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9DFF7">
      <w:pPr>
        <w:pStyle w:val="2"/>
        <w:jc w:val="center"/>
        <w:rPr>
          <w:rFonts w:hint="default" w:ascii="Times New Roman" w:hAnsi="Times New Roman" w:cs="Times New Roman"/>
        </w:rPr>
      </w:pPr>
      <w:r>
        <w:rPr>
          <w:rFonts w:hint="default" w:ascii="Times New Roman" w:hAnsi="Times New Roman" w:cs="Times New Roman"/>
        </w:rPr>
        <w:t>第一届高光谱遥感数据处理与应用大赛</w:t>
      </w:r>
    </w:p>
    <w:p w14:paraId="5291AD9E">
      <w:pPr>
        <w:pStyle w:val="2"/>
        <w:numPr>
          <w:ilvl w:val="0"/>
          <w:numId w:val="1"/>
        </w:numPr>
        <w:rPr>
          <w:rFonts w:hint="default" w:ascii="Times New Roman" w:hAnsi="Times New Roman" w:cs="Times New Roman"/>
        </w:rPr>
      </w:pPr>
      <w:r>
        <w:rPr>
          <w:rFonts w:hint="default" w:ascii="Times New Roman" w:hAnsi="Times New Roman" w:cs="Times New Roman"/>
        </w:rPr>
        <w:t>数据集</w:t>
      </w:r>
    </w:p>
    <w:p w14:paraId="39BE6AA7">
      <w:pPr>
        <w:numPr>
          <w:ilvl w:val="0"/>
          <w:numId w:val="2"/>
        </w:numPr>
        <w:ind w:firstLine="480" w:firstLineChars="200"/>
        <w:rPr>
          <w:rFonts w:hint="default" w:ascii="Times New Roman" w:hAnsi="Times New Roman" w:cs="Times New Roman"/>
        </w:rPr>
      </w:pPr>
      <w:r>
        <w:rPr>
          <w:rFonts w:hint="default" w:ascii="Times New Roman" w:hAnsi="Times New Roman" w:cs="Times New Roman"/>
        </w:rPr>
        <w:t>我国某地</w:t>
      </w:r>
      <w:r>
        <w:rPr>
          <w:rFonts w:hint="default" w:ascii="Times New Roman" w:hAnsi="Times New Roman" w:cs="Times New Roman"/>
          <w:b/>
          <w:bCs/>
        </w:rPr>
        <w:t>裸土时期的高光谱影像数据（</w:t>
      </w:r>
      <w:r>
        <w:rPr>
          <w:rFonts w:hint="default" w:ascii="Times New Roman" w:hAnsi="Times New Roman" w:cs="Times New Roman"/>
        </w:rPr>
        <w:t>波段数147</w:t>
      </w:r>
      <w:r>
        <w:rPr>
          <w:rFonts w:hint="default" w:ascii="Times New Roman" w:hAnsi="Times New Roman" w:cs="Times New Roman"/>
          <w:b/>
          <w:bCs/>
        </w:rPr>
        <w:t>）</w:t>
      </w:r>
      <w:r>
        <w:rPr>
          <w:rFonts w:hint="default" w:ascii="Times New Roman" w:hAnsi="Times New Roman" w:cs="Times New Roman"/>
        </w:rPr>
        <w:t>及与拍摄时间同步的</w:t>
      </w:r>
      <w:r>
        <w:rPr>
          <w:rFonts w:hint="default" w:ascii="Times New Roman" w:hAnsi="Times New Roman" w:cs="Times New Roman"/>
          <w:b/>
          <w:bCs/>
        </w:rPr>
        <w:t>土壤样本实测数据</w:t>
      </w:r>
      <w:r>
        <w:rPr>
          <w:rFonts w:hint="default" w:ascii="Times New Roman" w:hAnsi="Times New Roman" w:cs="Times New Roman"/>
        </w:rPr>
        <w:t>集（有机质、含盐量），影像的主要地物类型包括耕地、水体、城镇等利用类型；</w:t>
      </w:r>
    </w:p>
    <w:p w14:paraId="590E63DB">
      <w:pPr>
        <w:numPr>
          <w:ilvl w:val="0"/>
          <w:numId w:val="2"/>
        </w:numPr>
        <w:ind w:firstLine="480" w:firstLineChars="200"/>
        <w:rPr>
          <w:rFonts w:hint="default" w:ascii="Times New Roman" w:hAnsi="Times New Roman" w:cs="Times New Roman"/>
        </w:rPr>
      </w:pPr>
      <w:r>
        <w:rPr>
          <w:rFonts w:hint="default" w:ascii="Times New Roman" w:hAnsi="Times New Roman" w:cs="Times New Roman"/>
        </w:rPr>
        <w:t>某矿区的</w:t>
      </w:r>
      <w:r>
        <w:rPr>
          <w:rFonts w:hint="default" w:ascii="Times New Roman" w:hAnsi="Times New Roman" w:cs="Times New Roman"/>
          <w:b/>
          <w:bCs/>
        </w:rPr>
        <w:t>GF-5卫星高光谱图像数据</w:t>
      </w:r>
      <w:r>
        <w:rPr>
          <w:rFonts w:hint="default" w:ascii="Times New Roman" w:hAnsi="Times New Roman" w:cs="Times New Roman"/>
        </w:rPr>
        <w:t>（波段数330，空间分辨率30m）、卫星过境同步采集的土壤样本的化验分析数据（</w:t>
      </w:r>
      <w:r>
        <w:rPr>
          <w:rFonts w:hint="default" w:ascii="Times New Roman" w:hAnsi="Times New Roman" w:cs="Times New Roman"/>
          <w:b/>
          <w:bCs/>
        </w:rPr>
        <w:t>土壤重金属Zn、有机质SOM</w:t>
      </w:r>
      <w:r>
        <w:rPr>
          <w:rFonts w:hint="default" w:ascii="Times New Roman" w:hAnsi="Times New Roman" w:cs="Times New Roman"/>
        </w:rPr>
        <w:t>）。</w:t>
      </w:r>
    </w:p>
    <w:p w14:paraId="1819A493">
      <w:pPr>
        <w:tabs>
          <w:tab w:val="left" w:pos="312"/>
        </w:tabs>
        <w:ind w:left="480"/>
        <w:rPr>
          <w:rFonts w:hint="default" w:ascii="Times New Roman" w:hAnsi="Times New Roman" w:cs="Times New Roman"/>
        </w:rPr>
      </w:pPr>
      <w:r>
        <w:rPr>
          <w:rFonts w:hint="default" w:ascii="Times New Roman" w:hAnsi="Times New Roman" w:cs="Times New Roman"/>
        </w:rPr>
        <w:t>说明：本次大赛数据处理均使用python代码处理。</w:t>
      </w:r>
    </w:p>
    <w:p w14:paraId="2ACB50FA">
      <w:pPr>
        <w:pStyle w:val="2"/>
        <w:numPr>
          <w:ilvl w:val="0"/>
          <w:numId w:val="1"/>
        </w:numPr>
        <w:rPr>
          <w:rFonts w:hint="default" w:ascii="Times New Roman" w:hAnsi="Times New Roman" w:cs="Times New Roman"/>
        </w:rPr>
      </w:pPr>
      <w:r>
        <w:rPr>
          <w:rFonts w:hint="default" w:ascii="Times New Roman" w:hAnsi="Times New Roman" w:cs="Times New Roman"/>
        </w:rPr>
        <w:t>原始数据预处理</w:t>
      </w:r>
    </w:p>
    <w:p w14:paraId="54EE5BCA">
      <w:pPr>
        <w:ind w:firstLine="480" w:firstLineChars="200"/>
        <w:rPr>
          <w:rFonts w:hint="default" w:ascii="Times New Roman" w:hAnsi="Times New Roman" w:cs="Times New Roman"/>
        </w:rPr>
      </w:pPr>
      <w:r>
        <w:rPr>
          <w:rFonts w:hint="default" w:ascii="Times New Roman" w:hAnsi="Times New Roman" w:cs="Times New Roman"/>
        </w:rPr>
        <w:t>该部分代码见</w:t>
      </w:r>
      <w:r>
        <w:rPr>
          <w:rFonts w:hint="default" w:ascii="Times New Roman" w:hAnsi="Times New Roman" w:cs="Times New Roman"/>
        </w:rPr>
        <w:t>代码文件夹中</w:t>
      </w:r>
      <w:r>
        <w:rPr>
          <w:rFonts w:hint="default" w:ascii="Times New Roman" w:hAnsi="Times New Roman" w:cs="Times New Roman"/>
        </w:rPr>
        <w:t>原始数据处理文件夹中相关代码。</w:t>
      </w:r>
    </w:p>
    <w:p w14:paraId="57442D79">
      <w:pPr>
        <w:pStyle w:val="3"/>
        <w:rPr>
          <w:rFonts w:hint="default" w:ascii="Times New Roman" w:hAnsi="Times New Roman" w:cs="Times New Roman"/>
        </w:rPr>
      </w:pPr>
      <w:r>
        <w:rPr>
          <w:rFonts w:hint="default" w:ascii="Times New Roman" w:hAnsi="Times New Roman" w:cs="Times New Roman"/>
        </w:rPr>
        <w:t>2.1我国某地裸土时期的高光谱影像数据预处理</w:t>
      </w:r>
    </w:p>
    <w:p w14:paraId="6D9153AB">
      <w:pPr>
        <w:ind w:firstLine="480" w:firstLineChars="200"/>
        <w:jc w:val="left"/>
        <w:rPr>
          <w:rFonts w:hint="default" w:ascii="Times New Roman" w:hAnsi="Times New Roman" w:cs="Times New Roman"/>
        </w:rPr>
      </w:pPr>
      <w:r>
        <w:rPr>
          <w:rFonts w:hint="default" w:ascii="Times New Roman" w:hAnsi="Times New Roman" w:cs="Times New Roman"/>
        </w:rPr>
        <w:t>将</w:t>
      </w:r>
      <w:r>
        <w:rPr>
          <w:rFonts w:hint="default" w:ascii="Times New Roman" w:hAnsi="Times New Roman" w:cs="Times New Roman"/>
        </w:rPr>
        <w:t>“</w:t>
      </w:r>
      <w:r>
        <w:rPr>
          <w:rFonts w:hint="default" w:ascii="Times New Roman" w:hAnsi="Times New Roman" w:cs="Times New Roman"/>
        </w:rPr>
        <w:t>化验数据及对应光谱数据.xlsx</w:t>
      </w:r>
      <w:r>
        <w:rPr>
          <w:rFonts w:hint="default" w:ascii="Times New Roman" w:hAnsi="Times New Roman" w:cs="Times New Roman"/>
        </w:rPr>
        <w:t>”</w:t>
      </w:r>
      <w:r>
        <w:rPr>
          <w:rFonts w:hint="default" w:ascii="Times New Roman" w:hAnsi="Times New Roman" w:cs="Times New Roman"/>
        </w:rPr>
        <w:t>中的光谱数据转化为反射率数据[化验数据及对应反射率数据.xlsx]（见代码[光谱数据转换成反射率数据.py]），并利用envi软件将原始高光谱影像数据[Imagedata.img]进行波段运算（B1/10000.0）转换为反射率影像数据[Imagedata_R.img</w:t>
      </w:r>
      <w:r>
        <w:rPr>
          <w:rFonts w:hint="default" w:ascii="Times New Roman" w:hAnsi="Times New Roman" w:cs="Times New Roman"/>
        </w:rPr>
        <w:t>，</w:t>
      </w:r>
    </w:p>
    <w:p w14:paraId="7B43C9B8">
      <w:pPr>
        <w:jc w:val="left"/>
        <w:rPr>
          <w:rFonts w:hint="default" w:ascii="Times New Roman" w:hAnsi="Times New Roman" w:cs="Times New Roman"/>
        </w:rPr>
      </w:pPr>
      <w:r>
        <w:rPr>
          <w:rFonts w:hint="default" w:ascii="Times New Roman" w:hAnsi="Times New Roman" w:cs="Times New Roman"/>
          <w:highlight w:val="yellow"/>
        </w:rPr>
        <w:t xml:space="preserve">链接https://pan.baidu.com/s/15yN7OY6lxLgqpAKHNvTi2Q?pwd=1234 提取码：1234 </w:t>
      </w:r>
      <w:r>
        <w:rPr>
          <w:rFonts w:hint="default" w:ascii="Times New Roman" w:hAnsi="Times New Roman" w:cs="Times New Roman"/>
        </w:rPr>
        <w:t>]。</w:t>
      </w:r>
    </w:p>
    <w:p w14:paraId="729E88C2">
      <w:pPr>
        <w:pStyle w:val="3"/>
        <w:rPr>
          <w:rFonts w:hint="default" w:ascii="Times New Roman" w:hAnsi="Times New Roman" w:cs="Times New Roman"/>
        </w:rPr>
      </w:pPr>
      <w:r>
        <w:rPr>
          <w:rFonts w:hint="default" w:ascii="Times New Roman" w:hAnsi="Times New Roman" w:cs="Times New Roman"/>
        </w:rPr>
        <w:t>2.2某矿区的GF-5卫星高光谱图像数据预处理</w:t>
      </w:r>
    </w:p>
    <w:p w14:paraId="46F1707D">
      <w:pPr>
        <w:ind w:firstLine="480" w:firstLineChars="200"/>
        <w:jc w:val="left"/>
        <w:rPr>
          <w:rFonts w:hint="default" w:ascii="Times New Roman" w:hAnsi="Times New Roman" w:cs="Times New Roman"/>
        </w:rPr>
      </w:pPr>
      <w:r>
        <w:rPr>
          <w:rFonts w:hint="default" w:ascii="Times New Roman" w:hAnsi="Times New Roman" w:cs="Times New Roman"/>
        </w:rPr>
        <w:t>通过土壤样本点对应的行列号从高光谱图像上提取到光谱数据</w:t>
      </w:r>
      <w:r>
        <w:rPr>
          <w:rFonts w:hint="default" w:ascii="Times New Roman" w:hAnsi="Times New Roman" w:cs="Times New Roman"/>
        </w:rPr>
        <w:t>[提取反射率数据.py]</w:t>
      </w:r>
      <w:r>
        <w:rPr>
          <w:rFonts w:hint="default" w:ascii="Times New Roman" w:hAnsi="Times New Roman" w:cs="Times New Roman"/>
        </w:rPr>
        <w:t>，并将光谱数据转换成反射率数据[养分含量与反射率.xlsx]，同时，利用envi软件对高光谱原始图像[土壤赛道-矿区GF-5卫星高光谱图像数据.tif]进行波段运算（B1/10000.0）转换成反射率影像数据[反射率_土壤赛道-矿区GF-5卫星高光谱图像数据.tif</w:t>
      </w:r>
      <w:r>
        <w:rPr>
          <w:rFonts w:hint="default" w:ascii="Times New Roman" w:hAnsi="Times New Roman" w:cs="Times New Roman"/>
        </w:rPr>
        <w:t>，</w:t>
      </w:r>
      <w:r>
        <w:rPr>
          <w:rFonts w:hint="default" w:ascii="Times New Roman" w:hAnsi="Times New Roman" w:cs="Times New Roman"/>
          <w:highlight w:val="yellow"/>
        </w:rPr>
        <w:t xml:space="preserve">链接链接：https://pan.baidu.com/s/16R_J6IwlUOXVv857jofvZQ?pwd=1234 提取码：1234 </w:t>
      </w:r>
      <w:r>
        <w:rPr>
          <w:rFonts w:hint="default" w:ascii="Times New Roman" w:hAnsi="Times New Roman" w:cs="Times New Roman"/>
        </w:rPr>
        <w:t>]，在制图部分，该影像利用envi软件转换成了envi格式的影像[</w:t>
      </w:r>
      <w:r>
        <w:rPr>
          <w:rFonts w:hint="default" w:ascii="Times New Roman" w:hAnsi="Times New Roman" w:cs="Times New Roman"/>
        </w:rPr>
        <w:t>envi格式.dat，</w:t>
      </w:r>
      <w:r>
        <w:rPr>
          <w:rFonts w:hint="default" w:ascii="Times New Roman" w:hAnsi="Times New Roman" w:cs="Times New Roman"/>
          <w:highlight w:val="yellow"/>
        </w:rPr>
        <w:t>链接：https://pan.baidu.com/s/1QDj2tSXEn6uFkB-P1lwdyg?pwd=1234 提取码：1234</w:t>
      </w:r>
      <w:r>
        <w:rPr>
          <w:rFonts w:hint="default" w:ascii="Times New Roman" w:hAnsi="Times New Roman" w:cs="Times New Roman"/>
        </w:rPr>
        <w:t>]。</w:t>
      </w:r>
    </w:p>
    <w:p w14:paraId="3775488C">
      <w:pPr>
        <w:pStyle w:val="2"/>
        <w:numPr>
          <w:ilvl w:val="0"/>
          <w:numId w:val="1"/>
        </w:numPr>
        <w:rPr>
          <w:rFonts w:hint="default" w:ascii="Times New Roman" w:hAnsi="Times New Roman" w:cs="Times New Roman"/>
        </w:rPr>
      </w:pPr>
      <w:r>
        <w:rPr>
          <w:rFonts w:hint="default" w:ascii="Times New Roman" w:hAnsi="Times New Roman" w:cs="Times New Roman"/>
        </w:rPr>
        <w:t>土壤参量光谱特征提取</w:t>
      </w:r>
    </w:p>
    <w:p w14:paraId="296CF43C">
      <w:pPr>
        <w:ind w:firstLine="480" w:firstLineChars="200"/>
        <w:rPr>
          <w:rFonts w:hint="default" w:ascii="Times New Roman" w:hAnsi="Times New Roman" w:cs="Times New Roman"/>
        </w:rPr>
      </w:pPr>
      <w:r>
        <w:rPr>
          <w:rFonts w:hint="default" w:ascii="Times New Roman" w:hAnsi="Times New Roman" w:cs="Times New Roman"/>
        </w:rPr>
        <w:t>该部分代码见</w:t>
      </w:r>
      <w:r>
        <w:rPr>
          <w:rFonts w:hint="default" w:ascii="Times New Roman" w:hAnsi="Times New Roman" w:cs="Times New Roman"/>
        </w:rPr>
        <w:t>代码文件夹中</w:t>
      </w:r>
      <w:r>
        <w:rPr>
          <w:rFonts w:hint="default" w:ascii="Times New Roman" w:hAnsi="Times New Roman" w:cs="Times New Roman"/>
        </w:rPr>
        <w:t>土壤参量光谱特征选择的相关代码，这部分代码应用于含盐量、有机质、Zn、SOM的光谱特征提取。</w:t>
      </w:r>
    </w:p>
    <w:p w14:paraId="53E25F50">
      <w:pPr>
        <w:pStyle w:val="3"/>
        <w:rPr>
          <w:rFonts w:hint="default" w:ascii="Times New Roman" w:hAnsi="Times New Roman" w:cs="Times New Roman"/>
        </w:rPr>
      </w:pPr>
      <w:r>
        <w:rPr>
          <w:rFonts w:hint="default" w:ascii="Times New Roman" w:hAnsi="Times New Roman" w:cs="Times New Roman"/>
        </w:rPr>
        <w:t>3.1数据读取与清洗</w:t>
      </w:r>
    </w:p>
    <w:p w14:paraId="2E6F5EC6">
      <w:pPr>
        <w:ind w:firstLine="480" w:firstLineChars="200"/>
        <w:rPr>
          <w:rFonts w:hint="default" w:ascii="Times New Roman" w:hAnsi="Times New Roman" w:cs="Times New Roman"/>
        </w:rPr>
      </w:pPr>
      <w:r>
        <w:rPr>
          <w:rFonts w:hint="default" w:ascii="Times New Roman" w:hAnsi="Times New Roman" w:cs="Times New Roman"/>
        </w:rPr>
        <w:t>从[化验数据及对应反射率数据.xlsx]和[养分含量与反射率.xlsx]中读取数据，并移除任何包含缺失值的记录，以确保数据的完整性和准确性。</w:t>
      </w:r>
    </w:p>
    <w:p w14:paraId="01939C30">
      <w:pPr>
        <w:pStyle w:val="3"/>
        <w:rPr>
          <w:rFonts w:hint="default" w:ascii="Times New Roman" w:hAnsi="Times New Roman" w:cs="Times New Roman"/>
        </w:rPr>
      </w:pPr>
      <w:r>
        <w:rPr>
          <w:rFonts w:hint="default" w:ascii="Times New Roman" w:hAnsi="Times New Roman" w:cs="Times New Roman"/>
        </w:rPr>
        <w:t>3.2土壤参量光谱特征选择</w:t>
      </w:r>
    </w:p>
    <w:p w14:paraId="16DB9124">
      <w:pPr>
        <w:ind w:firstLine="480" w:firstLineChars="200"/>
        <w:rPr>
          <w:rFonts w:hint="default" w:ascii="Times New Roman" w:hAnsi="Times New Roman" w:cs="Times New Roman"/>
        </w:rPr>
      </w:pPr>
      <w:r>
        <w:rPr>
          <w:rFonts w:hint="default" w:ascii="Times New Roman" w:hAnsi="Times New Roman" w:cs="Times New Roman"/>
        </w:rPr>
        <w:t>针对指定的目标变量（裸土时期高光谱影像对应的有机质含量和含盐量，GF影像对应的Zn和SOM）</w:t>
      </w:r>
      <w:r>
        <w:rPr>
          <w:rFonts w:hint="default" w:ascii="Times New Roman" w:hAnsi="Times New Roman" w:cs="Times New Roman"/>
        </w:rPr>
        <w:t>[相关代码查看土壤参量光谱特征选择文件夹]</w:t>
      </w:r>
      <w:r>
        <w:rPr>
          <w:rFonts w:hint="default" w:ascii="Times New Roman" w:hAnsi="Times New Roman" w:cs="Times New Roman"/>
        </w:rPr>
        <w:t>，利用随机森林回归器评估各个光谱特征的重要性，通过差分进化算法优化特征权重，选择最具预测能力的特征子集，最终选出25个最重要的光谱特征，确保模型的简洁性和高效性，详细算法描述如下：</w:t>
      </w:r>
    </w:p>
    <w:p w14:paraId="005BD24C">
      <w:pPr>
        <w:ind w:firstLine="480"/>
        <w:rPr>
          <w:rFonts w:hint="default" w:ascii="Times New Roman" w:hAnsi="Times New Roman" w:cs="Times New Roman"/>
        </w:rPr>
      </w:pPr>
      <w:r>
        <w:rPr>
          <w:rFonts w:hint="default" w:ascii="Times New Roman" w:hAnsi="Times New Roman" w:cs="Times New Roman"/>
        </w:rPr>
        <w:t>相比于传统的数学变换和相关性分析方法提取土壤养分光谱特征波段，机器学习可以保留重要信息并有效消除冗余和不相关特征，同时减少计算资源的消耗。在这项研究中，结合随机森林（Random Forest</w:t>
      </w:r>
      <w:r>
        <w:rPr>
          <w:rFonts w:hint="default" w:ascii="Times New Roman" w:hAnsi="Times New Roman" w:cs="Times New Roman"/>
        </w:rPr>
        <w:t>，</w:t>
      </w:r>
      <w:r>
        <w:rPr>
          <w:rFonts w:hint="default" w:ascii="Times New Roman" w:hAnsi="Times New Roman" w:cs="Times New Roman"/>
        </w:rPr>
        <w:t>RF）和差分进化算法（Differential Evolution</w:t>
      </w:r>
      <w:r>
        <w:rPr>
          <w:rFonts w:hint="default" w:ascii="Times New Roman" w:hAnsi="Times New Roman" w:cs="Times New Roman"/>
        </w:rPr>
        <w:t>，</w:t>
      </w:r>
      <w:r>
        <w:rPr>
          <w:rFonts w:hint="default" w:ascii="Times New Roman" w:hAnsi="Times New Roman" w:cs="Times New Roman"/>
        </w:rPr>
        <w:t>DE）从土壤养分的光谱数据中提取特征子集。</w:t>
      </w:r>
    </w:p>
    <w:p w14:paraId="5D9F5FC6">
      <w:pPr>
        <w:ind w:firstLine="480"/>
        <w:rPr>
          <w:rFonts w:hint="default" w:ascii="Times New Roman" w:hAnsi="Times New Roman" w:cs="Times New Roman"/>
        </w:rPr>
      </w:pPr>
      <w:r>
        <w:rPr>
          <w:rFonts w:hint="default" w:ascii="Times New Roman" w:hAnsi="Times New Roman" w:cs="Times New Roman"/>
        </w:rPr>
        <w:t>随机森林是一种基于决策树集成的机器学习方法。使用特征矩阵和目标变量作为训练数据集来训练RF模型。在此研究中，光谱数据作为特征矩阵，土壤</w:t>
      </w:r>
      <w:r>
        <w:rPr>
          <w:rFonts w:hint="default" w:ascii="Times New Roman" w:hAnsi="Times New Roman" w:cs="Times New Roman"/>
        </w:rPr>
        <w:t>参量</w:t>
      </w:r>
      <w:r>
        <w:rPr>
          <w:rFonts w:hint="default" w:ascii="Times New Roman" w:hAnsi="Times New Roman" w:cs="Times New Roman"/>
        </w:rPr>
        <w:t>作为目标变量。训练过程中，每棵决策树会随机训练部分特征和样本，计算和排序光谱特征的权重，从而选择土壤</w:t>
      </w:r>
      <w:r>
        <w:rPr>
          <w:rFonts w:hint="default" w:ascii="Times New Roman" w:hAnsi="Times New Roman" w:cs="Times New Roman"/>
        </w:rPr>
        <w:t>参量</w:t>
      </w:r>
      <w:r>
        <w:rPr>
          <w:rFonts w:hint="default" w:ascii="Times New Roman" w:hAnsi="Times New Roman" w:cs="Times New Roman"/>
        </w:rPr>
        <w:t>的光谱特征。由于RF在处理复杂、非线性和高维数据时的优化能力有限，采用差分进化算法来优化目标函数。差分进化是一种用于解决全局优化问题的最小化优化算法，通过迭代改进种群中的个体来寻找最优解。其主要步骤包括种群初始化、变异、交叉和选择。相关算法如下：</w:t>
      </w:r>
    </w:p>
    <w:p w14:paraId="462A0CEE">
      <w:pPr>
        <w:ind w:firstLine="480"/>
        <w:rPr>
          <w:rFonts w:hint="default" w:ascii="Times New Roman" w:hAnsi="Times New Roman" w:cs="Times New Roman"/>
        </w:rPr>
      </w:pPr>
      <w:r>
        <w:rPr>
          <w:rFonts w:hint="default" w:ascii="Times New Roman" w:hAnsi="Times New Roman" w:cs="Times New Roman"/>
        </w:rPr>
        <w:t>目标函数接受一组权重作为输入，如公式1所示，然后使用这些权重选择特征并训练RF模型。目标函数定义为：</w:t>
      </w:r>
    </w:p>
    <w:p w14:paraId="563ED669">
      <w:pPr>
        <w:pStyle w:val="7"/>
        <w:spacing w:line="240" w:lineRule="auto"/>
        <w:ind w:firstLine="0"/>
        <w:jc w:val="righ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position w:val="-28"/>
        </w:rPr>
        <w:object>
          <v:shape id="_x0000_i1025" o:spt="75" type="#_x0000_t75" style="height:35.7pt;width:114.0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default" w:ascii="Times New Roman" w:hAnsi="Times New Roman" w:cs="Times New Roman"/>
        </w:rPr>
        <w:t xml:space="preserve">                            (1) </w:t>
      </w:r>
    </w:p>
    <w:p w14:paraId="43B44CB7">
      <w:pPr>
        <w:pStyle w:val="7"/>
        <w:ind w:firstLine="0"/>
        <w:rPr>
          <w:rFonts w:hint="default" w:ascii="Times New Roman" w:hAnsi="Times New Roman" w:eastAsia="宋体" w:cs="Times New Roman"/>
        </w:rPr>
      </w:pPr>
      <w:r>
        <w:rPr>
          <w:rFonts w:hint="default" w:ascii="Times New Roman" w:hAnsi="Times New Roman" w:eastAsia="宋体" w:cs="Times New Roman"/>
        </w:rPr>
        <w:t>式中</w:t>
      </w:r>
      <w:r>
        <w:rPr>
          <w:rFonts w:hint="default" w:ascii="Times New Roman" w:hAnsi="Times New Roman" w:eastAsia="宋体" w:cs="Times New Roman"/>
          <w:i/>
          <w:iCs/>
        </w:rPr>
        <w:t xml:space="preserve">X </w:t>
      </w:r>
      <w:r>
        <w:rPr>
          <w:rFonts w:hint="default" w:ascii="Times New Roman" w:hAnsi="Times New Roman" w:eastAsia="宋体" w:cs="Times New Roman"/>
        </w:rPr>
        <w:t xml:space="preserve">是光谱特征, </w:t>
      </w:r>
      <w:r>
        <w:rPr>
          <w:rFonts w:hint="default" w:ascii="Times New Roman" w:hAnsi="Times New Roman" w:eastAsia="宋体" w:cs="Times New Roman"/>
          <w:i/>
          <w:iCs/>
        </w:rPr>
        <w:t>y</w:t>
      </w:r>
      <w:r>
        <w:rPr>
          <w:rFonts w:hint="default" w:ascii="Times New Roman" w:hAnsi="Times New Roman" w:eastAsia="宋体" w:cs="Times New Roman"/>
        </w:rPr>
        <w:t xml:space="preserve"> 是土壤养分, </w:t>
      </w:r>
      <w:r>
        <w:rPr>
          <w:rFonts w:hint="default" w:ascii="Times New Roman" w:hAnsi="Times New Roman" w:eastAsia="宋体" w:cs="Times New Roman"/>
          <w:i/>
          <w:iCs/>
        </w:rPr>
        <w:t>I (X</w:t>
      </w:r>
      <w:r>
        <w:rPr>
          <w:rFonts w:hint="default" w:ascii="Times New Roman" w:hAnsi="Times New Roman" w:eastAsia="宋体" w:cs="Times New Roman"/>
          <w:i/>
          <w:iCs/>
          <w:vertAlign w:val="subscript"/>
        </w:rPr>
        <w:t>i</w:t>
      </w:r>
      <w:r>
        <w:rPr>
          <w:rFonts w:hint="default" w:ascii="Times New Roman" w:hAnsi="Times New Roman" w:eastAsia="宋体" w:cs="Times New Roman"/>
          <w:i/>
          <w:iCs/>
        </w:rPr>
        <w:t>, y)</w:t>
      </w:r>
      <w:r>
        <w:rPr>
          <w:rFonts w:hint="default" w:ascii="Times New Roman" w:hAnsi="Times New Roman" w:eastAsia="宋体" w:cs="Times New Roman"/>
        </w:rPr>
        <w:t xml:space="preserve"> 是第</w:t>
      </w:r>
      <w:r>
        <w:rPr>
          <w:rFonts w:hint="default" w:ascii="Times New Roman" w:hAnsi="Times New Roman" w:eastAsia="宋体" w:cs="Times New Roman"/>
          <w:i/>
          <w:iCs/>
        </w:rPr>
        <w:t>i</w:t>
      </w:r>
      <w:r>
        <w:rPr>
          <w:rFonts w:hint="default" w:ascii="Times New Roman" w:hAnsi="Times New Roman" w:eastAsia="宋体" w:cs="Times New Roman"/>
        </w:rPr>
        <w:t>个特征与目标</w:t>
      </w:r>
      <w:r>
        <w:rPr>
          <w:rFonts w:hint="default" w:ascii="Times New Roman" w:hAnsi="Times New Roman" w:eastAsia="宋体" w:cs="Times New Roman"/>
          <w:i/>
          <w:iCs/>
        </w:rPr>
        <w:t>y</w:t>
      </w:r>
      <w:r>
        <w:rPr>
          <w:rFonts w:hint="default" w:ascii="Times New Roman" w:hAnsi="Times New Roman" w:eastAsia="宋体" w:cs="Times New Roman"/>
        </w:rPr>
        <w:t>之间的互信息，即RF模型给出的特征重要性评分，</w:t>
      </w:r>
      <w:r>
        <w:rPr>
          <w:rFonts w:hint="default" w:ascii="Times New Roman" w:hAnsi="Times New Roman" w:eastAsia="宋体" w:cs="Times New Roman"/>
          <w:i/>
          <w:iCs/>
        </w:rPr>
        <w:t>w</w:t>
      </w:r>
      <w:r>
        <w:rPr>
          <w:rFonts w:hint="default" w:ascii="Times New Roman" w:hAnsi="Times New Roman" w:eastAsia="宋体" w:cs="Times New Roman"/>
          <w:i/>
          <w:iCs/>
          <w:vertAlign w:val="subscript"/>
        </w:rPr>
        <w:t>i</w:t>
      </w:r>
      <w:r>
        <w:rPr>
          <w:rFonts w:hint="default" w:ascii="Times New Roman" w:hAnsi="Times New Roman" w:eastAsia="宋体" w:cs="Times New Roman"/>
        </w:rPr>
        <w:t>是第</w:t>
      </w:r>
      <w:r>
        <w:rPr>
          <w:rFonts w:hint="default" w:ascii="Times New Roman" w:hAnsi="Times New Roman" w:eastAsia="宋体" w:cs="Times New Roman"/>
          <w:i/>
          <w:iCs/>
        </w:rPr>
        <w:t>i</w:t>
      </w:r>
      <w:r>
        <w:rPr>
          <w:rFonts w:hint="default" w:ascii="Times New Roman" w:hAnsi="Times New Roman" w:eastAsia="宋体" w:cs="Times New Roman"/>
        </w:rPr>
        <w:t>个特征的权重，</w:t>
      </w:r>
      <w:r>
        <w:rPr>
          <w:rFonts w:hint="default" w:ascii="Times New Roman" w:hAnsi="Times New Roman" w:eastAsia="宋体" w:cs="Times New Roman"/>
          <w:i/>
          <w:iCs/>
        </w:rPr>
        <w:t>n</w:t>
      </w:r>
      <w:r>
        <w:rPr>
          <w:rFonts w:hint="default" w:ascii="Times New Roman" w:hAnsi="Times New Roman" w:eastAsia="宋体" w:cs="Times New Roman"/>
        </w:rPr>
        <w:t>是光谱波段的数量。</w:t>
      </w:r>
    </w:p>
    <w:p w14:paraId="76EFE8C3">
      <w:pPr>
        <w:pStyle w:val="7"/>
        <w:ind w:firstLine="0"/>
        <w:rPr>
          <w:rFonts w:hint="default" w:ascii="Times New Roman" w:hAnsi="Times New Roman" w:cs="Times New Roman"/>
        </w:rPr>
      </w:pPr>
      <w:r>
        <w:rPr>
          <w:rFonts w:hint="default" w:ascii="Times New Roman" w:hAnsi="Times New Roman" w:cs="Times New Roman"/>
        </w:rPr>
        <w:t>变异操作：</w:t>
      </w:r>
    </w:p>
    <w:p w14:paraId="6CC16A56">
      <w:pPr>
        <w:pStyle w:val="7"/>
        <w:ind w:firstLine="0"/>
        <w:jc w:val="right"/>
        <w:rPr>
          <w:rFonts w:hint="default" w:ascii="Times New Roman" w:hAnsi="Times New Roman" w:cs="Times New Roman"/>
        </w:rPr>
      </w:pPr>
      <w:r>
        <w:rPr>
          <w:rFonts w:hint="default" w:ascii="Times New Roman" w:hAnsi="Times New Roman" w:eastAsia="宋体" w:cs="Times New Roman"/>
        </w:rPr>
        <w:br w:type="textWrapping"/>
      </w:r>
      <w:r>
        <w:rPr>
          <w:rFonts w:hint="default" w:ascii="Times New Roman" w:hAnsi="Times New Roman" w:cs="Times New Roman"/>
          <w:position w:val="-14"/>
        </w:rPr>
        <w:object>
          <v:shape id="_x0000_i1026" o:spt="75" type="#_x0000_t75" style="height:21.3pt;width:158.4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default" w:ascii="Times New Roman" w:hAnsi="Times New Roman" w:cs="Times New Roman"/>
        </w:rPr>
        <w:t xml:space="preserve">                       (2)</w:t>
      </w:r>
    </w:p>
    <w:p w14:paraId="53195BDA">
      <w:pPr>
        <w:pStyle w:val="7"/>
        <w:ind w:firstLine="0"/>
        <w:rPr>
          <w:rFonts w:hint="default" w:ascii="Times New Roman" w:hAnsi="Times New Roman" w:cs="Times New Roman"/>
        </w:rPr>
      </w:pPr>
      <w:r>
        <w:rPr>
          <w:rFonts w:hint="default" w:ascii="Times New Roman" w:hAnsi="Times New Roman" w:cs="Times New Roman"/>
        </w:rPr>
        <w:t>式中</w:t>
      </w:r>
      <w:r>
        <w:rPr>
          <w:rFonts w:hint="default" w:ascii="Times New Roman" w:hAnsi="Times New Roman" w:cs="Times New Roman"/>
          <w:i/>
          <w:iCs/>
        </w:rPr>
        <w:t>V</w:t>
      </w:r>
      <w:r>
        <w:rPr>
          <w:rFonts w:hint="default" w:ascii="Times New Roman" w:hAnsi="Times New Roman" w:cs="Times New Roman"/>
          <w:i/>
          <w:iCs/>
          <w:vertAlign w:val="subscript"/>
        </w:rPr>
        <w:t xml:space="preserve">i, G+1 </w:t>
      </w:r>
      <w:r>
        <w:rPr>
          <w:rFonts w:hint="default" w:ascii="Times New Roman" w:hAnsi="Times New Roman" w:cs="Times New Roman"/>
        </w:rPr>
        <w:t>是第</w:t>
      </w:r>
      <w:r>
        <w:rPr>
          <w:rFonts w:hint="default" w:ascii="Times New Roman" w:hAnsi="Times New Roman" w:cs="Times New Roman"/>
          <w:i/>
          <w:iCs/>
        </w:rPr>
        <w:t xml:space="preserve">G+1 </w:t>
      </w:r>
      <w:r>
        <w:rPr>
          <w:rFonts w:hint="default" w:ascii="Times New Roman" w:hAnsi="Times New Roman" w:cs="Times New Roman"/>
        </w:rPr>
        <w:t>代中第</w:t>
      </w:r>
      <w:r>
        <w:rPr>
          <w:rFonts w:hint="default" w:ascii="Times New Roman" w:hAnsi="Times New Roman" w:cs="Times New Roman"/>
          <w:i/>
          <w:iCs/>
        </w:rPr>
        <w:t>i</w:t>
      </w:r>
      <w:r>
        <w:rPr>
          <w:rFonts w:hint="default" w:ascii="Times New Roman" w:hAnsi="Times New Roman" w:cs="Times New Roman"/>
        </w:rPr>
        <w:t>个个体的变异向量，</w:t>
      </w:r>
      <w:r>
        <w:rPr>
          <w:rFonts w:hint="default" w:ascii="Times New Roman" w:hAnsi="Times New Roman" w:cs="Times New Roman"/>
          <w:i/>
          <w:iCs/>
        </w:rPr>
        <w:t>X</w:t>
      </w:r>
      <w:r>
        <w:rPr>
          <w:rFonts w:hint="default" w:ascii="Times New Roman" w:hAnsi="Times New Roman" w:cs="Times New Roman"/>
          <w:i/>
          <w:iCs/>
          <w:vertAlign w:val="subscript"/>
        </w:rPr>
        <w:t>r1, G</w:t>
      </w:r>
      <w:r>
        <w:rPr>
          <w:rFonts w:hint="default" w:ascii="Times New Roman" w:hAnsi="Times New Roman" w:cs="Times New Roman"/>
        </w:rPr>
        <w:t xml:space="preserve">, </w:t>
      </w:r>
      <w:r>
        <w:rPr>
          <w:rFonts w:hint="default" w:ascii="Times New Roman" w:hAnsi="Times New Roman" w:cs="Times New Roman"/>
          <w:i/>
          <w:iCs/>
        </w:rPr>
        <w:t>X</w:t>
      </w:r>
      <w:r>
        <w:rPr>
          <w:rFonts w:hint="default" w:ascii="Times New Roman" w:hAnsi="Times New Roman" w:cs="Times New Roman"/>
          <w:i/>
          <w:iCs/>
          <w:vertAlign w:val="subscript"/>
        </w:rPr>
        <w:t>r2, G</w:t>
      </w:r>
      <w:r>
        <w:rPr>
          <w:rFonts w:hint="default" w:ascii="Times New Roman" w:hAnsi="Times New Roman" w:cs="Times New Roman"/>
        </w:rPr>
        <w:t xml:space="preserve"> 和 </w:t>
      </w:r>
      <w:r>
        <w:rPr>
          <w:rFonts w:hint="default" w:ascii="Times New Roman" w:hAnsi="Times New Roman" w:cs="Times New Roman"/>
          <w:i/>
          <w:iCs/>
        </w:rPr>
        <w:t>X</w:t>
      </w:r>
      <w:r>
        <w:rPr>
          <w:rFonts w:hint="default" w:ascii="Times New Roman" w:hAnsi="Times New Roman" w:cs="Times New Roman"/>
          <w:i/>
          <w:iCs/>
          <w:vertAlign w:val="subscript"/>
        </w:rPr>
        <w:t>r3, G</w:t>
      </w:r>
      <w:r>
        <w:rPr>
          <w:rFonts w:hint="default" w:ascii="Times New Roman" w:hAnsi="Times New Roman" w:cs="Times New Roman"/>
        </w:rPr>
        <w:t xml:space="preserve"> 是当前在种群中随机选择的三个不同个体，</w:t>
      </w:r>
      <w:r>
        <w:rPr>
          <w:rFonts w:hint="default" w:ascii="Times New Roman" w:hAnsi="Times New Roman" w:cs="Times New Roman"/>
          <w:i/>
          <w:iCs/>
        </w:rPr>
        <w:t>F</w:t>
      </w:r>
      <w:r>
        <w:rPr>
          <w:rFonts w:hint="default" w:ascii="Times New Roman" w:hAnsi="Times New Roman" w:cs="Times New Roman"/>
        </w:rPr>
        <w:t>是缩放因子。</w:t>
      </w:r>
    </w:p>
    <w:p w14:paraId="0EE5A8B8">
      <w:pPr>
        <w:pStyle w:val="7"/>
        <w:ind w:firstLine="480" w:firstLineChars="200"/>
        <w:rPr>
          <w:rFonts w:hint="default" w:ascii="Times New Roman" w:hAnsi="Times New Roman" w:cs="Times New Roman"/>
        </w:rPr>
      </w:pPr>
      <w:r>
        <w:rPr>
          <w:rFonts w:hint="default" w:ascii="Times New Roman" w:hAnsi="Times New Roman" w:cs="Times New Roman"/>
        </w:rPr>
        <w:t>交叉操作：</w:t>
      </w:r>
    </w:p>
    <w:p w14:paraId="1B864B40">
      <w:pPr>
        <w:pStyle w:val="7"/>
        <w:ind w:firstLine="0"/>
        <w:jc w:val="right"/>
        <w:rPr>
          <w:rFonts w:hint="default" w:ascii="Times New Roman" w:hAnsi="Times New Roman" w:cs="Times New Roman"/>
        </w:rPr>
      </w:pPr>
      <w:r>
        <w:rPr>
          <w:rFonts w:hint="default" w:ascii="Times New Roman" w:hAnsi="Times New Roman" w:cs="Times New Roman"/>
        </w:rPr>
        <w:object>
          <v:shape id="_x0000_i1027" o:spt="75" type="#_x0000_t75" style="height:21.3pt;width:324.3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default" w:ascii="Times New Roman" w:hAnsi="Times New Roman" w:cs="Times New Roman"/>
        </w:rPr>
        <w:t xml:space="preserve">      (3)</w:t>
      </w:r>
    </w:p>
    <w:p w14:paraId="0A0196C4">
      <w:pPr>
        <w:pStyle w:val="7"/>
        <w:ind w:firstLine="0"/>
        <w:rPr>
          <w:rFonts w:hint="default" w:ascii="Times New Roman" w:hAnsi="Times New Roman" w:cs="Times New Roman"/>
        </w:rPr>
      </w:pPr>
      <w:r>
        <w:rPr>
          <w:rFonts w:hint="default" w:ascii="Times New Roman" w:hAnsi="Times New Roman" w:cs="Times New Roman"/>
        </w:rPr>
        <w:t>式中</w:t>
      </w:r>
      <w:r>
        <w:rPr>
          <w:rFonts w:hint="default" w:ascii="Times New Roman" w:hAnsi="Times New Roman" w:cs="Times New Roman"/>
          <w:i/>
          <w:iCs/>
        </w:rPr>
        <w:t>U</w:t>
      </w:r>
      <w:r>
        <w:rPr>
          <w:rFonts w:hint="default" w:ascii="Times New Roman" w:hAnsi="Times New Roman" w:cs="Times New Roman"/>
          <w:i/>
          <w:iCs/>
          <w:vertAlign w:val="subscript"/>
        </w:rPr>
        <w:t>i, j, G+1</w:t>
      </w:r>
      <w:r>
        <w:rPr>
          <w:rFonts w:hint="default" w:ascii="Times New Roman" w:hAnsi="Times New Roman" w:cs="Times New Roman"/>
        </w:rPr>
        <w:t>是第</w:t>
      </w:r>
      <w:r>
        <w:rPr>
          <w:rFonts w:hint="default" w:ascii="Times New Roman" w:hAnsi="Times New Roman" w:cs="Times New Roman"/>
          <w:i/>
          <w:iCs/>
        </w:rPr>
        <w:t>G+1</w:t>
      </w:r>
      <w:r>
        <w:rPr>
          <w:rFonts w:hint="default" w:ascii="Times New Roman" w:hAnsi="Times New Roman" w:cs="Times New Roman"/>
        </w:rPr>
        <w:t>代中第</w:t>
      </w:r>
      <w:r>
        <w:rPr>
          <w:rFonts w:hint="default" w:ascii="Times New Roman" w:hAnsi="Times New Roman" w:cs="Times New Roman"/>
          <w:i/>
          <w:iCs/>
        </w:rPr>
        <w:t>i</w:t>
      </w:r>
      <w:r>
        <w:rPr>
          <w:rFonts w:hint="default" w:ascii="Times New Roman" w:hAnsi="Times New Roman" w:cs="Times New Roman"/>
        </w:rPr>
        <w:t>个个体的交叉向量，</w:t>
      </w:r>
      <w:r>
        <w:rPr>
          <w:rFonts w:hint="default" w:ascii="Times New Roman" w:hAnsi="Times New Roman" w:cs="Times New Roman"/>
          <w:i/>
          <w:iCs/>
        </w:rPr>
        <w:t>rand (0, 1)</w:t>
      </w:r>
      <w:r>
        <w:rPr>
          <w:rFonts w:hint="default" w:ascii="Times New Roman" w:hAnsi="Times New Roman" w:cs="Times New Roman"/>
        </w:rPr>
        <w:t>是一个均匀分布在0到1之间的随机数，</w:t>
      </w:r>
      <w:r>
        <w:rPr>
          <w:rFonts w:hint="default" w:ascii="Times New Roman" w:hAnsi="Times New Roman" w:cs="Times New Roman"/>
          <w:i/>
          <w:iCs/>
        </w:rPr>
        <w:t>CR</w:t>
      </w:r>
      <w:r>
        <w:rPr>
          <w:rFonts w:hint="default" w:ascii="Times New Roman" w:hAnsi="Times New Roman" w:cs="Times New Roman"/>
        </w:rPr>
        <w:t>是交叉概率，</w:t>
      </w:r>
      <w:r>
        <w:rPr>
          <w:rFonts w:hint="default" w:ascii="Times New Roman" w:hAnsi="Times New Roman" w:cs="Times New Roman"/>
          <w:i/>
          <w:iCs/>
        </w:rPr>
        <w:t>j</w:t>
      </w:r>
      <w:r>
        <w:rPr>
          <w:rFonts w:hint="default" w:ascii="Times New Roman" w:hAnsi="Times New Roman" w:cs="Times New Roman"/>
          <w:i/>
          <w:iCs/>
          <w:vertAlign w:val="subscript"/>
        </w:rPr>
        <w:t>rand</w:t>
      </w:r>
      <w:r>
        <w:rPr>
          <w:rFonts w:hint="default" w:ascii="Times New Roman" w:hAnsi="Times New Roman" w:cs="Times New Roman"/>
        </w:rPr>
        <w:t>是随机选择的索引。</w:t>
      </w:r>
    </w:p>
    <w:p w14:paraId="7A019FBC">
      <w:pPr>
        <w:rPr>
          <w:rFonts w:hint="default" w:ascii="Times New Roman" w:hAnsi="Times New Roman" w:cs="Times New Roman"/>
        </w:rPr>
      </w:pPr>
      <w:r>
        <w:rPr>
          <w:rFonts w:hint="default" w:ascii="Times New Roman" w:hAnsi="Times New Roman" w:cs="Times New Roman"/>
        </w:rPr>
        <w:t xml:space="preserve">     选择操作：</w:t>
      </w:r>
    </w:p>
    <w:p w14:paraId="2B59FAE4">
      <w:pPr>
        <w:pStyle w:val="7"/>
        <w:ind w:firstLine="0"/>
        <w:jc w:val="right"/>
        <w:rPr>
          <w:rFonts w:hint="default" w:ascii="Times New Roman" w:hAnsi="Times New Roman" w:cs="Times New Roman"/>
        </w:rPr>
      </w:pPr>
      <w:r>
        <w:rPr>
          <w:rFonts w:hint="default" w:ascii="Times New Roman" w:hAnsi="Times New Roman" w:cs="Times New Roman"/>
          <w:position w:val="-16"/>
        </w:rPr>
        <w:object>
          <v:shape id="_x0000_i1028" o:spt="75" type="#_x0000_t75" style="height:21.3pt;width:266.7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default" w:ascii="Times New Roman" w:hAnsi="Times New Roman" w:cs="Times New Roman"/>
        </w:rPr>
        <w:t xml:space="preserve">           (4)</w:t>
      </w:r>
    </w:p>
    <w:p w14:paraId="35FABF97">
      <w:pPr>
        <w:pStyle w:val="7"/>
        <w:ind w:firstLine="0"/>
        <w:rPr>
          <w:rFonts w:hint="default" w:ascii="Times New Roman" w:hAnsi="Times New Roman" w:cs="Times New Roman"/>
        </w:rPr>
      </w:pPr>
      <w:r>
        <w:rPr>
          <w:rFonts w:hint="default" w:ascii="Times New Roman" w:hAnsi="Times New Roman" w:cs="Times New Roman"/>
        </w:rPr>
        <w:t>通过以上方法，提取到的土壤参量光谱特征如表1所示。</w:t>
      </w:r>
    </w:p>
    <w:p w14:paraId="6F94D79F">
      <w:pPr>
        <w:pStyle w:val="4"/>
        <w:rPr>
          <w:rFonts w:hint="default" w:ascii="Times New Roman" w:hAnsi="Times New Roman" w:cs="Times New Roman"/>
          <w:szCs w:val="18"/>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SEQ 表 \* ARABIC</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szCs w:val="18"/>
        </w:rPr>
        <w:t xml:space="preserve"> 随机森林-差分进化算法提取土壤参量光谱特征</w:t>
      </w:r>
    </w:p>
    <w:tbl>
      <w:tblPr>
        <w:tblStyle w:val="5"/>
        <w:tblW w:w="9675" w:type="dxa"/>
        <w:tblInd w:w="93" w:type="dxa"/>
        <w:tblLayout w:type="autofit"/>
        <w:tblCellMar>
          <w:top w:w="0" w:type="dxa"/>
          <w:left w:w="108" w:type="dxa"/>
          <w:bottom w:w="0" w:type="dxa"/>
          <w:right w:w="108" w:type="dxa"/>
        </w:tblCellMar>
      </w:tblPr>
      <w:tblGrid>
        <w:gridCol w:w="1170"/>
        <w:gridCol w:w="8505"/>
      </w:tblGrid>
      <w:tr w14:paraId="57DC1F86">
        <w:tblPrEx>
          <w:tblCellMar>
            <w:top w:w="0" w:type="dxa"/>
            <w:left w:w="108" w:type="dxa"/>
            <w:bottom w:w="0" w:type="dxa"/>
            <w:right w:w="108" w:type="dxa"/>
          </w:tblCellMar>
        </w:tblPrEx>
        <w:trPr>
          <w:trHeight w:val="420" w:hRule="atLeast"/>
        </w:trPr>
        <w:tc>
          <w:tcPr>
            <w:tcW w:w="1080" w:type="dxa"/>
            <w:tcBorders>
              <w:top w:val="single" w:color="auto" w:sz="12" w:space="0"/>
              <w:left w:val="nil"/>
              <w:bottom w:val="single" w:color="auto" w:sz="12" w:space="0"/>
              <w:right w:val="nil"/>
            </w:tcBorders>
            <w:shd w:val="clear" w:color="auto" w:fill="auto"/>
            <w:vAlign w:val="center"/>
          </w:tcPr>
          <w:p w14:paraId="3C20F1D0">
            <w:pPr>
              <w:widowControl/>
              <w:jc w:val="center"/>
              <w:textAlignment w:val="center"/>
              <w:rPr>
                <w:rFonts w:hint="default" w:ascii="Times New Roman" w:hAnsi="Times New Roman" w:eastAsia="宋体" w:cs="Times New Roman"/>
                <w:color w:val="000000"/>
                <w:sz w:val="22"/>
                <w:szCs w:val="22"/>
              </w:rPr>
            </w:pPr>
            <w:r>
              <w:rPr>
                <w:rStyle w:val="9"/>
                <w:rFonts w:hint="default" w:ascii="Times New Roman" w:hAnsi="Times New Roman" w:cs="Times New Roman"/>
                <w:lang w:bidi="ar"/>
              </w:rPr>
              <w:t>土壤参量</w:t>
            </w:r>
          </w:p>
        </w:tc>
        <w:tc>
          <w:tcPr>
            <w:tcW w:w="8595" w:type="dxa"/>
            <w:tcBorders>
              <w:top w:val="single" w:color="auto" w:sz="12" w:space="0"/>
              <w:left w:val="nil"/>
              <w:bottom w:val="single" w:color="auto" w:sz="12" w:space="0"/>
              <w:right w:val="nil"/>
            </w:tcBorders>
            <w:shd w:val="clear" w:color="auto" w:fill="auto"/>
            <w:vAlign w:val="center"/>
          </w:tcPr>
          <w:p w14:paraId="56E98690">
            <w:pPr>
              <w:widowControl/>
              <w:jc w:val="center"/>
              <w:textAlignment w:val="center"/>
              <w:rPr>
                <w:rFonts w:hint="default" w:ascii="Times New Roman" w:hAnsi="Times New Roman" w:eastAsia="宋体" w:cs="Times New Roman"/>
                <w:color w:val="000000"/>
                <w:sz w:val="22"/>
                <w:szCs w:val="22"/>
              </w:rPr>
            </w:pPr>
            <w:r>
              <w:rPr>
                <w:rStyle w:val="9"/>
                <w:rFonts w:hint="default" w:ascii="Times New Roman" w:hAnsi="Times New Roman" w:cs="Times New Roman"/>
                <w:lang w:bidi="ar"/>
              </w:rPr>
              <w:t>波长</w:t>
            </w:r>
            <w:r>
              <w:rPr>
                <w:rStyle w:val="10"/>
                <w:rFonts w:hint="default" w:ascii="Times New Roman" w:hAnsi="Times New Roman" w:eastAsia="宋体" w:cs="Times New Roman"/>
                <w:lang w:bidi="ar"/>
              </w:rPr>
              <w:t>(nm)</w:t>
            </w:r>
          </w:p>
        </w:tc>
      </w:tr>
      <w:tr w14:paraId="2007597D">
        <w:tblPrEx>
          <w:tblCellMar>
            <w:top w:w="0" w:type="dxa"/>
            <w:left w:w="108" w:type="dxa"/>
            <w:bottom w:w="0" w:type="dxa"/>
            <w:right w:w="108" w:type="dxa"/>
          </w:tblCellMar>
        </w:tblPrEx>
        <w:trPr>
          <w:trHeight w:val="1600" w:hRule="atLeast"/>
        </w:trPr>
        <w:tc>
          <w:tcPr>
            <w:tcW w:w="1080" w:type="dxa"/>
            <w:tcBorders>
              <w:top w:val="single" w:color="auto" w:sz="12" w:space="0"/>
              <w:left w:val="nil"/>
              <w:bottom w:val="nil"/>
              <w:right w:val="nil"/>
            </w:tcBorders>
            <w:shd w:val="clear" w:color="auto" w:fill="auto"/>
            <w:vAlign w:val="center"/>
          </w:tcPr>
          <w:p w14:paraId="32B23005">
            <w:pPr>
              <w:widowControl/>
              <w:jc w:val="center"/>
              <w:textAlignment w:val="center"/>
              <w:rPr>
                <w:rFonts w:hint="default" w:ascii="Times New Roman" w:hAnsi="Times New Roman" w:eastAsia="宋体" w:cs="Times New Roman"/>
                <w:color w:val="000000"/>
                <w:sz w:val="22"/>
                <w:szCs w:val="22"/>
              </w:rPr>
            </w:pPr>
            <w:r>
              <w:rPr>
                <w:rStyle w:val="9"/>
                <w:rFonts w:hint="default" w:ascii="Times New Roman" w:hAnsi="Times New Roman" w:cs="Times New Roman"/>
                <w:lang w:bidi="ar"/>
              </w:rPr>
              <w:t>含盐量</w:t>
            </w:r>
            <w:r>
              <w:rPr>
                <w:rStyle w:val="10"/>
                <w:rFonts w:hint="default" w:ascii="Times New Roman" w:hAnsi="Times New Roman" w:eastAsia="宋体" w:cs="Times New Roman"/>
                <w:lang w:bidi="ar"/>
              </w:rPr>
              <w:t>(g/kg)</w:t>
            </w:r>
          </w:p>
        </w:tc>
        <w:tc>
          <w:tcPr>
            <w:tcW w:w="8595" w:type="dxa"/>
            <w:tcBorders>
              <w:top w:val="single" w:color="auto" w:sz="12" w:space="0"/>
              <w:left w:val="nil"/>
              <w:bottom w:val="nil"/>
              <w:right w:val="nil"/>
            </w:tcBorders>
            <w:shd w:val="clear" w:color="auto" w:fill="auto"/>
            <w:vAlign w:val="center"/>
          </w:tcPr>
          <w:p w14:paraId="78E90F92">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498.470001, 1228.708008, 798.963989, 1296.093994, 446.955994, 1312.942993, 558.567993, 584.323975, 472.713989, 481.29599, 713.107971, 421.197998, 507.053986, 1144.475952, 1195.015015, 429.786011, 575.737976, 1127.629028, 1077.090942, 1329.787964, 1161.321045, 781.789978, 850.473999, 747.450012, 833.30603</w:t>
            </w:r>
          </w:p>
        </w:tc>
      </w:tr>
      <w:tr w14:paraId="5C60A8E5">
        <w:tblPrEx>
          <w:tblCellMar>
            <w:top w:w="0" w:type="dxa"/>
            <w:left w:w="108" w:type="dxa"/>
            <w:bottom w:w="0" w:type="dxa"/>
            <w:right w:w="108" w:type="dxa"/>
          </w:tblCellMar>
        </w:tblPrEx>
        <w:trPr>
          <w:trHeight w:val="1200" w:hRule="atLeast"/>
        </w:trPr>
        <w:tc>
          <w:tcPr>
            <w:tcW w:w="1080" w:type="dxa"/>
            <w:tcBorders>
              <w:top w:val="nil"/>
              <w:left w:val="nil"/>
              <w:bottom w:val="nil"/>
              <w:right w:val="nil"/>
            </w:tcBorders>
            <w:shd w:val="clear" w:color="auto" w:fill="auto"/>
            <w:vAlign w:val="center"/>
          </w:tcPr>
          <w:p w14:paraId="5500D737">
            <w:pPr>
              <w:widowControl/>
              <w:jc w:val="center"/>
              <w:textAlignment w:val="center"/>
              <w:rPr>
                <w:rFonts w:hint="default" w:ascii="Times New Roman" w:hAnsi="Times New Roman" w:eastAsia="宋体" w:cs="Times New Roman"/>
                <w:color w:val="000000"/>
                <w:sz w:val="22"/>
                <w:szCs w:val="22"/>
              </w:rPr>
            </w:pPr>
            <w:r>
              <w:rPr>
                <w:rStyle w:val="9"/>
                <w:rFonts w:hint="default" w:ascii="Times New Roman" w:hAnsi="Times New Roman" w:cs="Times New Roman"/>
                <w:lang w:bidi="ar"/>
              </w:rPr>
              <w:t>有机质</w:t>
            </w:r>
            <w:r>
              <w:rPr>
                <w:rStyle w:val="10"/>
                <w:rFonts w:hint="default" w:ascii="Times New Roman" w:hAnsi="Times New Roman" w:eastAsia="宋体" w:cs="Times New Roman"/>
                <w:lang w:bidi="ar"/>
              </w:rPr>
              <w:t>(g/kg)</w:t>
            </w:r>
          </w:p>
        </w:tc>
        <w:tc>
          <w:tcPr>
            <w:tcW w:w="8595" w:type="dxa"/>
            <w:tcBorders>
              <w:top w:val="nil"/>
              <w:left w:val="nil"/>
              <w:bottom w:val="nil"/>
              <w:right w:val="nil"/>
            </w:tcBorders>
            <w:shd w:val="clear" w:color="auto" w:fill="auto"/>
            <w:vAlign w:val="center"/>
          </w:tcPr>
          <w:p w14:paraId="1C4D4BC6">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1161.321045, 455.541992, 610.080017, 635.840027, 661.593994, 798.963989, 695.935974, 489.885986, 747.450012, 421.197998, 1481.406006, 1178.170044, 687.35199, 1144.475952, 764.619995, 524.226013, 756.036011, 1127.629028, 472.713989, 455.541992, 1178.170044, 713.107971, 790.377991, 421.197998, 730.280029</w:t>
            </w:r>
          </w:p>
        </w:tc>
      </w:tr>
      <w:tr w14:paraId="5D457005">
        <w:tblPrEx>
          <w:tblCellMar>
            <w:top w:w="0" w:type="dxa"/>
            <w:left w:w="108" w:type="dxa"/>
            <w:bottom w:w="0" w:type="dxa"/>
            <w:right w:w="108" w:type="dxa"/>
          </w:tblCellMar>
        </w:tblPrEx>
        <w:trPr>
          <w:trHeight w:val="1480" w:hRule="atLeast"/>
        </w:trPr>
        <w:tc>
          <w:tcPr>
            <w:tcW w:w="1080" w:type="dxa"/>
            <w:tcBorders>
              <w:top w:val="nil"/>
              <w:left w:val="nil"/>
              <w:bottom w:val="nil"/>
              <w:right w:val="nil"/>
            </w:tcBorders>
            <w:shd w:val="clear" w:color="auto" w:fill="auto"/>
            <w:vAlign w:val="center"/>
          </w:tcPr>
          <w:p w14:paraId="033C3B5A">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SOM(%)</w:t>
            </w:r>
          </w:p>
        </w:tc>
        <w:tc>
          <w:tcPr>
            <w:tcW w:w="8595" w:type="dxa"/>
            <w:tcBorders>
              <w:top w:val="nil"/>
              <w:left w:val="nil"/>
              <w:bottom w:val="nil"/>
              <w:right w:val="nil"/>
            </w:tcBorders>
            <w:shd w:val="clear" w:color="auto" w:fill="auto"/>
            <w:vAlign w:val="center"/>
          </w:tcPr>
          <w:p w14:paraId="38BD9D39">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2361.56, 518.69, 2378.4, 1020.26, 2327.85, 2479.54, 403.16, 916.49, 2260.42, 2428.97, 2344.7, 1426.6, 2302.57, 2252.01, 2454.26, 2353.12, 2369.98, 2100.12, 398.88, 976.38, 989.21, 2015.92, 1021.61, 2504.82, 2471.11</w:t>
            </w:r>
          </w:p>
        </w:tc>
      </w:tr>
      <w:tr w14:paraId="6BC91275">
        <w:tblPrEx>
          <w:tblCellMar>
            <w:top w:w="0" w:type="dxa"/>
            <w:left w:w="108" w:type="dxa"/>
            <w:bottom w:w="0" w:type="dxa"/>
            <w:right w:w="108" w:type="dxa"/>
          </w:tblCellMar>
        </w:tblPrEx>
        <w:trPr>
          <w:trHeight w:val="900" w:hRule="atLeast"/>
        </w:trPr>
        <w:tc>
          <w:tcPr>
            <w:tcW w:w="1080" w:type="dxa"/>
            <w:tcBorders>
              <w:top w:val="nil"/>
              <w:left w:val="nil"/>
              <w:bottom w:val="single" w:color="auto" w:sz="12" w:space="0"/>
              <w:right w:val="nil"/>
            </w:tcBorders>
            <w:shd w:val="clear" w:color="auto" w:fill="auto"/>
            <w:vAlign w:val="center"/>
          </w:tcPr>
          <w:p w14:paraId="4BE75844">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Zn(mg/kg)</w:t>
            </w:r>
          </w:p>
        </w:tc>
        <w:tc>
          <w:tcPr>
            <w:tcW w:w="8595" w:type="dxa"/>
            <w:tcBorders>
              <w:top w:val="nil"/>
              <w:left w:val="nil"/>
              <w:bottom w:val="single" w:color="auto" w:sz="12" w:space="0"/>
              <w:right w:val="nil"/>
            </w:tcBorders>
            <w:shd w:val="clear" w:color="auto" w:fill="auto"/>
            <w:vAlign w:val="center"/>
          </w:tcPr>
          <w:p w14:paraId="05320A7D">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706.87, 1443.51, 454.5, 1451.95, 1015.79, 552.91, 2412.12, 2302.57, 2007.5, 1316.79, 437.39, 1089.04, 2226.71, 2479.54, 2428.97, 415.99, 2454.26, 403.16, 441.67, 2487.96, 2513.25, 2496.39, 433.11, 420.27, 2462.68</w:t>
            </w:r>
          </w:p>
        </w:tc>
      </w:tr>
    </w:tbl>
    <w:p w14:paraId="1BD6036C">
      <w:pPr>
        <w:pStyle w:val="2"/>
        <w:numPr>
          <w:ilvl w:val="0"/>
          <w:numId w:val="1"/>
        </w:numPr>
        <w:rPr>
          <w:rFonts w:hint="default" w:ascii="Times New Roman" w:hAnsi="Times New Roman" w:cs="Times New Roman"/>
        </w:rPr>
      </w:pPr>
      <w:r>
        <w:rPr>
          <w:rFonts w:hint="default" w:ascii="Times New Roman" w:hAnsi="Times New Roman" w:cs="Times New Roman"/>
        </w:rPr>
        <w:t>土壤参量多种</w:t>
      </w:r>
      <w:r>
        <w:rPr>
          <w:rFonts w:hint="default" w:ascii="Times New Roman" w:hAnsi="Times New Roman" w:cs="Times New Roman"/>
        </w:rPr>
        <w:t>预测</w:t>
      </w:r>
      <w:r>
        <w:rPr>
          <w:rFonts w:hint="default" w:ascii="Times New Roman" w:hAnsi="Times New Roman" w:cs="Times New Roman"/>
        </w:rPr>
        <w:t>模型对比</w:t>
      </w:r>
    </w:p>
    <w:p w14:paraId="7C4E15E1">
      <w:pPr>
        <w:ind w:firstLine="480" w:firstLineChars="200"/>
        <w:rPr>
          <w:rFonts w:hint="default" w:ascii="Times New Roman" w:hAnsi="Times New Roman" w:cs="Times New Roman"/>
        </w:rPr>
      </w:pPr>
      <w:r>
        <w:rPr>
          <w:rFonts w:hint="default" w:ascii="Times New Roman" w:hAnsi="Times New Roman" w:cs="Times New Roman"/>
        </w:rPr>
        <w:t>该部分代码见</w:t>
      </w:r>
      <w:r>
        <w:rPr>
          <w:rFonts w:hint="default" w:ascii="Times New Roman" w:hAnsi="Times New Roman" w:cs="Times New Roman"/>
        </w:rPr>
        <w:t>代码文件中</w:t>
      </w:r>
      <w:r>
        <w:rPr>
          <w:rFonts w:hint="default" w:ascii="Times New Roman" w:hAnsi="Times New Roman" w:cs="Times New Roman"/>
        </w:rPr>
        <w:t>多</w:t>
      </w:r>
      <w:r>
        <w:rPr>
          <w:rFonts w:hint="default" w:ascii="Times New Roman" w:hAnsi="Times New Roman" w:cs="Times New Roman"/>
        </w:rPr>
        <w:t>种预测</w:t>
      </w:r>
      <w:r>
        <w:rPr>
          <w:rFonts w:hint="default" w:ascii="Times New Roman" w:hAnsi="Times New Roman" w:cs="Times New Roman"/>
        </w:rPr>
        <w:t>模型对比相关代码，这部分代码应用于含盐量、有机质、Zn、SOM与对应的光谱特征预测模型的建立。</w:t>
      </w:r>
    </w:p>
    <w:p w14:paraId="5AAA5C29">
      <w:pPr>
        <w:ind w:firstLine="480" w:firstLineChars="200"/>
        <w:rPr>
          <w:rFonts w:hint="default" w:ascii="Times New Roman" w:hAnsi="Times New Roman" w:cs="Times New Roman"/>
        </w:rPr>
      </w:pPr>
      <w:r>
        <w:rPr>
          <w:rFonts w:hint="default" w:ascii="Times New Roman" w:hAnsi="Times New Roman" w:cs="Times New Roman"/>
        </w:rPr>
        <w:t>该代码实现了一个完整的机器学习</w:t>
      </w:r>
      <w:r>
        <w:rPr>
          <w:rFonts w:hint="default" w:ascii="Times New Roman" w:hAnsi="Times New Roman" w:cs="Times New Roman"/>
        </w:rPr>
        <w:t>流程</w:t>
      </w:r>
      <w:r>
        <w:rPr>
          <w:rFonts w:hint="default" w:ascii="Times New Roman" w:hAnsi="Times New Roman" w:cs="Times New Roman"/>
        </w:rPr>
        <w:t>，从数据读取、特征选择、数据预处理，到多种回归模型的训练、超参数优化、评估与比较，再到结果的保存与可视化。</w:t>
      </w:r>
      <w:r>
        <w:rPr>
          <w:rFonts w:hint="default" w:ascii="Times New Roman" w:hAnsi="Times New Roman" w:cs="Times New Roman"/>
        </w:rPr>
        <w:t>在第三部分内容的基础上，</w:t>
      </w:r>
      <w:r>
        <w:rPr>
          <w:rFonts w:hint="default" w:ascii="Times New Roman" w:hAnsi="Times New Roman" w:cs="Times New Roman"/>
        </w:rPr>
        <w:t>通过使用互信息</w:t>
      </w:r>
      <w:r>
        <w:rPr>
          <w:rFonts w:hint="default" w:ascii="Times New Roman" w:hAnsi="Times New Roman" w:cs="Times New Roman"/>
        </w:rPr>
        <w:t>（</w:t>
      </w:r>
      <w:r>
        <w:rPr>
          <w:rFonts w:hint="default" w:ascii="Times New Roman" w:hAnsi="Times New Roman" w:cs="Times New Roman"/>
        </w:rPr>
        <w:t>Mutual Information, MI</w:t>
      </w:r>
      <w:r>
        <w:rPr>
          <w:rFonts w:hint="default" w:ascii="Times New Roman" w:hAnsi="Times New Roman" w:cs="Times New Roman"/>
        </w:rPr>
        <w:t>）</w:t>
      </w:r>
      <w:r>
        <w:rPr>
          <w:rFonts w:hint="default" w:ascii="Times New Roman" w:hAnsi="Times New Roman" w:cs="Times New Roman"/>
        </w:rPr>
        <w:t>和递归特征消除法</w:t>
      </w:r>
      <w:r>
        <w:rPr>
          <w:rFonts w:hint="default" w:ascii="Times New Roman" w:hAnsi="Times New Roman" w:cs="Times New Roman"/>
        </w:rPr>
        <w:t>（Recursive Feature Elimination, RFE）对土壤参量的光谱特征</w:t>
      </w:r>
      <w:r>
        <w:rPr>
          <w:rFonts w:hint="default" w:ascii="Times New Roman" w:hAnsi="Times New Roman" w:cs="Times New Roman"/>
        </w:rPr>
        <w:t>进行</w:t>
      </w:r>
      <w:r>
        <w:rPr>
          <w:rFonts w:hint="default" w:ascii="Times New Roman" w:hAnsi="Times New Roman" w:cs="Times New Roman"/>
        </w:rPr>
        <w:t>进一步筛选</w:t>
      </w:r>
      <w:r>
        <w:rPr>
          <w:rFonts w:hint="default" w:ascii="Times New Roman" w:hAnsi="Times New Roman" w:cs="Times New Roman"/>
        </w:rPr>
        <w:t>选择，</w:t>
      </w:r>
      <w:r>
        <w:rPr>
          <w:rFonts w:hint="default" w:ascii="Times New Roman" w:hAnsi="Times New Roman" w:cs="Times New Roman"/>
        </w:rPr>
        <w:t>互信息法相关算法如公式5所示。</w:t>
      </w:r>
    </w:p>
    <w:p w14:paraId="549E81CF">
      <w:pPr>
        <w:ind w:firstLine="480" w:firstLineChars="200"/>
        <w:jc w:val="right"/>
        <w:rPr>
          <w:rFonts w:hint="default" w:ascii="Times New Roman" w:hAnsi="Times New Roman" w:cs="Times New Roman"/>
        </w:rPr>
      </w:pPr>
      <w:r>
        <w:rPr>
          <w:rFonts w:hint="default" w:ascii="Times New Roman" w:hAnsi="Times New Roman" w:cs="Times New Roman"/>
          <w:position w:val="-32"/>
        </w:rPr>
        <w:object>
          <v:shape id="_x0000_i1029" o:spt="75" type="#_x0000_t75" style="height:38pt;width:201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default" w:ascii="Times New Roman" w:hAnsi="Times New Roman" w:cs="Times New Roman"/>
        </w:rPr>
        <w:t xml:space="preserve">               </w:t>
      </w:r>
      <w:r>
        <w:rPr>
          <w:rFonts w:hint="default" w:ascii="Times New Roman" w:hAnsi="Times New Roman" w:cs="Times New Roman"/>
        </w:rPr>
        <w:t>(</w:t>
      </w:r>
      <w:r>
        <w:rPr>
          <w:rFonts w:hint="default" w:ascii="Times New Roman" w:hAnsi="Times New Roman" w:cs="Times New Roman"/>
        </w:rPr>
        <w:t>5)</w:t>
      </w:r>
    </w:p>
    <w:p w14:paraId="5FE6D822">
      <w:pPr>
        <w:ind w:right="360" w:firstLine="480" w:firstLineChars="200"/>
        <w:rPr>
          <w:rFonts w:hint="default" w:ascii="Times New Roman" w:hAnsi="Times New Roman" w:cs="Times New Roman"/>
        </w:rPr>
      </w:pPr>
      <w:r>
        <w:rPr>
          <w:rFonts w:hint="default" w:ascii="Times New Roman" w:hAnsi="Times New Roman" w:cs="Times New Roman"/>
          <w:i/>
          <w:iCs/>
        </w:rPr>
        <w:t>p</w:t>
      </w:r>
      <w:r>
        <w:rPr>
          <w:rFonts w:hint="default" w:ascii="Times New Roman" w:hAnsi="Times New Roman" w:cs="Times New Roman"/>
          <w:i/>
          <w:iCs/>
        </w:rPr>
        <w:t>(x</w:t>
      </w:r>
      <w:r>
        <w:rPr>
          <w:rFonts w:hint="default" w:ascii="Times New Roman" w:hAnsi="Times New Roman" w:cs="Times New Roman"/>
          <w:i/>
          <w:iCs/>
          <w:vertAlign w:val="subscript"/>
        </w:rPr>
        <w:t>i</w:t>
      </w:r>
      <w:r>
        <w:rPr>
          <w:rFonts w:hint="default" w:ascii="Times New Roman" w:hAnsi="Times New Roman" w:cs="Times New Roman"/>
          <w:i/>
          <w:iCs/>
        </w:rPr>
        <w:t>,y)</w:t>
      </w:r>
      <w:r>
        <w:rPr>
          <w:rFonts w:hint="default" w:ascii="Times New Roman" w:hAnsi="Times New Roman" w:cs="Times New Roman"/>
        </w:rPr>
        <w:t>是光谱特征</w:t>
      </w:r>
      <w:r>
        <w:rPr>
          <w:rFonts w:hint="default" w:ascii="Times New Roman" w:hAnsi="Times New Roman" w:cs="Times New Roman"/>
          <w:i/>
          <w:iCs/>
        </w:rPr>
        <w:t>X</w:t>
      </w:r>
      <w:r>
        <w:rPr>
          <w:rFonts w:hint="default" w:ascii="Times New Roman" w:hAnsi="Times New Roman" w:cs="Times New Roman"/>
          <w:i/>
          <w:iCs/>
          <w:vertAlign w:val="subscript"/>
        </w:rPr>
        <w:t>i</w:t>
      </w:r>
      <w:r>
        <w:rPr>
          <w:rFonts w:hint="default" w:ascii="Times New Roman" w:hAnsi="Times New Roman" w:cs="Times New Roman"/>
        </w:rPr>
        <w:t>和土壤参量</w:t>
      </w:r>
      <w:r>
        <w:rPr>
          <w:rFonts w:hint="default" w:ascii="Times New Roman" w:hAnsi="Times New Roman" w:cs="Times New Roman"/>
          <w:i/>
          <w:iCs/>
        </w:rPr>
        <w:t>Y</w:t>
      </w:r>
      <w:r>
        <w:rPr>
          <w:rFonts w:hint="default" w:ascii="Times New Roman" w:hAnsi="Times New Roman" w:cs="Times New Roman"/>
        </w:rPr>
        <w:t>的联合概率分布，</w:t>
      </w:r>
      <w:r>
        <w:rPr>
          <w:rFonts w:hint="default" w:ascii="Times New Roman" w:hAnsi="Times New Roman" w:cs="Times New Roman"/>
          <w:i/>
          <w:iCs/>
        </w:rPr>
        <w:t>p</w:t>
      </w:r>
      <w:r>
        <w:rPr>
          <w:rFonts w:hint="default" w:ascii="Times New Roman" w:hAnsi="Times New Roman" w:cs="Times New Roman"/>
          <w:i/>
          <w:iCs/>
        </w:rPr>
        <w:t>(x</w:t>
      </w:r>
      <w:r>
        <w:rPr>
          <w:rFonts w:hint="default" w:ascii="Times New Roman" w:hAnsi="Times New Roman" w:cs="Times New Roman"/>
          <w:i/>
          <w:iCs/>
          <w:vertAlign w:val="subscript"/>
        </w:rPr>
        <w:t>i</w:t>
      </w:r>
      <w:r>
        <w:rPr>
          <w:rFonts w:hint="default" w:ascii="Times New Roman" w:hAnsi="Times New Roman" w:cs="Times New Roman"/>
          <w:i/>
          <w:iCs/>
        </w:rPr>
        <w:t>)</w:t>
      </w:r>
      <w:r>
        <w:rPr>
          <w:rFonts w:hint="default" w:ascii="Times New Roman" w:hAnsi="Times New Roman" w:cs="Times New Roman"/>
        </w:rPr>
        <w:t>和</w:t>
      </w:r>
      <w:r>
        <w:rPr>
          <w:rFonts w:hint="default" w:ascii="Times New Roman" w:hAnsi="Times New Roman" w:cs="Times New Roman"/>
          <w:i/>
          <w:iCs/>
        </w:rPr>
        <w:t>p(</w:t>
      </w:r>
      <w:r>
        <w:rPr>
          <w:rFonts w:hint="default" w:ascii="Times New Roman" w:hAnsi="Times New Roman" w:cs="Times New Roman"/>
          <w:i/>
          <w:iCs/>
        </w:rPr>
        <w:t>y)</w:t>
      </w:r>
      <w:r>
        <w:rPr>
          <w:rFonts w:hint="default" w:ascii="Times New Roman" w:hAnsi="Times New Roman" w:cs="Times New Roman"/>
        </w:rPr>
        <w:t>分别是</w:t>
      </w:r>
      <w:r>
        <w:rPr>
          <w:rFonts w:hint="default" w:ascii="Times New Roman" w:hAnsi="Times New Roman" w:cs="Times New Roman"/>
          <w:i/>
          <w:iCs/>
        </w:rPr>
        <w:t>X</w:t>
      </w:r>
      <w:r>
        <w:rPr>
          <w:rFonts w:hint="default" w:ascii="Times New Roman" w:hAnsi="Times New Roman" w:cs="Times New Roman"/>
          <w:i/>
          <w:iCs/>
          <w:vertAlign w:val="subscript"/>
        </w:rPr>
        <w:t>i</w:t>
      </w:r>
      <w:r>
        <w:rPr>
          <w:rFonts w:hint="default" w:ascii="Times New Roman" w:hAnsi="Times New Roman" w:cs="Times New Roman"/>
        </w:rPr>
        <w:t>和</w:t>
      </w:r>
      <w:r>
        <w:rPr>
          <w:rFonts w:hint="default" w:ascii="Times New Roman" w:hAnsi="Times New Roman" w:cs="Times New Roman"/>
          <w:i/>
          <w:iCs/>
        </w:rPr>
        <w:t>Y</w:t>
      </w:r>
      <w:r>
        <w:rPr>
          <w:rFonts w:hint="default" w:ascii="Times New Roman" w:hAnsi="Times New Roman" w:cs="Times New Roman"/>
        </w:rPr>
        <w:t xml:space="preserve">的边缘概率分布。 </w:t>
      </w:r>
    </w:p>
    <w:p w14:paraId="738F3BEF">
      <w:pPr>
        <w:ind w:firstLine="480" w:firstLineChars="200"/>
        <w:rPr>
          <w:rFonts w:hint="default" w:ascii="Times New Roman" w:hAnsi="Times New Roman" w:cs="Times New Roman"/>
        </w:rPr>
      </w:pPr>
      <w:r>
        <w:rPr>
          <w:rFonts w:hint="default" w:ascii="Times New Roman" w:hAnsi="Times New Roman" w:cs="Times New Roman"/>
        </w:rPr>
        <w:t>在建立土壤参量与光谱反射率数据之间的关系模型前，需要对光谱特征进行进一步提取与处理，通过互信息法计算每个光谱特征与土壤参量（如含盐量）之间的互信息，选择含盐量互信息值大于0.2的特征，有机质互信息值大于0.3，Zn互信息值大于0.02，SOM互信息值大于0</w:t>
      </w:r>
      <w:r>
        <w:rPr>
          <w:rFonts w:hint="default" w:ascii="Times New Roman" w:hAnsi="Times New Roman" w:cs="Times New Roman"/>
        </w:rPr>
        <w:t>的光谱特征</w:t>
      </w:r>
      <w:r>
        <w:rPr>
          <w:rFonts w:hint="default" w:ascii="Times New Roman" w:hAnsi="Times New Roman" w:cs="Times New Roman"/>
        </w:rPr>
        <w:t>，</w:t>
      </w:r>
      <w:r>
        <w:rPr>
          <w:rFonts w:hint="default" w:ascii="Times New Roman" w:hAnsi="Times New Roman" w:cs="Times New Roman"/>
        </w:rPr>
        <w:t>提取到的用于建立预测模型的光谱波段信息如表2所示。</w:t>
      </w:r>
    </w:p>
    <w:p w14:paraId="016CAFBA">
      <w:pPr>
        <w:jc w:val="center"/>
        <w:rPr>
          <w:rFonts w:hint="default" w:ascii="Times New Roman" w:hAnsi="Times New Roman" w:cs="Times New Roman"/>
          <w:sz w:val="18"/>
          <w:szCs w:val="18"/>
        </w:rPr>
      </w:pPr>
      <w:r>
        <w:rPr>
          <w:rFonts w:hint="default" w:ascii="Times New Roman" w:hAnsi="Times New Roman" w:cs="Times New Roman"/>
          <w:sz w:val="18"/>
          <w:szCs w:val="18"/>
        </w:rPr>
        <w:t xml:space="preserve">表 </w:t>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w:instrText>
      </w:r>
      <w:r>
        <w:rPr>
          <w:rFonts w:hint="default" w:ascii="Times New Roman" w:hAnsi="Times New Roman" w:cs="Times New Roman"/>
          <w:sz w:val="18"/>
          <w:szCs w:val="18"/>
        </w:rPr>
        <w:instrText xml:space="preserve">SEQ 表 \* ARABIC</w:instrText>
      </w:r>
      <w:r>
        <w:rPr>
          <w:rFonts w:hint="default" w:ascii="Times New Roman" w:hAnsi="Times New Roman" w:cs="Times New Roman"/>
          <w:sz w:val="18"/>
          <w:szCs w:val="18"/>
        </w:rPr>
        <w:instrText xml:space="preserve">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2</w:t>
      </w:r>
      <w:r>
        <w:rPr>
          <w:rFonts w:hint="default" w:ascii="Times New Roman" w:hAnsi="Times New Roman" w:cs="Times New Roman"/>
          <w:sz w:val="18"/>
          <w:szCs w:val="18"/>
        </w:rPr>
        <w:fldChar w:fldCharType="end"/>
      </w:r>
      <w:r>
        <w:rPr>
          <w:rFonts w:hint="default" w:ascii="Times New Roman" w:hAnsi="Times New Roman" w:cs="Times New Roman"/>
          <w:sz w:val="18"/>
          <w:szCs w:val="18"/>
        </w:rPr>
        <w:t>土壤参量建立预测模型光谱信息</w:t>
      </w:r>
    </w:p>
    <w:tbl>
      <w:tblPr>
        <w:tblStyle w:val="5"/>
        <w:tblW w:w="8326" w:type="dxa"/>
        <w:jc w:val="center"/>
        <w:tblLayout w:type="autofit"/>
        <w:tblCellMar>
          <w:top w:w="0" w:type="dxa"/>
          <w:left w:w="108" w:type="dxa"/>
          <w:bottom w:w="0" w:type="dxa"/>
          <w:right w:w="108" w:type="dxa"/>
        </w:tblCellMar>
      </w:tblPr>
      <w:tblGrid>
        <w:gridCol w:w="1170"/>
        <w:gridCol w:w="7156"/>
      </w:tblGrid>
      <w:tr w14:paraId="7EA76FA3">
        <w:tblPrEx>
          <w:tblCellMar>
            <w:top w:w="0" w:type="dxa"/>
            <w:left w:w="108" w:type="dxa"/>
            <w:bottom w:w="0" w:type="dxa"/>
            <w:right w:w="108" w:type="dxa"/>
          </w:tblCellMar>
        </w:tblPrEx>
        <w:trPr>
          <w:trHeight w:val="270" w:hRule="atLeast"/>
          <w:jc w:val="center"/>
        </w:trPr>
        <w:tc>
          <w:tcPr>
            <w:tcW w:w="1170" w:type="dxa"/>
            <w:tcBorders>
              <w:top w:val="single" w:color="auto" w:sz="12" w:space="0"/>
              <w:left w:val="nil"/>
              <w:bottom w:val="single" w:color="auto" w:sz="12" w:space="0"/>
              <w:right w:val="nil"/>
            </w:tcBorders>
            <w:shd w:val="clear" w:color="auto" w:fill="auto"/>
            <w:vAlign w:val="center"/>
          </w:tcPr>
          <w:p w14:paraId="419E33D5">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土壤参量</w:t>
            </w:r>
          </w:p>
        </w:tc>
        <w:tc>
          <w:tcPr>
            <w:tcW w:w="7156" w:type="dxa"/>
            <w:tcBorders>
              <w:top w:val="single" w:color="auto" w:sz="12" w:space="0"/>
              <w:left w:val="nil"/>
              <w:bottom w:val="single" w:color="auto" w:sz="12" w:space="0"/>
              <w:right w:val="nil"/>
            </w:tcBorders>
            <w:shd w:val="clear" w:color="auto" w:fill="auto"/>
            <w:noWrap/>
            <w:vAlign w:val="center"/>
          </w:tcPr>
          <w:p w14:paraId="6D37543C">
            <w:pPr>
              <w:jc w:val="center"/>
              <w:rPr>
                <w:rFonts w:hint="default" w:ascii="Times New Roman" w:hAnsi="Times New Roman" w:eastAsia="宋体" w:cs="Times New Roman"/>
                <w:color w:val="000000"/>
                <w:sz w:val="22"/>
                <w:szCs w:val="22"/>
              </w:rPr>
            </w:pPr>
            <w:r>
              <w:rPr>
                <w:rStyle w:val="9"/>
                <w:rFonts w:hint="default" w:ascii="Times New Roman" w:hAnsi="Times New Roman" w:cs="Times New Roman"/>
                <w:lang w:bidi="ar"/>
              </w:rPr>
              <w:t>波长</w:t>
            </w:r>
            <w:r>
              <w:rPr>
                <w:rStyle w:val="10"/>
                <w:rFonts w:hint="default" w:ascii="Times New Roman" w:hAnsi="Times New Roman" w:eastAsia="宋体" w:cs="Times New Roman"/>
                <w:lang w:bidi="ar"/>
              </w:rPr>
              <w:t>(nm)</w:t>
            </w:r>
          </w:p>
        </w:tc>
      </w:tr>
      <w:tr w14:paraId="0789B7A7">
        <w:tblPrEx>
          <w:tblCellMar>
            <w:top w:w="0" w:type="dxa"/>
            <w:left w:w="108" w:type="dxa"/>
            <w:bottom w:w="0" w:type="dxa"/>
            <w:right w:w="108" w:type="dxa"/>
          </w:tblCellMar>
        </w:tblPrEx>
        <w:trPr>
          <w:trHeight w:val="1040" w:hRule="atLeast"/>
          <w:jc w:val="center"/>
        </w:trPr>
        <w:tc>
          <w:tcPr>
            <w:tcW w:w="1170" w:type="dxa"/>
            <w:tcBorders>
              <w:top w:val="single" w:color="auto" w:sz="12" w:space="0"/>
              <w:left w:val="nil"/>
              <w:bottom w:val="nil"/>
              <w:right w:val="nil"/>
            </w:tcBorders>
            <w:shd w:val="clear" w:color="auto" w:fill="auto"/>
            <w:vAlign w:val="center"/>
          </w:tcPr>
          <w:p w14:paraId="7872CB81">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含盐量</w:t>
            </w:r>
            <w:r>
              <w:rPr>
                <w:rFonts w:hint="default" w:ascii="Times New Roman" w:hAnsi="Times New Roman" w:eastAsia="宋体" w:cs="Times New Roman"/>
                <w:color w:val="000000"/>
                <w:kern w:val="0"/>
                <w:sz w:val="22"/>
                <w:szCs w:val="22"/>
                <w:lang w:bidi="ar"/>
              </w:rPr>
              <w:t>(g/kg)</w:t>
            </w:r>
          </w:p>
        </w:tc>
        <w:tc>
          <w:tcPr>
            <w:tcW w:w="7156" w:type="dxa"/>
            <w:tcBorders>
              <w:top w:val="single" w:color="auto" w:sz="12" w:space="0"/>
              <w:left w:val="nil"/>
              <w:bottom w:val="nil"/>
              <w:right w:val="nil"/>
            </w:tcBorders>
            <w:shd w:val="clear" w:color="auto" w:fill="auto"/>
            <w:vAlign w:val="center"/>
          </w:tcPr>
          <w:p w14:paraId="66F6077A">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781.789978, 713.107971, 747.450012, 1161.321045, 498.470001, 481.29599</w:t>
            </w:r>
          </w:p>
        </w:tc>
      </w:tr>
      <w:tr w14:paraId="7DAC81C9">
        <w:tblPrEx>
          <w:tblCellMar>
            <w:top w:w="0" w:type="dxa"/>
            <w:left w:w="108" w:type="dxa"/>
            <w:bottom w:w="0" w:type="dxa"/>
            <w:right w:w="108" w:type="dxa"/>
          </w:tblCellMar>
        </w:tblPrEx>
        <w:trPr>
          <w:trHeight w:val="1080" w:hRule="atLeast"/>
          <w:jc w:val="center"/>
        </w:trPr>
        <w:tc>
          <w:tcPr>
            <w:tcW w:w="1170" w:type="dxa"/>
            <w:tcBorders>
              <w:top w:val="nil"/>
              <w:left w:val="nil"/>
              <w:bottom w:val="nil"/>
              <w:right w:val="nil"/>
            </w:tcBorders>
            <w:shd w:val="clear" w:color="auto" w:fill="auto"/>
            <w:vAlign w:val="center"/>
          </w:tcPr>
          <w:p w14:paraId="49573D76">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有机质</w:t>
            </w:r>
            <w:r>
              <w:rPr>
                <w:rFonts w:hint="default" w:ascii="Times New Roman" w:hAnsi="Times New Roman" w:eastAsia="宋体" w:cs="Times New Roman"/>
                <w:color w:val="000000"/>
                <w:kern w:val="0"/>
                <w:sz w:val="22"/>
                <w:szCs w:val="22"/>
                <w:lang w:bidi="ar"/>
              </w:rPr>
              <w:t>(g/kg)</w:t>
            </w:r>
          </w:p>
        </w:tc>
        <w:tc>
          <w:tcPr>
            <w:tcW w:w="7156" w:type="dxa"/>
            <w:tcBorders>
              <w:top w:val="nil"/>
              <w:left w:val="nil"/>
              <w:bottom w:val="nil"/>
              <w:right w:val="nil"/>
            </w:tcBorders>
            <w:shd w:val="clear" w:color="auto" w:fill="auto"/>
            <w:vAlign w:val="center"/>
          </w:tcPr>
          <w:p w14:paraId="32DDAFC2">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756.036011, 764.619995, 464.127991, 747.450012, 498.470001, 515.640015, 798.963989, 730.280029, 713.107971, 532.812012</w:t>
            </w:r>
          </w:p>
        </w:tc>
      </w:tr>
      <w:tr w14:paraId="369F36BF">
        <w:tblPrEx>
          <w:tblCellMar>
            <w:top w:w="0" w:type="dxa"/>
            <w:left w:w="108" w:type="dxa"/>
            <w:bottom w:w="0" w:type="dxa"/>
            <w:right w:w="108" w:type="dxa"/>
          </w:tblCellMar>
        </w:tblPrEx>
        <w:trPr>
          <w:trHeight w:val="1080" w:hRule="atLeast"/>
          <w:jc w:val="center"/>
        </w:trPr>
        <w:tc>
          <w:tcPr>
            <w:tcW w:w="1170" w:type="dxa"/>
            <w:tcBorders>
              <w:top w:val="nil"/>
              <w:left w:val="nil"/>
              <w:bottom w:val="nil"/>
              <w:right w:val="nil"/>
            </w:tcBorders>
            <w:shd w:val="clear" w:color="auto" w:fill="auto"/>
            <w:vAlign w:val="center"/>
          </w:tcPr>
          <w:p w14:paraId="5DFBF3D4">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SOM (%)</w:t>
            </w:r>
          </w:p>
        </w:tc>
        <w:tc>
          <w:tcPr>
            <w:tcW w:w="7156" w:type="dxa"/>
            <w:tcBorders>
              <w:top w:val="nil"/>
              <w:left w:val="nil"/>
              <w:bottom w:val="nil"/>
              <w:right w:val="nil"/>
            </w:tcBorders>
            <w:shd w:val="clear" w:color="auto" w:fill="auto"/>
            <w:vAlign w:val="center"/>
          </w:tcPr>
          <w:p w14:paraId="25C5F6F1">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2302.57, 2226.71, 2479.54, 2462.68, 1443.51, 420.27, 441.67, 2454.26, 2428.97, 2496.39, 2487.96, 415.99, 403.16</w:t>
            </w:r>
          </w:p>
        </w:tc>
      </w:tr>
      <w:tr w14:paraId="2E7FE3A0">
        <w:tblPrEx>
          <w:tblCellMar>
            <w:top w:w="0" w:type="dxa"/>
            <w:left w:w="108" w:type="dxa"/>
            <w:bottom w:w="0" w:type="dxa"/>
            <w:right w:w="108" w:type="dxa"/>
          </w:tblCellMar>
        </w:tblPrEx>
        <w:trPr>
          <w:trHeight w:val="540" w:hRule="atLeast"/>
          <w:jc w:val="center"/>
        </w:trPr>
        <w:tc>
          <w:tcPr>
            <w:tcW w:w="1170" w:type="dxa"/>
            <w:tcBorders>
              <w:top w:val="nil"/>
              <w:left w:val="nil"/>
              <w:bottom w:val="single" w:color="auto" w:sz="12" w:space="0"/>
              <w:right w:val="nil"/>
            </w:tcBorders>
            <w:shd w:val="clear" w:color="auto" w:fill="auto"/>
            <w:vAlign w:val="center"/>
          </w:tcPr>
          <w:p w14:paraId="150403E6">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Zn(mg/kg)</w:t>
            </w:r>
          </w:p>
        </w:tc>
        <w:tc>
          <w:tcPr>
            <w:tcW w:w="7156" w:type="dxa"/>
            <w:tcBorders>
              <w:top w:val="nil"/>
              <w:left w:val="nil"/>
              <w:bottom w:val="single" w:color="auto" w:sz="12" w:space="0"/>
              <w:right w:val="nil"/>
            </w:tcBorders>
            <w:shd w:val="clear" w:color="auto" w:fill="auto"/>
            <w:vAlign w:val="center"/>
          </w:tcPr>
          <w:p w14:paraId="56163F1B">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2302.57, 2226.71, 2479.54, 2462.68, 1443.51, 420.27, 441.67</w:t>
            </w:r>
          </w:p>
        </w:tc>
      </w:tr>
    </w:tbl>
    <w:p w14:paraId="0F89B9B4">
      <w:pPr>
        <w:ind w:firstLine="480" w:firstLineChars="200"/>
        <w:rPr>
          <w:rFonts w:hint="default" w:ascii="Times New Roman" w:hAnsi="Times New Roman" w:cs="Times New Roman"/>
        </w:rPr>
      </w:pPr>
      <w:r>
        <w:rPr>
          <w:rFonts w:hint="default" w:ascii="Times New Roman" w:hAnsi="Times New Roman" w:cs="Times New Roman"/>
        </w:rPr>
        <w:t>数据按照8:2的比例被分割为训练集和验证集，分别应用多种回归模型以对比其性能。所采用的模型包括岭回归（Ridge）、普通线性回归（Linear Regression）、用于降维的主成分分析（PCA）、结合降维与回归的偏最小二乘回归（PLS Regression）、支持向量回归（SVR）、集成学习方法中的随机森林回归（RandomForestRegressor）和梯度提升回归（GradientBoostingRegressor），以及神经网络方法中的多层感知器回归模型（MLPRegressor）。每个模型均单独训练和验证，通过比较各模型在预测准确性和泛化能力方面的表现，确定最适合本研究数据特性的回归模型，从而实现精准的预测与分析。</w:t>
      </w:r>
    </w:p>
    <w:p w14:paraId="3B742909">
      <w:pPr>
        <w:ind w:firstLine="480" w:firstLineChars="200"/>
        <w:rPr>
          <w:rFonts w:hint="default" w:ascii="Times New Roman" w:hAnsi="Times New Roman" w:cs="Times New Roman"/>
        </w:rPr>
      </w:pPr>
      <w:r>
        <w:rPr>
          <w:rFonts w:hint="default" w:ascii="Times New Roman" w:hAnsi="Times New Roman" w:cs="Times New Roman"/>
        </w:rPr>
        <w:t>采用决定系数R</w:t>
      </w:r>
      <w:r>
        <w:rPr>
          <w:rFonts w:hint="default" w:ascii="Times New Roman" w:hAnsi="Times New Roman" w:cs="Times New Roman"/>
          <w:vertAlign w:val="superscript"/>
        </w:rPr>
        <w:t>2</w:t>
      </w:r>
      <w:r>
        <w:rPr>
          <w:rFonts w:hint="default" w:ascii="Times New Roman" w:hAnsi="Times New Roman" w:cs="Times New Roman"/>
        </w:rPr>
        <w:t>、均方根误差RMSE、平均绝对误差MAE对预测模型结果进行评价，详细算法如公式6-</w:t>
      </w:r>
      <w:r>
        <w:rPr>
          <w:rFonts w:hint="default" w:ascii="Times New Roman" w:hAnsi="Times New Roman" w:cs="Times New Roman"/>
        </w:rPr>
        <w:t>8</w:t>
      </w:r>
      <w:r>
        <w:rPr>
          <w:rFonts w:hint="default" w:ascii="Times New Roman" w:hAnsi="Times New Roman" w:cs="Times New Roman"/>
        </w:rPr>
        <w:t>所示。</w:t>
      </w:r>
    </w:p>
    <w:p w14:paraId="7257000E">
      <w:pPr>
        <w:ind w:firstLine="480" w:firstLineChars="200"/>
        <w:jc w:val="right"/>
        <w:rPr>
          <w:rFonts w:hint="default" w:ascii="Times New Roman" w:hAnsi="Times New Roman" w:cs="Times New Roman"/>
        </w:rPr>
      </w:pPr>
      <w:r>
        <w:rPr>
          <w:rFonts w:hint="default" w:ascii="Times New Roman" w:hAnsi="Times New Roman" w:cs="Times New Roman"/>
          <w:position w:val="-60"/>
        </w:rPr>
        <w:object>
          <v:shape id="_x0000_i1030" o:spt="75" type="#_x0000_t75" style="height:66.25pt;width:103.7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hint="default" w:ascii="Times New Roman" w:hAnsi="Times New Roman" w:cs="Times New Roman"/>
        </w:rPr>
        <w:t xml:space="preserve">                         </w:t>
      </w:r>
      <w:r>
        <w:rPr>
          <w:rFonts w:hint="default" w:ascii="Times New Roman" w:hAnsi="Times New Roman" w:cs="Times New Roman"/>
        </w:rPr>
        <w:t>(</w:t>
      </w:r>
      <w:r>
        <w:rPr>
          <w:rFonts w:hint="default" w:ascii="Times New Roman" w:hAnsi="Times New Roman" w:cs="Times New Roman"/>
        </w:rPr>
        <w:t>6)</w:t>
      </w:r>
    </w:p>
    <w:p w14:paraId="0EAA055C">
      <w:pPr>
        <w:ind w:firstLine="480" w:firstLineChars="200"/>
        <w:jc w:val="right"/>
        <w:rPr>
          <w:rFonts w:hint="default" w:ascii="Times New Roman" w:hAnsi="Times New Roman" w:cs="Times New Roman"/>
        </w:rPr>
      </w:pPr>
      <w:r>
        <w:rPr>
          <w:rFonts w:hint="default" w:ascii="Times New Roman" w:hAnsi="Times New Roman" w:cs="Times New Roman"/>
          <w:position w:val="-30"/>
        </w:rPr>
        <w:object>
          <v:shape id="_x0000_i1031" o:spt="75" type="#_x0000_t75" style="height:40.9pt;width:116.9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default" w:ascii="Times New Roman" w:hAnsi="Times New Roman" w:cs="Times New Roman"/>
        </w:rPr>
        <w:t xml:space="preserve">                         (7)</w:t>
      </w:r>
    </w:p>
    <w:p w14:paraId="2B9C6008">
      <w:pPr>
        <w:ind w:firstLine="480" w:firstLineChars="200"/>
        <w:jc w:val="right"/>
        <w:rPr>
          <w:rFonts w:hint="default" w:ascii="Times New Roman" w:hAnsi="Times New Roman" w:cs="Times New Roman"/>
        </w:rPr>
      </w:pPr>
      <w:r>
        <w:rPr>
          <w:rFonts w:hint="default" w:ascii="Times New Roman" w:hAnsi="Times New Roman" w:cs="Times New Roman"/>
          <w:position w:val="-28"/>
        </w:rPr>
        <w:object>
          <v:shape id="_x0000_i1032" o:spt="75" type="#_x0000_t75" style="height:34pt;width:100.2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hint="default" w:ascii="Times New Roman" w:hAnsi="Times New Roman" w:cs="Times New Roman"/>
        </w:rPr>
        <w:t xml:space="preserve">                          </w:t>
      </w:r>
      <w:r>
        <w:rPr>
          <w:rFonts w:hint="default" w:ascii="Times New Roman" w:hAnsi="Times New Roman" w:cs="Times New Roman"/>
        </w:rPr>
        <w:t>(</w:t>
      </w:r>
      <w:r>
        <w:rPr>
          <w:rFonts w:hint="default" w:ascii="Times New Roman" w:hAnsi="Times New Roman" w:cs="Times New Roman"/>
        </w:rPr>
        <w:t>8)</w:t>
      </w:r>
    </w:p>
    <w:p w14:paraId="572C85CA">
      <w:pPr>
        <w:rPr>
          <w:rFonts w:hint="default" w:ascii="Times New Roman" w:hAnsi="Times New Roman" w:cs="Times New Roman"/>
        </w:rPr>
      </w:pPr>
      <w:r>
        <w:rPr>
          <w:rFonts w:hint="default" w:ascii="Times New Roman" w:hAnsi="Times New Roman" w:cs="Times New Roman"/>
        </w:rPr>
        <w:t>式中：</w:t>
      </w:r>
      <w:r>
        <w:rPr>
          <w:rFonts w:hint="default" w:ascii="Times New Roman" w:hAnsi="Times New Roman" w:cs="Times New Roman"/>
          <w:i/>
          <w:iCs/>
        </w:rPr>
        <w:t>y</w:t>
      </w:r>
      <w:r>
        <w:rPr>
          <w:rFonts w:hint="default" w:ascii="Times New Roman" w:hAnsi="Times New Roman" w:cs="Times New Roman"/>
          <w:i/>
          <w:iCs/>
          <w:vertAlign w:val="subscript"/>
        </w:rPr>
        <w:t>i</w:t>
      </w:r>
      <w:r>
        <w:rPr>
          <w:rFonts w:hint="default" w:ascii="Times New Roman" w:hAnsi="Times New Roman" w:cs="Times New Roman"/>
        </w:rPr>
        <w:t>是第</w:t>
      </w:r>
      <w:r>
        <w:rPr>
          <w:rFonts w:hint="default" w:ascii="Times New Roman" w:hAnsi="Times New Roman" w:cs="Times New Roman"/>
          <w:i/>
          <w:iCs/>
        </w:rPr>
        <w:t>i</w:t>
      </w:r>
      <w:r>
        <w:rPr>
          <w:rFonts w:hint="default" w:ascii="Times New Roman" w:hAnsi="Times New Roman" w:cs="Times New Roman"/>
        </w:rPr>
        <w:t>个样品预测值，</w:t>
      </w:r>
      <w:r>
        <w:rPr>
          <w:rFonts w:hint="default" w:ascii="Times New Roman" w:hAnsi="Times New Roman" w:cs="Times New Roman"/>
          <w:position w:val="-12"/>
        </w:rPr>
        <w:object>
          <v:shape id="_x0000_i1033" o:spt="75" type="#_x0000_t75" style="height:18.45pt;width:11.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hint="default" w:ascii="Times New Roman" w:hAnsi="Times New Roman" w:cs="Times New Roman"/>
        </w:rPr>
        <w:t>是第</w:t>
      </w:r>
      <w:r>
        <w:rPr>
          <w:rFonts w:hint="default" w:ascii="Times New Roman" w:hAnsi="Times New Roman" w:cs="Times New Roman"/>
          <w:i/>
          <w:iCs/>
        </w:rPr>
        <w:t>i</w:t>
      </w:r>
      <w:r>
        <w:rPr>
          <w:rFonts w:hint="default" w:ascii="Times New Roman" w:hAnsi="Times New Roman" w:cs="Times New Roman"/>
        </w:rPr>
        <w:t>个样品实测值，</w:t>
      </w:r>
      <w:r>
        <w:rPr>
          <w:rFonts w:hint="default" w:ascii="Times New Roman" w:hAnsi="Times New Roman" w:cs="Times New Roman"/>
          <w:position w:val="-12"/>
        </w:rPr>
        <w:object>
          <v:shape id="_x0000_i1034" o:spt="75" type="#_x0000_t75" style="height:18.45pt;width:11.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hint="default" w:ascii="Times New Roman" w:hAnsi="Times New Roman" w:cs="Times New Roman"/>
        </w:rPr>
        <w:t>是验证集所有实测值的平均值，</w:t>
      </w:r>
      <w:r>
        <w:rPr>
          <w:rFonts w:hint="default" w:ascii="Times New Roman" w:hAnsi="Times New Roman" w:cs="Times New Roman"/>
          <w:i/>
          <w:iCs/>
        </w:rPr>
        <w:t>n</w:t>
      </w:r>
      <w:r>
        <w:rPr>
          <w:rFonts w:hint="default" w:ascii="Times New Roman" w:hAnsi="Times New Roman" w:cs="Times New Roman"/>
        </w:rPr>
        <w:t>验证集样品个数。</w:t>
      </w:r>
    </w:p>
    <w:p w14:paraId="543A9E00">
      <w:pPr>
        <w:pStyle w:val="4"/>
        <w:rPr>
          <w:rFonts w:hint="default" w:ascii="Times New Roman" w:hAnsi="Times New Roman" w:cs="Times New Roman"/>
          <w:sz w:val="20"/>
        </w:rPr>
      </w:pPr>
      <w:r>
        <w:rPr>
          <w:rFonts w:hint="default" w:ascii="Times New Roman" w:hAnsi="Times New Roman" w:cs="Times New Roman"/>
          <w:szCs w:val="18"/>
        </w:rPr>
        <w:t xml:space="preserve">表 </w:t>
      </w:r>
      <w:r>
        <w:rPr>
          <w:rFonts w:hint="default" w:ascii="Times New Roman" w:hAnsi="Times New Roman" w:cs="Times New Roman"/>
          <w:szCs w:val="18"/>
        </w:rPr>
        <w:fldChar w:fldCharType="begin"/>
      </w:r>
      <w:r>
        <w:rPr>
          <w:rFonts w:hint="default" w:ascii="Times New Roman" w:hAnsi="Times New Roman" w:cs="Times New Roman"/>
          <w:szCs w:val="18"/>
        </w:rPr>
        <w:instrText xml:space="preserve"> </w:instrText>
      </w:r>
      <w:r>
        <w:rPr>
          <w:rFonts w:hint="default" w:ascii="Times New Roman" w:hAnsi="Times New Roman" w:cs="Times New Roman"/>
          <w:szCs w:val="18"/>
        </w:rPr>
        <w:instrText xml:space="preserve">SEQ 表 \* ARABIC</w:instrText>
      </w:r>
      <w:r>
        <w:rPr>
          <w:rFonts w:hint="default" w:ascii="Times New Roman" w:hAnsi="Times New Roman" w:cs="Times New Roman"/>
          <w:szCs w:val="18"/>
        </w:rPr>
        <w:instrText xml:space="preserve"> </w:instrText>
      </w:r>
      <w:r>
        <w:rPr>
          <w:rFonts w:hint="default" w:ascii="Times New Roman" w:hAnsi="Times New Roman" w:cs="Times New Roman"/>
          <w:szCs w:val="18"/>
        </w:rPr>
        <w:fldChar w:fldCharType="separate"/>
      </w:r>
      <w:r>
        <w:rPr>
          <w:rFonts w:hint="default" w:ascii="Times New Roman" w:hAnsi="Times New Roman" w:cs="Times New Roman"/>
          <w:szCs w:val="18"/>
        </w:rPr>
        <w:t>3</w:t>
      </w:r>
      <w:r>
        <w:rPr>
          <w:rFonts w:hint="default" w:ascii="Times New Roman" w:hAnsi="Times New Roman" w:cs="Times New Roman"/>
          <w:szCs w:val="18"/>
        </w:rPr>
        <w:fldChar w:fldCharType="end"/>
      </w:r>
      <w:r>
        <w:rPr>
          <w:rFonts w:hint="default" w:ascii="Times New Roman" w:hAnsi="Times New Roman" w:cs="Times New Roman"/>
          <w:szCs w:val="18"/>
        </w:rPr>
        <w:t xml:space="preserve"> 含盐量多种预测模型结果对比</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679E02A9">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67CC4229">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221308C5">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4F443A4B">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077D2917">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2112746C">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33D90D26">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28DA3908">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56CAB3A8">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395B265F">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78DBEB64">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27E25636">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31122B4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46DF3E2F">
        <w:tblPrEx>
          <w:tblCellMar>
            <w:top w:w="0" w:type="dxa"/>
            <w:left w:w="108" w:type="dxa"/>
            <w:bottom w:w="0" w:type="dxa"/>
            <w:right w:w="108" w:type="dxa"/>
          </w:tblCellMar>
        </w:tblPrEx>
        <w:trPr>
          <w:trHeight w:val="270" w:hRule="atLeast"/>
          <w:jc w:val="center"/>
        </w:trPr>
        <w:tc>
          <w:tcPr>
            <w:tcW w:w="1080" w:type="dxa"/>
            <w:tcBorders>
              <w:top w:val="single" w:color="auto" w:sz="12" w:space="0"/>
              <w:left w:val="nil"/>
              <w:bottom w:val="nil"/>
              <w:right w:val="nil"/>
            </w:tcBorders>
            <w:shd w:val="clear" w:color="auto" w:fill="FFFFFF"/>
            <w:vAlign w:val="center"/>
          </w:tcPr>
          <w:p w14:paraId="5C0906D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MI</w:t>
            </w:r>
          </w:p>
        </w:tc>
        <w:tc>
          <w:tcPr>
            <w:tcW w:w="1080" w:type="dxa"/>
            <w:tcBorders>
              <w:top w:val="single" w:color="auto" w:sz="12" w:space="0"/>
              <w:left w:val="nil"/>
              <w:bottom w:val="nil"/>
              <w:right w:val="nil"/>
            </w:tcBorders>
            <w:shd w:val="clear" w:color="auto" w:fill="FFFFFF"/>
            <w:vAlign w:val="center"/>
          </w:tcPr>
          <w:p w14:paraId="6159058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0.9206</w:t>
            </w:r>
          </w:p>
        </w:tc>
        <w:tc>
          <w:tcPr>
            <w:tcW w:w="1080" w:type="dxa"/>
            <w:tcBorders>
              <w:top w:val="single" w:color="auto" w:sz="12" w:space="0"/>
              <w:left w:val="nil"/>
              <w:bottom w:val="nil"/>
              <w:right w:val="nil"/>
            </w:tcBorders>
            <w:shd w:val="clear" w:color="auto" w:fill="FFFFFF"/>
            <w:vAlign w:val="center"/>
          </w:tcPr>
          <w:p w14:paraId="2F36038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0.0366</w:t>
            </w:r>
          </w:p>
        </w:tc>
        <w:tc>
          <w:tcPr>
            <w:tcW w:w="1080" w:type="dxa"/>
            <w:tcBorders>
              <w:top w:val="single" w:color="auto" w:sz="12" w:space="0"/>
              <w:left w:val="nil"/>
              <w:bottom w:val="nil"/>
              <w:right w:val="nil"/>
            </w:tcBorders>
            <w:shd w:val="clear" w:color="auto" w:fill="FFFFFF"/>
            <w:vAlign w:val="center"/>
          </w:tcPr>
          <w:p w14:paraId="46332D8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0.3259</w:t>
            </w:r>
          </w:p>
        </w:tc>
        <w:tc>
          <w:tcPr>
            <w:tcW w:w="1080" w:type="dxa"/>
            <w:tcBorders>
              <w:top w:val="single" w:color="auto" w:sz="12" w:space="0"/>
              <w:left w:val="nil"/>
              <w:bottom w:val="nil"/>
              <w:right w:val="nil"/>
            </w:tcBorders>
            <w:shd w:val="clear" w:color="auto" w:fill="FFFFFF"/>
            <w:vAlign w:val="center"/>
          </w:tcPr>
          <w:p w14:paraId="3467B20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0.0434</w:t>
            </w:r>
          </w:p>
        </w:tc>
        <w:tc>
          <w:tcPr>
            <w:tcW w:w="1080" w:type="dxa"/>
            <w:tcBorders>
              <w:top w:val="single" w:color="auto" w:sz="12" w:space="0"/>
              <w:left w:val="nil"/>
              <w:bottom w:val="nil"/>
              <w:right w:val="nil"/>
            </w:tcBorders>
            <w:shd w:val="clear" w:color="auto" w:fill="FFFFFF"/>
            <w:vAlign w:val="center"/>
          </w:tcPr>
          <w:p w14:paraId="0925595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0.1467</w:t>
            </w:r>
          </w:p>
        </w:tc>
        <w:tc>
          <w:tcPr>
            <w:tcW w:w="1080" w:type="dxa"/>
            <w:tcBorders>
              <w:top w:val="single" w:color="auto" w:sz="12" w:space="0"/>
              <w:left w:val="nil"/>
              <w:bottom w:val="nil"/>
              <w:right w:val="nil"/>
            </w:tcBorders>
            <w:shd w:val="clear" w:color="auto" w:fill="FFFFFF"/>
            <w:vAlign w:val="center"/>
          </w:tcPr>
          <w:p w14:paraId="78E0105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0.0308</w:t>
            </w:r>
          </w:p>
        </w:tc>
      </w:tr>
      <w:tr w14:paraId="2E663D53">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7D6158A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RFE</w:t>
            </w:r>
          </w:p>
        </w:tc>
        <w:tc>
          <w:tcPr>
            <w:tcW w:w="1080" w:type="dxa"/>
            <w:tcBorders>
              <w:top w:val="nil"/>
              <w:left w:val="nil"/>
              <w:bottom w:val="nil"/>
              <w:right w:val="nil"/>
            </w:tcBorders>
            <w:shd w:val="clear" w:color="auto" w:fill="FFFFFF"/>
            <w:vAlign w:val="center"/>
          </w:tcPr>
          <w:p w14:paraId="1A92043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0.873</w:t>
            </w:r>
          </w:p>
        </w:tc>
        <w:tc>
          <w:tcPr>
            <w:tcW w:w="1080" w:type="dxa"/>
            <w:tcBorders>
              <w:top w:val="nil"/>
              <w:left w:val="nil"/>
              <w:bottom w:val="nil"/>
              <w:right w:val="nil"/>
            </w:tcBorders>
            <w:shd w:val="clear" w:color="auto" w:fill="FFFFFF"/>
            <w:vAlign w:val="center"/>
          </w:tcPr>
          <w:p w14:paraId="6EB9536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0.001</w:t>
            </w:r>
          </w:p>
        </w:tc>
        <w:tc>
          <w:tcPr>
            <w:tcW w:w="1080" w:type="dxa"/>
            <w:tcBorders>
              <w:top w:val="nil"/>
              <w:left w:val="nil"/>
              <w:bottom w:val="nil"/>
              <w:right w:val="nil"/>
            </w:tcBorders>
            <w:shd w:val="clear" w:color="auto" w:fill="FFFFFF"/>
            <w:vAlign w:val="center"/>
          </w:tcPr>
          <w:p w14:paraId="56C2707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0.3971</w:t>
            </w:r>
          </w:p>
        </w:tc>
        <w:tc>
          <w:tcPr>
            <w:tcW w:w="1080" w:type="dxa"/>
            <w:tcBorders>
              <w:top w:val="nil"/>
              <w:left w:val="nil"/>
              <w:bottom w:val="nil"/>
              <w:right w:val="nil"/>
            </w:tcBorders>
            <w:shd w:val="clear" w:color="auto" w:fill="FFFFFF"/>
            <w:vAlign w:val="center"/>
          </w:tcPr>
          <w:p w14:paraId="7C604BA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0.0468</w:t>
            </w:r>
          </w:p>
        </w:tc>
        <w:tc>
          <w:tcPr>
            <w:tcW w:w="1080" w:type="dxa"/>
            <w:tcBorders>
              <w:top w:val="nil"/>
              <w:left w:val="nil"/>
              <w:bottom w:val="nil"/>
              <w:right w:val="nil"/>
            </w:tcBorders>
            <w:shd w:val="clear" w:color="auto" w:fill="FFFFFF"/>
            <w:vAlign w:val="center"/>
          </w:tcPr>
          <w:p w14:paraId="1542629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0.1828</w:t>
            </w:r>
          </w:p>
        </w:tc>
        <w:tc>
          <w:tcPr>
            <w:tcW w:w="1080" w:type="dxa"/>
            <w:tcBorders>
              <w:top w:val="nil"/>
              <w:left w:val="nil"/>
              <w:bottom w:val="nil"/>
              <w:right w:val="nil"/>
            </w:tcBorders>
            <w:shd w:val="clear" w:color="auto" w:fill="FFFFFF"/>
            <w:vAlign w:val="center"/>
          </w:tcPr>
          <w:p w14:paraId="2ECDF61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0.0312</w:t>
            </w:r>
          </w:p>
        </w:tc>
      </w:tr>
      <w:tr w14:paraId="2E53B5A0">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234B6DC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Linear</w:t>
            </w:r>
          </w:p>
        </w:tc>
        <w:tc>
          <w:tcPr>
            <w:tcW w:w="1080" w:type="dxa"/>
            <w:tcBorders>
              <w:top w:val="nil"/>
              <w:left w:val="nil"/>
              <w:bottom w:val="nil"/>
              <w:right w:val="nil"/>
            </w:tcBorders>
            <w:shd w:val="clear" w:color="auto" w:fill="FFFFFF"/>
            <w:vAlign w:val="center"/>
          </w:tcPr>
          <w:p w14:paraId="1FBE150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0.4491</w:t>
            </w:r>
          </w:p>
        </w:tc>
        <w:tc>
          <w:tcPr>
            <w:tcW w:w="1080" w:type="dxa"/>
            <w:tcBorders>
              <w:top w:val="nil"/>
              <w:left w:val="nil"/>
              <w:bottom w:val="nil"/>
              <w:right w:val="nil"/>
            </w:tcBorders>
            <w:shd w:val="clear" w:color="auto" w:fill="FFFFFF"/>
            <w:vAlign w:val="center"/>
          </w:tcPr>
          <w:p w14:paraId="5A3867F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0.2743</w:t>
            </w:r>
          </w:p>
        </w:tc>
        <w:tc>
          <w:tcPr>
            <w:tcW w:w="1080" w:type="dxa"/>
            <w:tcBorders>
              <w:top w:val="nil"/>
              <w:left w:val="nil"/>
              <w:bottom w:val="nil"/>
              <w:right w:val="nil"/>
            </w:tcBorders>
            <w:shd w:val="clear" w:color="auto" w:fill="FFFFFF"/>
            <w:vAlign w:val="center"/>
          </w:tcPr>
          <w:p w14:paraId="40F8FC5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0.8195</w:t>
            </w:r>
          </w:p>
        </w:tc>
        <w:tc>
          <w:tcPr>
            <w:tcW w:w="1080" w:type="dxa"/>
            <w:tcBorders>
              <w:top w:val="nil"/>
              <w:left w:val="nil"/>
              <w:bottom w:val="nil"/>
              <w:right w:val="nil"/>
            </w:tcBorders>
            <w:shd w:val="clear" w:color="auto" w:fill="FFFFFF"/>
            <w:vAlign w:val="center"/>
          </w:tcPr>
          <w:p w14:paraId="2AF67E3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0.4664</w:t>
            </w:r>
          </w:p>
        </w:tc>
        <w:tc>
          <w:tcPr>
            <w:tcW w:w="1080" w:type="dxa"/>
            <w:tcBorders>
              <w:top w:val="nil"/>
              <w:left w:val="nil"/>
              <w:bottom w:val="nil"/>
              <w:right w:val="nil"/>
            </w:tcBorders>
            <w:shd w:val="clear" w:color="auto" w:fill="FFFFFF"/>
            <w:vAlign w:val="center"/>
          </w:tcPr>
          <w:p w14:paraId="4D55A6B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0.4592</w:t>
            </w:r>
          </w:p>
        </w:tc>
        <w:tc>
          <w:tcPr>
            <w:tcW w:w="1080" w:type="dxa"/>
            <w:tcBorders>
              <w:top w:val="nil"/>
              <w:left w:val="nil"/>
              <w:bottom w:val="nil"/>
              <w:right w:val="nil"/>
            </w:tcBorders>
            <w:shd w:val="clear" w:color="auto" w:fill="FFFFFF"/>
            <w:vAlign w:val="center"/>
          </w:tcPr>
          <w:p w14:paraId="69E9183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0.3778</w:t>
            </w:r>
          </w:p>
        </w:tc>
      </w:tr>
      <w:tr w14:paraId="7E6FBD6F">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5C6B905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PCA</w:t>
            </w:r>
          </w:p>
        </w:tc>
        <w:tc>
          <w:tcPr>
            <w:tcW w:w="1080" w:type="dxa"/>
            <w:tcBorders>
              <w:top w:val="nil"/>
              <w:left w:val="nil"/>
              <w:bottom w:val="nil"/>
              <w:right w:val="nil"/>
            </w:tcBorders>
            <w:shd w:val="clear" w:color="auto" w:fill="FFFFFF"/>
            <w:vAlign w:val="center"/>
          </w:tcPr>
          <w:p w14:paraId="258C616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0.2959</w:t>
            </w:r>
          </w:p>
        </w:tc>
        <w:tc>
          <w:tcPr>
            <w:tcW w:w="1080" w:type="dxa"/>
            <w:tcBorders>
              <w:top w:val="nil"/>
              <w:left w:val="nil"/>
              <w:bottom w:val="nil"/>
              <w:right w:val="nil"/>
            </w:tcBorders>
            <w:shd w:val="clear" w:color="auto" w:fill="FFFFFF"/>
            <w:vAlign w:val="center"/>
          </w:tcPr>
          <w:p w14:paraId="1582389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0.1894</w:t>
            </w:r>
          </w:p>
        </w:tc>
        <w:tc>
          <w:tcPr>
            <w:tcW w:w="1080" w:type="dxa"/>
            <w:tcBorders>
              <w:top w:val="nil"/>
              <w:left w:val="nil"/>
              <w:bottom w:val="nil"/>
              <w:right w:val="nil"/>
            </w:tcBorders>
            <w:shd w:val="clear" w:color="auto" w:fill="FFFFFF"/>
            <w:vAlign w:val="center"/>
          </w:tcPr>
          <w:p w14:paraId="3FC1AFD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0.9265</w:t>
            </w:r>
          </w:p>
        </w:tc>
        <w:tc>
          <w:tcPr>
            <w:tcW w:w="1080" w:type="dxa"/>
            <w:tcBorders>
              <w:top w:val="nil"/>
              <w:left w:val="nil"/>
              <w:bottom w:val="nil"/>
              <w:right w:val="nil"/>
            </w:tcBorders>
            <w:shd w:val="clear" w:color="auto" w:fill="FFFFFF"/>
            <w:vAlign w:val="center"/>
          </w:tcPr>
          <w:p w14:paraId="0484247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0.6467</w:t>
            </w:r>
          </w:p>
        </w:tc>
        <w:tc>
          <w:tcPr>
            <w:tcW w:w="1080" w:type="dxa"/>
            <w:tcBorders>
              <w:top w:val="nil"/>
              <w:left w:val="nil"/>
              <w:bottom w:val="nil"/>
              <w:right w:val="nil"/>
            </w:tcBorders>
            <w:shd w:val="clear" w:color="auto" w:fill="FFFFFF"/>
            <w:vAlign w:val="center"/>
          </w:tcPr>
          <w:p w14:paraId="5C780D7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0.5283</w:t>
            </w:r>
          </w:p>
        </w:tc>
        <w:tc>
          <w:tcPr>
            <w:tcW w:w="1080" w:type="dxa"/>
            <w:tcBorders>
              <w:top w:val="nil"/>
              <w:left w:val="nil"/>
              <w:bottom w:val="nil"/>
              <w:right w:val="nil"/>
            </w:tcBorders>
            <w:shd w:val="clear" w:color="auto" w:fill="FFFFFF"/>
            <w:vAlign w:val="center"/>
          </w:tcPr>
          <w:p w14:paraId="04A9BAC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0.4869</w:t>
            </w:r>
          </w:p>
        </w:tc>
      </w:tr>
      <w:tr w14:paraId="31E04258">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1FC3344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PLS</w:t>
            </w:r>
          </w:p>
        </w:tc>
        <w:tc>
          <w:tcPr>
            <w:tcW w:w="1080" w:type="dxa"/>
            <w:tcBorders>
              <w:top w:val="nil"/>
              <w:left w:val="nil"/>
              <w:bottom w:val="nil"/>
              <w:right w:val="nil"/>
            </w:tcBorders>
            <w:shd w:val="clear" w:color="auto" w:fill="FFFFFF"/>
            <w:vAlign w:val="center"/>
          </w:tcPr>
          <w:p w14:paraId="1EBA33E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0.4459</w:t>
            </w:r>
          </w:p>
        </w:tc>
        <w:tc>
          <w:tcPr>
            <w:tcW w:w="1080" w:type="dxa"/>
            <w:tcBorders>
              <w:top w:val="nil"/>
              <w:left w:val="nil"/>
              <w:bottom w:val="nil"/>
              <w:right w:val="nil"/>
            </w:tcBorders>
            <w:shd w:val="clear" w:color="auto" w:fill="FFFFFF"/>
            <w:vAlign w:val="center"/>
          </w:tcPr>
          <w:p w14:paraId="68652AA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0.3641</w:t>
            </w:r>
          </w:p>
        </w:tc>
        <w:tc>
          <w:tcPr>
            <w:tcW w:w="1080" w:type="dxa"/>
            <w:tcBorders>
              <w:top w:val="nil"/>
              <w:left w:val="nil"/>
              <w:bottom w:val="nil"/>
              <w:right w:val="nil"/>
            </w:tcBorders>
            <w:shd w:val="clear" w:color="auto" w:fill="FFFFFF"/>
            <w:vAlign w:val="center"/>
          </w:tcPr>
          <w:p w14:paraId="0C21784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0.8218</w:t>
            </w:r>
          </w:p>
        </w:tc>
        <w:tc>
          <w:tcPr>
            <w:tcW w:w="1080" w:type="dxa"/>
            <w:tcBorders>
              <w:top w:val="nil"/>
              <w:left w:val="nil"/>
              <w:bottom w:val="nil"/>
              <w:right w:val="nil"/>
            </w:tcBorders>
            <w:shd w:val="clear" w:color="auto" w:fill="FFFFFF"/>
            <w:vAlign w:val="center"/>
          </w:tcPr>
          <w:p w14:paraId="7B0FCCB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0.504</w:t>
            </w:r>
          </w:p>
        </w:tc>
        <w:tc>
          <w:tcPr>
            <w:tcW w:w="1080" w:type="dxa"/>
            <w:tcBorders>
              <w:top w:val="nil"/>
              <w:left w:val="nil"/>
              <w:bottom w:val="nil"/>
              <w:right w:val="nil"/>
            </w:tcBorders>
            <w:shd w:val="clear" w:color="auto" w:fill="FFFFFF"/>
            <w:vAlign w:val="center"/>
          </w:tcPr>
          <w:p w14:paraId="282DD75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0.4704</w:t>
            </w:r>
          </w:p>
        </w:tc>
        <w:tc>
          <w:tcPr>
            <w:tcW w:w="1080" w:type="dxa"/>
            <w:tcBorders>
              <w:top w:val="nil"/>
              <w:left w:val="nil"/>
              <w:bottom w:val="nil"/>
              <w:right w:val="nil"/>
            </w:tcBorders>
            <w:shd w:val="clear" w:color="auto" w:fill="FFFFFF"/>
            <w:vAlign w:val="center"/>
          </w:tcPr>
          <w:p w14:paraId="01ABAB8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0.4348</w:t>
            </w:r>
          </w:p>
        </w:tc>
      </w:tr>
      <w:tr w14:paraId="574FC3F5">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035DFDD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SVR</w:t>
            </w:r>
          </w:p>
        </w:tc>
        <w:tc>
          <w:tcPr>
            <w:tcW w:w="1080" w:type="dxa"/>
            <w:tcBorders>
              <w:top w:val="nil"/>
              <w:left w:val="nil"/>
              <w:bottom w:val="nil"/>
              <w:right w:val="nil"/>
            </w:tcBorders>
            <w:shd w:val="clear" w:color="auto" w:fill="FFFFFF"/>
            <w:vAlign w:val="center"/>
          </w:tcPr>
          <w:p w14:paraId="47DF0F3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0.4874</w:t>
            </w:r>
          </w:p>
        </w:tc>
        <w:tc>
          <w:tcPr>
            <w:tcW w:w="1080" w:type="dxa"/>
            <w:tcBorders>
              <w:top w:val="nil"/>
              <w:left w:val="nil"/>
              <w:bottom w:val="nil"/>
              <w:right w:val="nil"/>
            </w:tcBorders>
            <w:shd w:val="clear" w:color="auto" w:fill="FFFFFF"/>
            <w:vAlign w:val="center"/>
          </w:tcPr>
          <w:p w14:paraId="5357BE7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0.7132</w:t>
            </w:r>
          </w:p>
        </w:tc>
        <w:tc>
          <w:tcPr>
            <w:tcW w:w="1080" w:type="dxa"/>
            <w:tcBorders>
              <w:top w:val="nil"/>
              <w:left w:val="nil"/>
              <w:bottom w:val="nil"/>
              <w:right w:val="nil"/>
            </w:tcBorders>
            <w:shd w:val="clear" w:color="auto" w:fill="FFFFFF"/>
            <w:vAlign w:val="center"/>
          </w:tcPr>
          <w:p w14:paraId="6831F2D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1.004</w:t>
            </w:r>
          </w:p>
        </w:tc>
        <w:tc>
          <w:tcPr>
            <w:tcW w:w="1080" w:type="dxa"/>
            <w:tcBorders>
              <w:top w:val="nil"/>
              <w:left w:val="nil"/>
              <w:bottom w:val="nil"/>
              <w:right w:val="nil"/>
            </w:tcBorders>
            <w:shd w:val="clear" w:color="auto" w:fill="FFFFFF"/>
            <w:vAlign w:val="center"/>
          </w:tcPr>
          <w:p w14:paraId="5F3E946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0.0331</w:t>
            </w:r>
          </w:p>
        </w:tc>
        <w:tc>
          <w:tcPr>
            <w:tcW w:w="1080" w:type="dxa"/>
            <w:tcBorders>
              <w:top w:val="nil"/>
              <w:left w:val="nil"/>
              <w:bottom w:val="nil"/>
              <w:right w:val="nil"/>
            </w:tcBorders>
            <w:shd w:val="clear" w:color="auto" w:fill="FFFFFF"/>
            <w:vAlign w:val="center"/>
          </w:tcPr>
          <w:p w14:paraId="7ED0DD6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0.3177</w:t>
            </w:r>
          </w:p>
        </w:tc>
        <w:tc>
          <w:tcPr>
            <w:tcW w:w="1080" w:type="dxa"/>
            <w:tcBorders>
              <w:top w:val="nil"/>
              <w:left w:val="nil"/>
              <w:bottom w:val="nil"/>
              <w:right w:val="nil"/>
            </w:tcBorders>
            <w:shd w:val="clear" w:color="auto" w:fill="FFFFFF"/>
            <w:vAlign w:val="center"/>
          </w:tcPr>
          <w:p w14:paraId="2DCAC76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0.0284</w:t>
            </w:r>
          </w:p>
        </w:tc>
      </w:tr>
      <w:tr w14:paraId="503E8C2C">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2A1D612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GBR</w:t>
            </w:r>
          </w:p>
        </w:tc>
        <w:tc>
          <w:tcPr>
            <w:tcW w:w="1080" w:type="dxa"/>
            <w:tcBorders>
              <w:top w:val="nil"/>
              <w:left w:val="nil"/>
              <w:bottom w:val="nil"/>
              <w:right w:val="nil"/>
            </w:tcBorders>
            <w:shd w:val="clear" w:color="auto" w:fill="FFFFFF"/>
            <w:vAlign w:val="center"/>
          </w:tcPr>
          <w:p w14:paraId="4425C6A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w:t>
            </w:r>
          </w:p>
        </w:tc>
        <w:tc>
          <w:tcPr>
            <w:tcW w:w="1080" w:type="dxa"/>
            <w:tcBorders>
              <w:top w:val="nil"/>
              <w:left w:val="nil"/>
              <w:bottom w:val="nil"/>
              <w:right w:val="nil"/>
            </w:tcBorders>
            <w:shd w:val="clear" w:color="auto" w:fill="FFFFFF"/>
            <w:vAlign w:val="center"/>
          </w:tcPr>
          <w:p w14:paraId="7842BD3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0.1824</w:t>
            </w:r>
          </w:p>
        </w:tc>
        <w:tc>
          <w:tcPr>
            <w:tcW w:w="1080" w:type="dxa"/>
            <w:tcBorders>
              <w:top w:val="nil"/>
              <w:left w:val="nil"/>
              <w:bottom w:val="nil"/>
              <w:right w:val="nil"/>
            </w:tcBorders>
            <w:shd w:val="clear" w:color="auto" w:fill="FFFFFF"/>
            <w:vAlign w:val="center"/>
          </w:tcPr>
          <w:p w14:paraId="336120C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0.0001</w:t>
            </w:r>
          </w:p>
        </w:tc>
        <w:tc>
          <w:tcPr>
            <w:tcW w:w="1080" w:type="dxa"/>
            <w:tcBorders>
              <w:top w:val="nil"/>
              <w:left w:val="nil"/>
              <w:bottom w:val="nil"/>
              <w:right w:val="nil"/>
            </w:tcBorders>
            <w:shd w:val="clear" w:color="auto" w:fill="FFFFFF"/>
            <w:vAlign w:val="center"/>
          </w:tcPr>
          <w:p w14:paraId="30331E4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0.0391</w:t>
            </w:r>
          </w:p>
        </w:tc>
        <w:tc>
          <w:tcPr>
            <w:tcW w:w="1080" w:type="dxa"/>
            <w:tcBorders>
              <w:top w:val="nil"/>
              <w:left w:val="nil"/>
              <w:bottom w:val="nil"/>
              <w:right w:val="nil"/>
            </w:tcBorders>
            <w:shd w:val="clear" w:color="auto" w:fill="FFFFFF"/>
            <w:vAlign w:val="center"/>
          </w:tcPr>
          <w:p w14:paraId="341D552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w:t>
            </w:r>
          </w:p>
        </w:tc>
        <w:tc>
          <w:tcPr>
            <w:tcW w:w="1080" w:type="dxa"/>
            <w:tcBorders>
              <w:top w:val="nil"/>
              <w:left w:val="nil"/>
              <w:bottom w:val="nil"/>
              <w:right w:val="nil"/>
            </w:tcBorders>
            <w:shd w:val="clear" w:color="auto" w:fill="FFFFFF"/>
            <w:vAlign w:val="center"/>
          </w:tcPr>
          <w:p w14:paraId="6459487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0.0318</w:t>
            </w:r>
          </w:p>
        </w:tc>
      </w:tr>
      <w:tr w14:paraId="14AAFBAC">
        <w:tblPrEx>
          <w:tblCellMar>
            <w:top w:w="0" w:type="dxa"/>
            <w:left w:w="108" w:type="dxa"/>
            <w:bottom w:w="0" w:type="dxa"/>
            <w:right w:w="108" w:type="dxa"/>
          </w:tblCellMar>
        </w:tblPrEx>
        <w:trPr>
          <w:trHeight w:val="270" w:hRule="atLeast"/>
          <w:jc w:val="center"/>
        </w:trPr>
        <w:tc>
          <w:tcPr>
            <w:tcW w:w="1080" w:type="dxa"/>
            <w:tcBorders>
              <w:top w:val="nil"/>
              <w:left w:val="nil"/>
              <w:bottom w:val="single" w:color="auto" w:sz="12" w:space="0"/>
              <w:right w:val="nil"/>
            </w:tcBorders>
            <w:shd w:val="clear" w:color="auto" w:fill="FFFFFF"/>
            <w:vAlign w:val="center"/>
          </w:tcPr>
          <w:p w14:paraId="0A9446A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MLP</w:t>
            </w:r>
          </w:p>
        </w:tc>
        <w:tc>
          <w:tcPr>
            <w:tcW w:w="1080" w:type="dxa"/>
            <w:tcBorders>
              <w:top w:val="nil"/>
              <w:left w:val="nil"/>
              <w:bottom w:val="single" w:color="auto" w:sz="12" w:space="0"/>
              <w:right w:val="nil"/>
            </w:tcBorders>
            <w:shd w:val="clear" w:color="auto" w:fill="FFFFFF"/>
            <w:vAlign w:val="center"/>
          </w:tcPr>
          <w:p w14:paraId="756675B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w:t>
            </w:r>
          </w:p>
        </w:tc>
        <w:tc>
          <w:tcPr>
            <w:tcW w:w="1080" w:type="dxa"/>
            <w:tcBorders>
              <w:top w:val="nil"/>
              <w:left w:val="nil"/>
              <w:bottom w:val="single" w:color="auto" w:sz="12" w:space="0"/>
              <w:right w:val="nil"/>
            </w:tcBorders>
            <w:shd w:val="clear" w:color="auto" w:fill="FFFFFF"/>
            <w:vAlign w:val="center"/>
          </w:tcPr>
          <w:p w14:paraId="76BFB90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0.0231</w:t>
            </w:r>
          </w:p>
        </w:tc>
        <w:tc>
          <w:tcPr>
            <w:tcW w:w="1080" w:type="dxa"/>
            <w:tcBorders>
              <w:top w:val="nil"/>
              <w:left w:val="nil"/>
              <w:bottom w:val="single" w:color="auto" w:sz="12" w:space="0"/>
              <w:right w:val="nil"/>
            </w:tcBorders>
            <w:shd w:val="clear" w:color="auto" w:fill="FFFFFF"/>
            <w:vAlign w:val="center"/>
          </w:tcPr>
          <w:p w14:paraId="342A855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0.0063</w:t>
            </w:r>
          </w:p>
        </w:tc>
        <w:tc>
          <w:tcPr>
            <w:tcW w:w="1080" w:type="dxa"/>
            <w:tcBorders>
              <w:top w:val="nil"/>
              <w:left w:val="nil"/>
              <w:bottom w:val="single" w:color="auto" w:sz="12" w:space="0"/>
              <w:right w:val="nil"/>
            </w:tcBorders>
            <w:shd w:val="clear" w:color="auto" w:fill="FFFFFF"/>
            <w:vAlign w:val="center"/>
          </w:tcPr>
          <w:p w14:paraId="5E49D97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0.1348</w:t>
            </w:r>
          </w:p>
        </w:tc>
        <w:tc>
          <w:tcPr>
            <w:tcW w:w="1080" w:type="dxa"/>
            <w:tcBorders>
              <w:top w:val="nil"/>
              <w:left w:val="nil"/>
              <w:bottom w:val="single" w:color="auto" w:sz="12" w:space="0"/>
              <w:right w:val="nil"/>
            </w:tcBorders>
            <w:shd w:val="clear" w:color="auto" w:fill="FFFFFF"/>
            <w:vAlign w:val="center"/>
          </w:tcPr>
          <w:p w14:paraId="5229281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0.0042</w:t>
            </w:r>
          </w:p>
        </w:tc>
        <w:tc>
          <w:tcPr>
            <w:tcW w:w="1080" w:type="dxa"/>
            <w:tcBorders>
              <w:top w:val="nil"/>
              <w:left w:val="nil"/>
              <w:bottom w:val="single" w:color="auto" w:sz="12" w:space="0"/>
              <w:right w:val="nil"/>
            </w:tcBorders>
            <w:shd w:val="clear" w:color="auto" w:fill="FFFFFF"/>
            <w:vAlign w:val="center"/>
          </w:tcPr>
          <w:p w14:paraId="0FF3BD1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0.0964</w:t>
            </w:r>
          </w:p>
        </w:tc>
      </w:tr>
    </w:tbl>
    <w:p w14:paraId="691CF21F">
      <w:pPr>
        <w:pStyle w:val="4"/>
        <w:rPr>
          <w:rFonts w:hint="default" w:ascii="Times New Roman" w:hAnsi="Times New Roman" w:cs="Times New Roman"/>
          <w:szCs w:val="18"/>
        </w:rPr>
      </w:pPr>
      <w:r>
        <w:rPr>
          <w:rFonts w:hint="default" w:ascii="Times New Roman" w:hAnsi="Times New Roman" w:cs="Times New Roman"/>
          <w:szCs w:val="18"/>
        </w:rPr>
        <w:t xml:space="preserve">表 </w:t>
      </w:r>
      <w:r>
        <w:rPr>
          <w:rFonts w:hint="default" w:ascii="Times New Roman" w:hAnsi="Times New Roman" w:cs="Times New Roman"/>
          <w:szCs w:val="18"/>
        </w:rPr>
        <w:fldChar w:fldCharType="begin"/>
      </w:r>
      <w:r>
        <w:rPr>
          <w:rFonts w:hint="default" w:ascii="Times New Roman" w:hAnsi="Times New Roman" w:cs="Times New Roman"/>
          <w:szCs w:val="18"/>
        </w:rPr>
        <w:instrText xml:space="preserve"> </w:instrText>
      </w:r>
      <w:r>
        <w:rPr>
          <w:rFonts w:hint="default" w:ascii="Times New Roman" w:hAnsi="Times New Roman" w:cs="Times New Roman"/>
          <w:szCs w:val="18"/>
        </w:rPr>
        <w:instrText xml:space="preserve">SEQ 表 \* ARABIC</w:instrText>
      </w:r>
      <w:r>
        <w:rPr>
          <w:rFonts w:hint="default" w:ascii="Times New Roman" w:hAnsi="Times New Roman" w:cs="Times New Roman"/>
          <w:szCs w:val="18"/>
        </w:rPr>
        <w:instrText xml:space="preserve"> </w:instrText>
      </w:r>
      <w:r>
        <w:rPr>
          <w:rFonts w:hint="default" w:ascii="Times New Roman" w:hAnsi="Times New Roman" w:cs="Times New Roman"/>
          <w:szCs w:val="18"/>
        </w:rPr>
        <w:fldChar w:fldCharType="separate"/>
      </w:r>
      <w:r>
        <w:rPr>
          <w:rFonts w:hint="default" w:ascii="Times New Roman" w:hAnsi="Times New Roman" w:cs="Times New Roman"/>
          <w:szCs w:val="18"/>
        </w:rPr>
        <w:t>4</w:t>
      </w:r>
      <w:r>
        <w:rPr>
          <w:rFonts w:hint="default" w:ascii="Times New Roman" w:hAnsi="Times New Roman" w:cs="Times New Roman"/>
          <w:szCs w:val="18"/>
        </w:rPr>
        <w:fldChar w:fldCharType="end"/>
      </w:r>
      <w:r>
        <w:rPr>
          <w:rFonts w:hint="default" w:ascii="Times New Roman" w:hAnsi="Times New Roman" w:cs="Times New Roman"/>
          <w:szCs w:val="18"/>
        </w:rPr>
        <w:t>有机质多种预测模型结果对比</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350B0524">
        <w:tblPrEx>
          <w:tblCellMar>
            <w:top w:w="0" w:type="dxa"/>
            <w:left w:w="108" w:type="dxa"/>
            <w:bottom w:w="0" w:type="dxa"/>
            <w:right w:w="108" w:type="dxa"/>
          </w:tblCellMar>
        </w:tblPrEx>
        <w:trPr>
          <w:trHeight w:val="300" w:hRule="atLeast"/>
          <w:jc w:val="center"/>
        </w:trPr>
        <w:tc>
          <w:tcPr>
            <w:tcW w:w="1080" w:type="dxa"/>
            <w:vMerge w:val="restart"/>
            <w:tcBorders>
              <w:top w:val="single" w:color="auto" w:sz="12" w:space="0"/>
              <w:left w:val="nil"/>
              <w:right w:val="nil"/>
            </w:tcBorders>
            <w:shd w:val="clear" w:color="auto" w:fill="FFFFFF"/>
            <w:vAlign w:val="center"/>
          </w:tcPr>
          <w:p w14:paraId="16818BDF">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02DFA01D">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580E318E">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338FF73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3426A59C">
        <w:tblPrEx>
          <w:tblCellMar>
            <w:top w:w="0" w:type="dxa"/>
            <w:left w:w="108" w:type="dxa"/>
            <w:bottom w:w="0" w:type="dxa"/>
            <w:right w:w="108" w:type="dxa"/>
          </w:tblCellMar>
        </w:tblPrEx>
        <w:trPr>
          <w:trHeight w:val="300" w:hRule="atLeast"/>
          <w:jc w:val="center"/>
        </w:trPr>
        <w:tc>
          <w:tcPr>
            <w:tcW w:w="1080" w:type="dxa"/>
            <w:vMerge w:val="continue"/>
            <w:tcBorders>
              <w:left w:val="nil"/>
              <w:bottom w:val="single" w:color="auto" w:sz="12" w:space="0"/>
              <w:right w:val="nil"/>
            </w:tcBorders>
            <w:shd w:val="clear" w:color="auto" w:fill="FFFFFF"/>
            <w:vAlign w:val="center"/>
          </w:tcPr>
          <w:p w14:paraId="02D116F7">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2A6AAFE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59EA6D1C">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1168AD4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77CB6788">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514FD334">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7E664309">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29D809AF">
        <w:tblPrEx>
          <w:tblCellMar>
            <w:top w:w="0" w:type="dxa"/>
            <w:left w:w="108" w:type="dxa"/>
            <w:bottom w:w="0" w:type="dxa"/>
            <w:right w:w="108" w:type="dxa"/>
          </w:tblCellMar>
        </w:tblPrEx>
        <w:trPr>
          <w:trHeight w:val="300" w:hRule="atLeast"/>
          <w:jc w:val="center"/>
        </w:trPr>
        <w:tc>
          <w:tcPr>
            <w:tcW w:w="1080" w:type="dxa"/>
            <w:tcBorders>
              <w:top w:val="single" w:color="auto" w:sz="12" w:space="0"/>
              <w:left w:val="nil"/>
              <w:bottom w:val="nil"/>
              <w:right w:val="nil"/>
            </w:tcBorders>
            <w:shd w:val="clear" w:color="auto" w:fill="FFFFFF"/>
            <w:vAlign w:val="center"/>
          </w:tcPr>
          <w:p w14:paraId="49AC168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MI</w:t>
            </w:r>
          </w:p>
        </w:tc>
        <w:tc>
          <w:tcPr>
            <w:tcW w:w="1080" w:type="dxa"/>
            <w:tcBorders>
              <w:top w:val="single" w:color="auto" w:sz="12" w:space="0"/>
              <w:left w:val="nil"/>
              <w:bottom w:val="nil"/>
              <w:right w:val="nil"/>
            </w:tcBorders>
            <w:shd w:val="clear" w:color="auto" w:fill="FFFFFF"/>
            <w:vAlign w:val="center"/>
          </w:tcPr>
          <w:p w14:paraId="69E9367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0.9264</w:t>
            </w:r>
          </w:p>
        </w:tc>
        <w:tc>
          <w:tcPr>
            <w:tcW w:w="1080" w:type="dxa"/>
            <w:tcBorders>
              <w:top w:val="single" w:color="auto" w:sz="12" w:space="0"/>
              <w:left w:val="nil"/>
              <w:bottom w:val="nil"/>
              <w:right w:val="nil"/>
            </w:tcBorders>
            <w:shd w:val="clear" w:color="auto" w:fill="FFFFFF"/>
            <w:vAlign w:val="center"/>
          </w:tcPr>
          <w:p w14:paraId="32DB9C5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0.2847</w:t>
            </w:r>
          </w:p>
        </w:tc>
        <w:tc>
          <w:tcPr>
            <w:tcW w:w="1080" w:type="dxa"/>
            <w:tcBorders>
              <w:top w:val="single" w:color="auto" w:sz="12" w:space="0"/>
              <w:left w:val="nil"/>
              <w:bottom w:val="nil"/>
              <w:right w:val="nil"/>
            </w:tcBorders>
            <w:shd w:val="clear" w:color="auto" w:fill="FFFFFF"/>
            <w:vAlign w:val="center"/>
          </w:tcPr>
          <w:p w14:paraId="2E09B46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0.3359</w:t>
            </w:r>
          </w:p>
        </w:tc>
        <w:tc>
          <w:tcPr>
            <w:tcW w:w="1080" w:type="dxa"/>
            <w:tcBorders>
              <w:top w:val="single" w:color="auto" w:sz="12" w:space="0"/>
              <w:left w:val="nil"/>
              <w:bottom w:val="nil"/>
              <w:right w:val="nil"/>
            </w:tcBorders>
            <w:shd w:val="clear" w:color="auto" w:fill="FFFFFF"/>
            <w:vAlign w:val="center"/>
          </w:tcPr>
          <w:p w14:paraId="4559FA5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0.6048</w:t>
            </w:r>
          </w:p>
        </w:tc>
        <w:tc>
          <w:tcPr>
            <w:tcW w:w="1080" w:type="dxa"/>
            <w:tcBorders>
              <w:top w:val="single" w:color="auto" w:sz="12" w:space="0"/>
              <w:left w:val="nil"/>
              <w:bottom w:val="nil"/>
              <w:right w:val="nil"/>
            </w:tcBorders>
            <w:shd w:val="clear" w:color="auto" w:fill="FFFFFF"/>
            <w:vAlign w:val="center"/>
          </w:tcPr>
          <w:p w14:paraId="27E5437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0.2559</w:t>
            </w:r>
          </w:p>
        </w:tc>
        <w:tc>
          <w:tcPr>
            <w:tcW w:w="1080" w:type="dxa"/>
            <w:tcBorders>
              <w:top w:val="single" w:color="auto" w:sz="12" w:space="0"/>
              <w:left w:val="nil"/>
              <w:bottom w:val="nil"/>
              <w:right w:val="nil"/>
            </w:tcBorders>
            <w:shd w:val="clear" w:color="auto" w:fill="FFFFFF"/>
            <w:vAlign w:val="center"/>
          </w:tcPr>
          <w:p w14:paraId="215A8CC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0.4828</w:t>
            </w:r>
          </w:p>
        </w:tc>
      </w:tr>
      <w:tr w14:paraId="16B21A55">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5FF8526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RFE</w:t>
            </w:r>
          </w:p>
        </w:tc>
        <w:tc>
          <w:tcPr>
            <w:tcW w:w="1080" w:type="dxa"/>
            <w:tcBorders>
              <w:top w:val="nil"/>
              <w:left w:val="nil"/>
              <w:bottom w:val="nil"/>
              <w:right w:val="nil"/>
            </w:tcBorders>
            <w:shd w:val="clear" w:color="auto" w:fill="FFFFFF"/>
            <w:vAlign w:val="center"/>
          </w:tcPr>
          <w:p w14:paraId="547EB68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0.9136</w:t>
            </w:r>
          </w:p>
        </w:tc>
        <w:tc>
          <w:tcPr>
            <w:tcW w:w="1080" w:type="dxa"/>
            <w:tcBorders>
              <w:top w:val="nil"/>
              <w:left w:val="nil"/>
              <w:bottom w:val="nil"/>
              <w:right w:val="nil"/>
            </w:tcBorders>
            <w:shd w:val="clear" w:color="auto" w:fill="FFFFFF"/>
            <w:vAlign w:val="center"/>
          </w:tcPr>
          <w:p w14:paraId="1C2D22D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0.1873</w:t>
            </w:r>
          </w:p>
        </w:tc>
        <w:tc>
          <w:tcPr>
            <w:tcW w:w="1080" w:type="dxa"/>
            <w:tcBorders>
              <w:top w:val="nil"/>
              <w:left w:val="nil"/>
              <w:bottom w:val="nil"/>
              <w:right w:val="nil"/>
            </w:tcBorders>
            <w:shd w:val="clear" w:color="auto" w:fill="FFFFFF"/>
            <w:vAlign w:val="center"/>
          </w:tcPr>
          <w:p w14:paraId="0A9EB57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0.3446</w:t>
            </w:r>
          </w:p>
        </w:tc>
        <w:tc>
          <w:tcPr>
            <w:tcW w:w="1080" w:type="dxa"/>
            <w:tcBorders>
              <w:top w:val="nil"/>
              <w:left w:val="nil"/>
              <w:bottom w:val="nil"/>
              <w:right w:val="nil"/>
            </w:tcBorders>
            <w:shd w:val="clear" w:color="auto" w:fill="FFFFFF"/>
            <w:vAlign w:val="center"/>
          </w:tcPr>
          <w:p w14:paraId="05A3D5B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0.6272</w:t>
            </w:r>
          </w:p>
        </w:tc>
        <w:tc>
          <w:tcPr>
            <w:tcW w:w="1080" w:type="dxa"/>
            <w:tcBorders>
              <w:top w:val="nil"/>
              <w:left w:val="nil"/>
              <w:bottom w:val="nil"/>
              <w:right w:val="nil"/>
            </w:tcBorders>
            <w:shd w:val="clear" w:color="auto" w:fill="FFFFFF"/>
            <w:vAlign w:val="center"/>
          </w:tcPr>
          <w:p w14:paraId="794ABE9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0.2785</w:t>
            </w:r>
          </w:p>
        </w:tc>
        <w:tc>
          <w:tcPr>
            <w:tcW w:w="1080" w:type="dxa"/>
            <w:tcBorders>
              <w:top w:val="nil"/>
              <w:left w:val="nil"/>
              <w:bottom w:val="nil"/>
              <w:right w:val="nil"/>
            </w:tcBorders>
            <w:shd w:val="clear" w:color="auto" w:fill="FFFFFF"/>
            <w:vAlign w:val="center"/>
          </w:tcPr>
          <w:p w14:paraId="437FBE3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0.5681</w:t>
            </w:r>
          </w:p>
        </w:tc>
      </w:tr>
      <w:tr w14:paraId="26573103">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49A8DF2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Linear</w:t>
            </w:r>
          </w:p>
        </w:tc>
        <w:tc>
          <w:tcPr>
            <w:tcW w:w="1080" w:type="dxa"/>
            <w:tcBorders>
              <w:top w:val="nil"/>
              <w:left w:val="nil"/>
              <w:bottom w:val="nil"/>
              <w:right w:val="nil"/>
            </w:tcBorders>
            <w:shd w:val="clear" w:color="auto" w:fill="FFFFFF"/>
            <w:vAlign w:val="center"/>
          </w:tcPr>
          <w:p w14:paraId="6E84F44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0.5119</w:t>
            </w:r>
          </w:p>
        </w:tc>
        <w:tc>
          <w:tcPr>
            <w:tcW w:w="1080" w:type="dxa"/>
            <w:tcBorders>
              <w:top w:val="nil"/>
              <w:left w:val="nil"/>
              <w:bottom w:val="nil"/>
              <w:right w:val="nil"/>
            </w:tcBorders>
            <w:shd w:val="clear" w:color="auto" w:fill="FFFFFF"/>
            <w:vAlign w:val="center"/>
          </w:tcPr>
          <w:p w14:paraId="7D9CAC0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0.0352</w:t>
            </w:r>
          </w:p>
        </w:tc>
        <w:tc>
          <w:tcPr>
            <w:tcW w:w="1080" w:type="dxa"/>
            <w:tcBorders>
              <w:top w:val="nil"/>
              <w:left w:val="nil"/>
              <w:bottom w:val="nil"/>
              <w:right w:val="nil"/>
            </w:tcBorders>
            <w:shd w:val="clear" w:color="auto" w:fill="FFFFFF"/>
            <w:vAlign w:val="center"/>
          </w:tcPr>
          <w:p w14:paraId="7E8046C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0.7466</w:t>
            </w:r>
          </w:p>
        </w:tc>
        <w:tc>
          <w:tcPr>
            <w:tcW w:w="1080" w:type="dxa"/>
            <w:tcBorders>
              <w:top w:val="nil"/>
              <w:left w:val="nil"/>
              <w:bottom w:val="nil"/>
              <w:right w:val="nil"/>
            </w:tcBorders>
            <w:shd w:val="clear" w:color="auto" w:fill="FFFFFF"/>
            <w:vAlign w:val="center"/>
          </w:tcPr>
          <w:p w14:paraId="1A294AF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0.9323</w:t>
            </w:r>
          </w:p>
        </w:tc>
        <w:tc>
          <w:tcPr>
            <w:tcW w:w="1080" w:type="dxa"/>
            <w:tcBorders>
              <w:top w:val="nil"/>
              <w:left w:val="nil"/>
              <w:bottom w:val="nil"/>
              <w:right w:val="nil"/>
            </w:tcBorders>
            <w:shd w:val="clear" w:color="auto" w:fill="FFFFFF"/>
            <w:vAlign w:val="center"/>
          </w:tcPr>
          <w:p w14:paraId="3D2CCE0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0.5234</w:t>
            </w:r>
          </w:p>
        </w:tc>
        <w:tc>
          <w:tcPr>
            <w:tcW w:w="1080" w:type="dxa"/>
            <w:tcBorders>
              <w:top w:val="nil"/>
              <w:left w:val="nil"/>
              <w:bottom w:val="nil"/>
              <w:right w:val="nil"/>
            </w:tcBorders>
            <w:shd w:val="clear" w:color="auto" w:fill="FFFFFF"/>
            <w:vAlign w:val="center"/>
          </w:tcPr>
          <w:p w14:paraId="7AE7B6A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0.7737</w:t>
            </w:r>
          </w:p>
        </w:tc>
      </w:tr>
      <w:tr w14:paraId="20F60C37">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79FFFBC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PCA</w:t>
            </w:r>
          </w:p>
        </w:tc>
        <w:tc>
          <w:tcPr>
            <w:tcW w:w="1080" w:type="dxa"/>
            <w:tcBorders>
              <w:top w:val="nil"/>
              <w:left w:val="nil"/>
              <w:bottom w:val="nil"/>
              <w:right w:val="nil"/>
            </w:tcBorders>
            <w:shd w:val="clear" w:color="auto" w:fill="FFFFFF"/>
            <w:vAlign w:val="center"/>
          </w:tcPr>
          <w:p w14:paraId="6C6C051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0.49</w:t>
            </w:r>
          </w:p>
        </w:tc>
        <w:tc>
          <w:tcPr>
            <w:tcW w:w="1080" w:type="dxa"/>
            <w:tcBorders>
              <w:top w:val="nil"/>
              <w:left w:val="nil"/>
              <w:bottom w:val="nil"/>
              <w:right w:val="nil"/>
            </w:tcBorders>
            <w:shd w:val="clear" w:color="auto" w:fill="FFFFFF"/>
            <w:vAlign w:val="center"/>
          </w:tcPr>
          <w:p w14:paraId="070D56B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0.0366</w:t>
            </w:r>
          </w:p>
        </w:tc>
        <w:tc>
          <w:tcPr>
            <w:tcW w:w="1080" w:type="dxa"/>
            <w:tcBorders>
              <w:top w:val="nil"/>
              <w:left w:val="nil"/>
              <w:bottom w:val="nil"/>
              <w:right w:val="nil"/>
            </w:tcBorders>
            <w:shd w:val="clear" w:color="auto" w:fill="FFFFFF"/>
            <w:vAlign w:val="center"/>
          </w:tcPr>
          <w:p w14:paraId="25C3BBD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0.7632</w:t>
            </w:r>
          </w:p>
        </w:tc>
        <w:tc>
          <w:tcPr>
            <w:tcW w:w="1080" w:type="dxa"/>
            <w:tcBorders>
              <w:top w:val="nil"/>
              <w:left w:val="nil"/>
              <w:bottom w:val="nil"/>
              <w:right w:val="nil"/>
            </w:tcBorders>
            <w:shd w:val="clear" w:color="auto" w:fill="FFFFFF"/>
            <w:vAlign w:val="center"/>
          </w:tcPr>
          <w:p w14:paraId="6108E98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0.7711</w:t>
            </w:r>
          </w:p>
        </w:tc>
        <w:tc>
          <w:tcPr>
            <w:tcW w:w="1080" w:type="dxa"/>
            <w:tcBorders>
              <w:top w:val="nil"/>
              <w:left w:val="nil"/>
              <w:bottom w:val="nil"/>
              <w:right w:val="nil"/>
            </w:tcBorders>
            <w:shd w:val="clear" w:color="auto" w:fill="FFFFFF"/>
            <w:vAlign w:val="center"/>
          </w:tcPr>
          <w:p w14:paraId="2DF417D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0.5381</w:t>
            </w:r>
          </w:p>
        </w:tc>
        <w:tc>
          <w:tcPr>
            <w:tcW w:w="1080" w:type="dxa"/>
            <w:tcBorders>
              <w:top w:val="nil"/>
              <w:left w:val="nil"/>
              <w:bottom w:val="nil"/>
              <w:right w:val="nil"/>
            </w:tcBorders>
            <w:shd w:val="clear" w:color="auto" w:fill="FFFFFF"/>
            <w:vAlign w:val="center"/>
          </w:tcPr>
          <w:p w14:paraId="0843829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0.595</w:t>
            </w:r>
          </w:p>
        </w:tc>
      </w:tr>
      <w:tr w14:paraId="00C20C3D">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1A3F4B4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PLS</w:t>
            </w:r>
          </w:p>
        </w:tc>
        <w:tc>
          <w:tcPr>
            <w:tcW w:w="1080" w:type="dxa"/>
            <w:tcBorders>
              <w:top w:val="nil"/>
              <w:left w:val="nil"/>
              <w:bottom w:val="nil"/>
              <w:right w:val="nil"/>
            </w:tcBorders>
            <w:shd w:val="clear" w:color="auto" w:fill="FFFFFF"/>
            <w:vAlign w:val="center"/>
          </w:tcPr>
          <w:p w14:paraId="0937F6E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0.5119</w:t>
            </w:r>
          </w:p>
        </w:tc>
        <w:tc>
          <w:tcPr>
            <w:tcW w:w="1080" w:type="dxa"/>
            <w:tcBorders>
              <w:top w:val="nil"/>
              <w:left w:val="nil"/>
              <w:bottom w:val="nil"/>
              <w:right w:val="nil"/>
            </w:tcBorders>
            <w:shd w:val="clear" w:color="auto" w:fill="FFFFFF"/>
            <w:vAlign w:val="center"/>
          </w:tcPr>
          <w:p w14:paraId="4308BFE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0.0383</w:t>
            </w:r>
          </w:p>
        </w:tc>
        <w:tc>
          <w:tcPr>
            <w:tcW w:w="1080" w:type="dxa"/>
            <w:tcBorders>
              <w:top w:val="nil"/>
              <w:left w:val="nil"/>
              <w:bottom w:val="nil"/>
              <w:right w:val="nil"/>
            </w:tcBorders>
            <w:shd w:val="clear" w:color="auto" w:fill="FFFFFF"/>
            <w:vAlign w:val="center"/>
          </w:tcPr>
          <w:p w14:paraId="41B7110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0.7467</w:t>
            </w:r>
          </w:p>
        </w:tc>
        <w:tc>
          <w:tcPr>
            <w:tcW w:w="1080" w:type="dxa"/>
            <w:tcBorders>
              <w:top w:val="nil"/>
              <w:left w:val="nil"/>
              <w:bottom w:val="nil"/>
              <w:right w:val="nil"/>
            </w:tcBorders>
            <w:shd w:val="clear" w:color="auto" w:fill="FFFFFF"/>
            <w:vAlign w:val="center"/>
          </w:tcPr>
          <w:p w14:paraId="2714388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0.9318</w:t>
            </w:r>
          </w:p>
        </w:tc>
        <w:tc>
          <w:tcPr>
            <w:tcW w:w="1080" w:type="dxa"/>
            <w:tcBorders>
              <w:top w:val="nil"/>
              <w:left w:val="nil"/>
              <w:bottom w:val="nil"/>
              <w:right w:val="nil"/>
            </w:tcBorders>
            <w:shd w:val="clear" w:color="auto" w:fill="FFFFFF"/>
            <w:vAlign w:val="center"/>
          </w:tcPr>
          <w:p w14:paraId="4DC9020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0.5229</w:t>
            </w:r>
          </w:p>
        </w:tc>
        <w:tc>
          <w:tcPr>
            <w:tcW w:w="1080" w:type="dxa"/>
            <w:tcBorders>
              <w:top w:val="nil"/>
              <w:left w:val="nil"/>
              <w:bottom w:val="nil"/>
              <w:right w:val="nil"/>
            </w:tcBorders>
            <w:shd w:val="clear" w:color="auto" w:fill="FFFFFF"/>
            <w:vAlign w:val="center"/>
          </w:tcPr>
          <w:p w14:paraId="335FE43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0.774</w:t>
            </w:r>
          </w:p>
        </w:tc>
      </w:tr>
      <w:tr w14:paraId="17F40C62">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2F5C2ADF">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SVR</w:t>
            </w:r>
          </w:p>
        </w:tc>
        <w:tc>
          <w:tcPr>
            <w:tcW w:w="1080" w:type="dxa"/>
            <w:tcBorders>
              <w:top w:val="nil"/>
              <w:left w:val="nil"/>
              <w:bottom w:val="nil"/>
              <w:right w:val="nil"/>
            </w:tcBorders>
            <w:shd w:val="clear" w:color="auto" w:fill="FFFFFF"/>
            <w:vAlign w:val="center"/>
          </w:tcPr>
          <w:p w14:paraId="7DE57504">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0.7242</w:t>
            </w:r>
          </w:p>
        </w:tc>
        <w:tc>
          <w:tcPr>
            <w:tcW w:w="1080" w:type="dxa"/>
            <w:tcBorders>
              <w:top w:val="nil"/>
              <w:left w:val="nil"/>
              <w:bottom w:val="nil"/>
              <w:right w:val="nil"/>
            </w:tcBorders>
            <w:shd w:val="clear" w:color="auto" w:fill="FFFFFF"/>
            <w:vAlign w:val="center"/>
          </w:tcPr>
          <w:p w14:paraId="66C71525">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0.5239</w:t>
            </w:r>
          </w:p>
        </w:tc>
        <w:tc>
          <w:tcPr>
            <w:tcW w:w="1080" w:type="dxa"/>
            <w:tcBorders>
              <w:top w:val="nil"/>
              <w:left w:val="nil"/>
              <w:bottom w:val="nil"/>
              <w:right w:val="nil"/>
            </w:tcBorders>
            <w:shd w:val="clear" w:color="auto" w:fill="FFFFFF"/>
            <w:vAlign w:val="center"/>
          </w:tcPr>
          <w:p w14:paraId="7E832A3E">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0.5637</w:t>
            </w:r>
          </w:p>
        </w:tc>
        <w:tc>
          <w:tcPr>
            <w:tcW w:w="1080" w:type="dxa"/>
            <w:tcBorders>
              <w:top w:val="nil"/>
              <w:left w:val="nil"/>
              <w:bottom w:val="nil"/>
              <w:right w:val="nil"/>
            </w:tcBorders>
            <w:shd w:val="clear" w:color="auto" w:fill="FFFFFF"/>
            <w:vAlign w:val="center"/>
          </w:tcPr>
          <w:p w14:paraId="08F88BC1">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0.4995</w:t>
            </w:r>
          </w:p>
        </w:tc>
        <w:tc>
          <w:tcPr>
            <w:tcW w:w="1080" w:type="dxa"/>
            <w:tcBorders>
              <w:top w:val="nil"/>
              <w:left w:val="nil"/>
              <w:bottom w:val="nil"/>
              <w:right w:val="nil"/>
            </w:tcBorders>
            <w:shd w:val="clear" w:color="auto" w:fill="FFFFFF"/>
            <w:vAlign w:val="center"/>
          </w:tcPr>
          <w:p w14:paraId="42162F13">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0.3206</w:t>
            </w:r>
          </w:p>
        </w:tc>
        <w:tc>
          <w:tcPr>
            <w:tcW w:w="1080" w:type="dxa"/>
            <w:tcBorders>
              <w:top w:val="nil"/>
              <w:left w:val="nil"/>
              <w:bottom w:val="nil"/>
              <w:right w:val="nil"/>
            </w:tcBorders>
            <w:shd w:val="clear" w:color="auto" w:fill="FFFFFF"/>
            <w:vAlign w:val="center"/>
          </w:tcPr>
          <w:p w14:paraId="6818BC13">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0.4317</w:t>
            </w:r>
          </w:p>
        </w:tc>
      </w:tr>
      <w:tr w14:paraId="4EC957DC">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088BB92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GBR</w:t>
            </w:r>
          </w:p>
        </w:tc>
        <w:tc>
          <w:tcPr>
            <w:tcW w:w="1080" w:type="dxa"/>
            <w:tcBorders>
              <w:top w:val="nil"/>
              <w:left w:val="nil"/>
              <w:bottom w:val="nil"/>
              <w:right w:val="nil"/>
            </w:tcBorders>
            <w:shd w:val="clear" w:color="auto" w:fill="FFFFFF"/>
            <w:vAlign w:val="center"/>
          </w:tcPr>
          <w:p w14:paraId="734B1E2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0.8662</w:t>
            </w:r>
          </w:p>
        </w:tc>
        <w:tc>
          <w:tcPr>
            <w:tcW w:w="1080" w:type="dxa"/>
            <w:tcBorders>
              <w:top w:val="nil"/>
              <w:left w:val="nil"/>
              <w:bottom w:val="nil"/>
              <w:right w:val="nil"/>
            </w:tcBorders>
            <w:shd w:val="clear" w:color="auto" w:fill="FFFFFF"/>
            <w:vAlign w:val="center"/>
          </w:tcPr>
          <w:p w14:paraId="23D0AA3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0.3134</w:t>
            </w:r>
          </w:p>
        </w:tc>
        <w:tc>
          <w:tcPr>
            <w:tcW w:w="1080" w:type="dxa"/>
            <w:tcBorders>
              <w:top w:val="nil"/>
              <w:left w:val="nil"/>
              <w:bottom w:val="nil"/>
              <w:right w:val="nil"/>
            </w:tcBorders>
            <w:shd w:val="clear" w:color="auto" w:fill="FFFFFF"/>
            <w:vAlign w:val="center"/>
          </w:tcPr>
          <w:p w14:paraId="171ED72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0.5856</w:t>
            </w:r>
          </w:p>
        </w:tc>
        <w:tc>
          <w:tcPr>
            <w:tcW w:w="1080" w:type="dxa"/>
            <w:tcBorders>
              <w:top w:val="nil"/>
              <w:left w:val="nil"/>
              <w:bottom w:val="nil"/>
              <w:right w:val="nil"/>
            </w:tcBorders>
            <w:shd w:val="clear" w:color="auto" w:fill="FFFFFF"/>
            <w:vAlign w:val="center"/>
          </w:tcPr>
          <w:p w14:paraId="152FA39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0.5781</w:t>
            </w:r>
          </w:p>
        </w:tc>
        <w:tc>
          <w:tcPr>
            <w:tcW w:w="1080" w:type="dxa"/>
            <w:tcBorders>
              <w:top w:val="nil"/>
              <w:left w:val="nil"/>
              <w:bottom w:val="nil"/>
              <w:right w:val="nil"/>
            </w:tcBorders>
            <w:shd w:val="clear" w:color="auto" w:fill="FFFFFF"/>
            <w:vAlign w:val="center"/>
          </w:tcPr>
          <w:p w14:paraId="5FA4B8B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0.4946</w:t>
            </w:r>
          </w:p>
        </w:tc>
        <w:tc>
          <w:tcPr>
            <w:tcW w:w="1080" w:type="dxa"/>
            <w:tcBorders>
              <w:top w:val="nil"/>
              <w:left w:val="nil"/>
              <w:bottom w:val="nil"/>
              <w:right w:val="nil"/>
            </w:tcBorders>
            <w:shd w:val="clear" w:color="auto" w:fill="FFFFFF"/>
            <w:vAlign w:val="center"/>
          </w:tcPr>
          <w:p w14:paraId="4D4E456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0.498</w:t>
            </w:r>
          </w:p>
        </w:tc>
      </w:tr>
      <w:tr w14:paraId="32297E67">
        <w:tblPrEx>
          <w:tblCellMar>
            <w:top w:w="0" w:type="dxa"/>
            <w:left w:w="108" w:type="dxa"/>
            <w:bottom w:w="0" w:type="dxa"/>
            <w:right w:w="108" w:type="dxa"/>
          </w:tblCellMar>
        </w:tblPrEx>
        <w:trPr>
          <w:trHeight w:val="300" w:hRule="atLeast"/>
          <w:jc w:val="center"/>
        </w:trPr>
        <w:tc>
          <w:tcPr>
            <w:tcW w:w="1080" w:type="dxa"/>
            <w:tcBorders>
              <w:top w:val="nil"/>
              <w:left w:val="nil"/>
              <w:bottom w:val="single" w:color="auto" w:sz="12" w:space="0"/>
              <w:right w:val="nil"/>
            </w:tcBorders>
            <w:shd w:val="clear" w:color="auto" w:fill="FFFFFF"/>
            <w:vAlign w:val="center"/>
          </w:tcPr>
          <w:p w14:paraId="1D3C6BC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MLP</w:t>
            </w:r>
          </w:p>
        </w:tc>
        <w:tc>
          <w:tcPr>
            <w:tcW w:w="1080" w:type="dxa"/>
            <w:tcBorders>
              <w:top w:val="nil"/>
              <w:left w:val="nil"/>
              <w:bottom w:val="single" w:color="auto" w:sz="12" w:space="0"/>
              <w:right w:val="nil"/>
            </w:tcBorders>
            <w:shd w:val="clear" w:color="auto" w:fill="FFFFFF"/>
            <w:vAlign w:val="center"/>
          </w:tcPr>
          <w:p w14:paraId="31FFE83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0.9721</w:t>
            </w:r>
          </w:p>
        </w:tc>
        <w:tc>
          <w:tcPr>
            <w:tcW w:w="1080" w:type="dxa"/>
            <w:tcBorders>
              <w:top w:val="nil"/>
              <w:left w:val="nil"/>
              <w:bottom w:val="single" w:color="auto" w:sz="12" w:space="0"/>
              <w:right w:val="nil"/>
            </w:tcBorders>
            <w:shd w:val="clear" w:color="auto" w:fill="FFFFFF"/>
            <w:vAlign w:val="center"/>
          </w:tcPr>
          <w:p w14:paraId="417B886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0.0147</w:t>
            </w:r>
          </w:p>
        </w:tc>
        <w:tc>
          <w:tcPr>
            <w:tcW w:w="1080" w:type="dxa"/>
            <w:tcBorders>
              <w:top w:val="nil"/>
              <w:left w:val="nil"/>
              <w:bottom w:val="single" w:color="auto" w:sz="12" w:space="0"/>
              <w:right w:val="nil"/>
            </w:tcBorders>
            <w:shd w:val="clear" w:color="auto" w:fill="FFFFFF"/>
            <w:vAlign w:val="center"/>
          </w:tcPr>
          <w:p w14:paraId="3B2CA0C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0.1849</w:t>
            </w:r>
          </w:p>
        </w:tc>
        <w:tc>
          <w:tcPr>
            <w:tcW w:w="1080" w:type="dxa"/>
            <w:tcBorders>
              <w:top w:val="nil"/>
              <w:left w:val="nil"/>
              <w:bottom w:val="single" w:color="auto" w:sz="12" w:space="0"/>
              <w:right w:val="nil"/>
            </w:tcBorders>
            <w:shd w:val="clear" w:color="auto" w:fill="FFFFFF"/>
            <w:vAlign w:val="center"/>
          </w:tcPr>
          <w:p w14:paraId="3A209F1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0.8694</w:t>
            </w:r>
          </w:p>
        </w:tc>
        <w:tc>
          <w:tcPr>
            <w:tcW w:w="1080" w:type="dxa"/>
            <w:tcBorders>
              <w:top w:val="nil"/>
              <w:left w:val="nil"/>
              <w:bottom w:val="single" w:color="auto" w:sz="12" w:space="0"/>
              <w:right w:val="nil"/>
            </w:tcBorders>
            <w:shd w:val="clear" w:color="auto" w:fill="FFFFFF"/>
            <w:vAlign w:val="center"/>
          </w:tcPr>
          <w:p w14:paraId="108473C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0.1454</w:t>
            </w:r>
          </w:p>
        </w:tc>
        <w:tc>
          <w:tcPr>
            <w:tcW w:w="1080" w:type="dxa"/>
            <w:tcBorders>
              <w:top w:val="nil"/>
              <w:left w:val="nil"/>
              <w:bottom w:val="single" w:color="auto" w:sz="12" w:space="0"/>
              <w:right w:val="nil"/>
            </w:tcBorders>
            <w:shd w:val="clear" w:color="auto" w:fill="FFFFFF"/>
            <w:vAlign w:val="center"/>
          </w:tcPr>
          <w:p w14:paraId="4459554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0.6185</w:t>
            </w:r>
          </w:p>
        </w:tc>
      </w:tr>
    </w:tbl>
    <w:p w14:paraId="7EEA703B">
      <w:pPr>
        <w:pStyle w:val="4"/>
        <w:rPr>
          <w:rFonts w:hint="default" w:ascii="Times New Roman" w:hAnsi="Times New Roman" w:cs="Times New Roman"/>
          <w:szCs w:val="18"/>
        </w:rPr>
      </w:pPr>
    </w:p>
    <w:p w14:paraId="7CE307B0">
      <w:pPr>
        <w:pStyle w:val="4"/>
        <w:rPr>
          <w:rFonts w:hint="default" w:ascii="Times New Roman" w:hAnsi="Times New Roman" w:cs="Times New Roman"/>
          <w:szCs w:val="18"/>
        </w:rPr>
      </w:pPr>
      <w:r>
        <w:rPr>
          <w:rFonts w:hint="default" w:ascii="Times New Roman" w:hAnsi="Times New Roman" w:cs="Times New Roman"/>
          <w:szCs w:val="18"/>
        </w:rPr>
        <w:t xml:space="preserve">表 </w:t>
      </w:r>
      <w:r>
        <w:rPr>
          <w:rFonts w:hint="default" w:ascii="Times New Roman" w:hAnsi="Times New Roman" w:cs="Times New Roman"/>
          <w:szCs w:val="18"/>
        </w:rPr>
        <w:fldChar w:fldCharType="begin"/>
      </w:r>
      <w:r>
        <w:rPr>
          <w:rFonts w:hint="default" w:ascii="Times New Roman" w:hAnsi="Times New Roman" w:cs="Times New Roman"/>
          <w:szCs w:val="18"/>
        </w:rPr>
        <w:instrText xml:space="preserve"> </w:instrText>
      </w:r>
      <w:r>
        <w:rPr>
          <w:rFonts w:hint="default" w:ascii="Times New Roman" w:hAnsi="Times New Roman" w:cs="Times New Roman"/>
          <w:szCs w:val="18"/>
        </w:rPr>
        <w:instrText xml:space="preserve">SEQ 表 \* ARABIC</w:instrText>
      </w:r>
      <w:r>
        <w:rPr>
          <w:rFonts w:hint="default" w:ascii="Times New Roman" w:hAnsi="Times New Roman" w:cs="Times New Roman"/>
          <w:szCs w:val="18"/>
        </w:rPr>
        <w:instrText xml:space="preserve"> </w:instrText>
      </w:r>
      <w:r>
        <w:rPr>
          <w:rFonts w:hint="default" w:ascii="Times New Roman" w:hAnsi="Times New Roman" w:cs="Times New Roman"/>
          <w:szCs w:val="18"/>
        </w:rPr>
        <w:fldChar w:fldCharType="separate"/>
      </w:r>
      <w:r>
        <w:rPr>
          <w:rFonts w:hint="default" w:ascii="Times New Roman" w:hAnsi="Times New Roman" w:cs="Times New Roman"/>
          <w:szCs w:val="18"/>
        </w:rPr>
        <w:t>5</w:t>
      </w:r>
      <w:r>
        <w:rPr>
          <w:rFonts w:hint="default" w:ascii="Times New Roman" w:hAnsi="Times New Roman" w:cs="Times New Roman"/>
          <w:szCs w:val="18"/>
        </w:rPr>
        <w:fldChar w:fldCharType="end"/>
      </w:r>
      <w:r>
        <w:rPr>
          <w:rFonts w:hint="default" w:ascii="Times New Roman" w:hAnsi="Times New Roman" w:cs="Times New Roman"/>
          <w:szCs w:val="18"/>
        </w:rPr>
        <w:t xml:space="preserve"> Zn多种预测模型结果对比</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4E9577C2">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2CAAD5B6">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30D57AD0">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08D55349">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7AE8C333">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1CA08D7C">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57202D9C">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0882953D">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4A3F74A">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71529936">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08CCA9D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2E9BCB36">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29CF9C01">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56577329">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56608D96">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RF, MI</w:t>
            </w:r>
          </w:p>
        </w:tc>
        <w:tc>
          <w:tcPr>
            <w:tcW w:w="1080" w:type="dxa"/>
            <w:tcBorders>
              <w:top w:val="nil"/>
              <w:left w:val="nil"/>
              <w:bottom w:val="nil"/>
              <w:right w:val="nil"/>
            </w:tcBorders>
            <w:shd w:val="clear" w:color="auto" w:fill="FFFFFF"/>
            <w:vAlign w:val="center"/>
          </w:tcPr>
          <w:p w14:paraId="51248E88">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0.9451</w:t>
            </w:r>
          </w:p>
        </w:tc>
        <w:tc>
          <w:tcPr>
            <w:tcW w:w="1080" w:type="dxa"/>
            <w:tcBorders>
              <w:top w:val="nil"/>
              <w:left w:val="nil"/>
              <w:bottom w:val="nil"/>
              <w:right w:val="nil"/>
            </w:tcBorders>
            <w:shd w:val="clear" w:color="auto" w:fill="FFFFFF"/>
            <w:vAlign w:val="center"/>
          </w:tcPr>
          <w:p w14:paraId="027CC57C">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0.5207</w:t>
            </w:r>
          </w:p>
        </w:tc>
        <w:tc>
          <w:tcPr>
            <w:tcW w:w="1080" w:type="dxa"/>
            <w:tcBorders>
              <w:top w:val="nil"/>
              <w:left w:val="nil"/>
              <w:bottom w:val="nil"/>
              <w:right w:val="nil"/>
            </w:tcBorders>
            <w:shd w:val="clear" w:color="auto" w:fill="FFFFFF"/>
            <w:vAlign w:val="center"/>
          </w:tcPr>
          <w:p w14:paraId="07B0E3DE">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0.3096</w:t>
            </w:r>
          </w:p>
        </w:tc>
        <w:tc>
          <w:tcPr>
            <w:tcW w:w="1080" w:type="dxa"/>
            <w:tcBorders>
              <w:top w:val="nil"/>
              <w:left w:val="nil"/>
              <w:bottom w:val="nil"/>
              <w:right w:val="nil"/>
            </w:tcBorders>
            <w:shd w:val="clear" w:color="auto" w:fill="FFFFFF"/>
            <w:vAlign w:val="center"/>
          </w:tcPr>
          <w:p w14:paraId="28226982">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1.4609</w:t>
            </w:r>
          </w:p>
        </w:tc>
        <w:tc>
          <w:tcPr>
            <w:tcW w:w="1080" w:type="dxa"/>
            <w:tcBorders>
              <w:top w:val="nil"/>
              <w:left w:val="nil"/>
              <w:bottom w:val="nil"/>
              <w:right w:val="nil"/>
            </w:tcBorders>
            <w:shd w:val="clear" w:color="auto" w:fill="FFFFFF"/>
            <w:vAlign w:val="center"/>
          </w:tcPr>
          <w:p w14:paraId="4B3670FD">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0.2456</w:t>
            </w:r>
          </w:p>
        </w:tc>
        <w:tc>
          <w:tcPr>
            <w:tcW w:w="1080" w:type="dxa"/>
            <w:tcBorders>
              <w:top w:val="nil"/>
              <w:left w:val="nil"/>
              <w:bottom w:val="nil"/>
              <w:right w:val="nil"/>
            </w:tcBorders>
            <w:shd w:val="clear" w:color="auto" w:fill="FFFFFF"/>
            <w:vAlign w:val="center"/>
          </w:tcPr>
          <w:p w14:paraId="02998387">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1.1395</w:t>
            </w:r>
          </w:p>
        </w:tc>
      </w:tr>
      <w:tr w14:paraId="31FC924C">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73E9D0A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RFE</w:t>
            </w:r>
          </w:p>
        </w:tc>
        <w:tc>
          <w:tcPr>
            <w:tcW w:w="1080" w:type="dxa"/>
            <w:tcBorders>
              <w:top w:val="nil"/>
              <w:left w:val="nil"/>
              <w:bottom w:val="nil"/>
              <w:right w:val="nil"/>
            </w:tcBorders>
            <w:shd w:val="clear" w:color="auto" w:fill="FFFFFF"/>
            <w:vAlign w:val="center"/>
          </w:tcPr>
          <w:p w14:paraId="6BF7531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0.929</w:t>
            </w:r>
          </w:p>
        </w:tc>
        <w:tc>
          <w:tcPr>
            <w:tcW w:w="1080" w:type="dxa"/>
            <w:tcBorders>
              <w:top w:val="nil"/>
              <w:left w:val="nil"/>
              <w:bottom w:val="nil"/>
              <w:right w:val="nil"/>
            </w:tcBorders>
            <w:shd w:val="clear" w:color="auto" w:fill="FFFFFF"/>
            <w:vAlign w:val="center"/>
          </w:tcPr>
          <w:p w14:paraId="0A3B75E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0.2554</w:t>
            </w:r>
          </w:p>
        </w:tc>
        <w:tc>
          <w:tcPr>
            <w:tcW w:w="1080" w:type="dxa"/>
            <w:tcBorders>
              <w:top w:val="nil"/>
              <w:left w:val="nil"/>
              <w:bottom w:val="nil"/>
              <w:right w:val="nil"/>
            </w:tcBorders>
            <w:shd w:val="clear" w:color="auto" w:fill="FFFFFF"/>
            <w:vAlign w:val="center"/>
          </w:tcPr>
          <w:p w14:paraId="2626924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0.3072</w:t>
            </w:r>
          </w:p>
        </w:tc>
        <w:tc>
          <w:tcPr>
            <w:tcW w:w="1080" w:type="dxa"/>
            <w:tcBorders>
              <w:top w:val="nil"/>
              <w:left w:val="nil"/>
              <w:bottom w:val="nil"/>
              <w:right w:val="nil"/>
            </w:tcBorders>
            <w:shd w:val="clear" w:color="auto" w:fill="FFFFFF"/>
            <w:vAlign w:val="center"/>
          </w:tcPr>
          <w:p w14:paraId="30C5AD1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1.405</w:t>
            </w:r>
          </w:p>
        </w:tc>
        <w:tc>
          <w:tcPr>
            <w:tcW w:w="1080" w:type="dxa"/>
            <w:tcBorders>
              <w:top w:val="nil"/>
              <w:left w:val="nil"/>
              <w:bottom w:val="nil"/>
              <w:right w:val="nil"/>
            </w:tcBorders>
            <w:shd w:val="clear" w:color="auto" w:fill="FFFFFF"/>
            <w:vAlign w:val="center"/>
          </w:tcPr>
          <w:p w14:paraId="2A8D3CC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0.2448</w:t>
            </w:r>
          </w:p>
        </w:tc>
        <w:tc>
          <w:tcPr>
            <w:tcW w:w="1080" w:type="dxa"/>
            <w:tcBorders>
              <w:top w:val="nil"/>
              <w:left w:val="nil"/>
              <w:bottom w:val="nil"/>
              <w:right w:val="nil"/>
            </w:tcBorders>
            <w:shd w:val="clear" w:color="auto" w:fill="FFFFFF"/>
            <w:vAlign w:val="center"/>
          </w:tcPr>
          <w:p w14:paraId="0761120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1.1203</w:t>
            </w:r>
          </w:p>
        </w:tc>
      </w:tr>
      <w:tr w14:paraId="11BE814C">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4185309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Linear</w:t>
            </w:r>
          </w:p>
        </w:tc>
        <w:tc>
          <w:tcPr>
            <w:tcW w:w="1080" w:type="dxa"/>
            <w:tcBorders>
              <w:top w:val="nil"/>
              <w:left w:val="nil"/>
              <w:bottom w:val="nil"/>
              <w:right w:val="nil"/>
            </w:tcBorders>
            <w:shd w:val="clear" w:color="auto" w:fill="FFFFFF"/>
            <w:vAlign w:val="center"/>
          </w:tcPr>
          <w:p w14:paraId="2DA61FE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0.0995</w:t>
            </w:r>
          </w:p>
        </w:tc>
        <w:tc>
          <w:tcPr>
            <w:tcW w:w="1080" w:type="dxa"/>
            <w:tcBorders>
              <w:top w:val="nil"/>
              <w:left w:val="nil"/>
              <w:bottom w:val="nil"/>
              <w:right w:val="nil"/>
            </w:tcBorders>
            <w:shd w:val="clear" w:color="auto" w:fill="FFFFFF"/>
            <w:vAlign w:val="center"/>
          </w:tcPr>
          <w:p w14:paraId="5922648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0.0229</w:t>
            </w:r>
          </w:p>
        </w:tc>
        <w:tc>
          <w:tcPr>
            <w:tcW w:w="1080" w:type="dxa"/>
            <w:tcBorders>
              <w:top w:val="nil"/>
              <w:left w:val="nil"/>
              <w:bottom w:val="nil"/>
              <w:right w:val="nil"/>
            </w:tcBorders>
            <w:shd w:val="clear" w:color="auto" w:fill="FFFFFF"/>
            <w:vAlign w:val="center"/>
          </w:tcPr>
          <w:p w14:paraId="1776EB0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0.7654</w:t>
            </w:r>
          </w:p>
        </w:tc>
        <w:tc>
          <w:tcPr>
            <w:tcW w:w="1080" w:type="dxa"/>
            <w:tcBorders>
              <w:top w:val="nil"/>
              <w:left w:val="nil"/>
              <w:bottom w:val="nil"/>
              <w:right w:val="nil"/>
            </w:tcBorders>
            <w:shd w:val="clear" w:color="auto" w:fill="FFFFFF"/>
            <w:vAlign w:val="center"/>
          </w:tcPr>
          <w:p w14:paraId="4822510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1.6306</w:t>
            </w:r>
          </w:p>
        </w:tc>
        <w:tc>
          <w:tcPr>
            <w:tcW w:w="1080" w:type="dxa"/>
            <w:tcBorders>
              <w:top w:val="nil"/>
              <w:left w:val="nil"/>
              <w:bottom w:val="nil"/>
              <w:right w:val="nil"/>
            </w:tcBorders>
            <w:shd w:val="clear" w:color="auto" w:fill="FFFFFF"/>
            <w:vAlign w:val="center"/>
          </w:tcPr>
          <w:p w14:paraId="678BD80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0.603</w:t>
            </w:r>
          </w:p>
        </w:tc>
        <w:tc>
          <w:tcPr>
            <w:tcW w:w="1080" w:type="dxa"/>
            <w:tcBorders>
              <w:top w:val="nil"/>
              <w:left w:val="nil"/>
              <w:bottom w:val="nil"/>
              <w:right w:val="nil"/>
            </w:tcBorders>
            <w:shd w:val="clear" w:color="auto" w:fill="FFFFFF"/>
            <w:vAlign w:val="center"/>
          </w:tcPr>
          <w:p w14:paraId="7AEA835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1.2635</w:t>
            </w:r>
          </w:p>
        </w:tc>
      </w:tr>
      <w:tr w14:paraId="793395D3">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5472F37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PCA</w:t>
            </w:r>
          </w:p>
        </w:tc>
        <w:tc>
          <w:tcPr>
            <w:tcW w:w="1080" w:type="dxa"/>
            <w:tcBorders>
              <w:top w:val="nil"/>
              <w:left w:val="nil"/>
              <w:bottom w:val="nil"/>
              <w:right w:val="nil"/>
            </w:tcBorders>
            <w:shd w:val="clear" w:color="auto" w:fill="FFFFFF"/>
            <w:vAlign w:val="center"/>
          </w:tcPr>
          <w:p w14:paraId="58F3C2B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0.0209</w:t>
            </w:r>
          </w:p>
        </w:tc>
        <w:tc>
          <w:tcPr>
            <w:tcW w:w="1080" w:type="dxa"/>
            <w:tcBorders>
              <w:top w:val="nil"/>
              <w:left w:val="nil"/>
              <w:bottom w:val="nil"/>
              <w:right w:val="nil"/>
            </w:tcBorders>
            <w:shd w:val="clear" w:color="auto" w:fill="FFFFFF"/>
            <w:vAlign w:val="center"/>
          </w:tcPr>
          <w:p w14:paraId="1A81210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0.5138</w:t>
            </w:r>
          </w:p>
        </w:tc>
        <w:tc>
          <w:tcPr>
            <w:tcW w:w="1080" w:type="dxa"/>
            <w:tcBorders>
              <w:top w:val="nil"/>
              <w:left w:val="nil"/>
              <w:bottom w:val="nil"/>
              <w:right w:val="nil"/>
            </w:tcBorders>
            <w:shd w:val="clear" w:color="auto" w:fill="FFFFFF"/>
            <w:vAlign w:val="center"/>
          </w:tcPr>
          <w:p w14:paraId="66DCAE6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0.7981</w:t>
            </w:r>
          </w:p>
        </w:tc>
        <w:tc>
          <w:tcPr>
            <w:tcW w:w="1080" w:type="dxa"/>
            <w:tcBorders>
              <w:top w:val="nil"/>
              <w:left w:val="nil"/>
              <w:bottom w:val="nil"/>
              <w:right w:val="nil"/>
            </w:tcBorders>
            <w:shd w:val="clear" w:color="auto" w:fill="FFFFFF"/>
            <w:vAlign w:val="center"/>
          </w:tcPr>
          <w:p w14:paraId="3B1BB3B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1.4807</w:t>
            </w:r>
          </w:p>
        </w:tc>
        <w:tc>
          <w:tcPr>
            <w:tcW w:w="1080" w:type="dxa"/>
            <w:tcBorders>
              <w:top w:val="nil"/>
              <w:left w:val="nil"/>
              <w:bottom w:val="nil"/>
              <w:right w:val="nil"/>
            </w:tcBorders>
            <w:shd w:val="clear" w:color="auto" w:fill="FFFFFF"/>
            <w:vAlign w:val="center"/>
          </w:tcPr>
          <w:p w14:paraId="30C9FE1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0.6277</w:t>
            </w:r>
          </w:p>
        </w:tc>
        <w:tc>
          <w:tcPr>
            <w:tcW w:w="1080" w:type="dxa"/>
            <w:tcBorders>
              <w:top w:val="nil"/>
              <w:left w:val="nil"/>
              <w:bottom w:val="nil"/>
              <w:right w:val="nil"/>
            </w:tcBorders>
            <w:shd w:val="clear" w:color="auto" w:fill="FFFFFF"/>
            <w:vAlign w:val="center"/>
          </w:tcPr>
          <w:p w14:paraId="5026BD2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1.1525</w:t>
            </w:r>
          </w:p>
        </w:tc>
      </w:tr>
      <w:tr w14:paraId="1B05C6DF">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4B07A7E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PLS</w:t>
            </w:r>
          </w:p>
        </w:tc>
        <w:tc>
          <w:tcPr>
            <w:tcW w:w="1080" w:type="dxa"/>
            <w:tcBorders>
              <w:top w:val="nil"/>
              <w:left w:val="nil"/>
              <w:bottom w:val="nil"/>
              <w:right w:val="nil"/>
            </w:tcBorders>
            <w:shd w:val="clear" w:color="auto" w:fill="FFFFFF"/>
            <w:vAlign w:val="center"/>
          </w:tcPr>
          <w:p w14:paraId="7FC02FB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0.0995</w:t>
            </w:r>
          </w:p>
        </w:tc>
        <w:tc>
          <w:tcPr>
            <w:tcW w:w="1080" w:type="dxa"/>
            <w:tcBorders>
              <w:top w:val="nil"/>
              <w:left w:val="nil"/>
              <w:bottom w:val="nil"/>
              <w:right w:val="nil"/>
            </w:tcBorders>
            <w:shd w:val="clear" w:color="auto" w:fill="FFFFFF"/>
            <w:vAlign w:val="center"/>
          </w:tcPr>
          <w:p w14:paraId="0AF261A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0.0225</w:t>
            </w:r>
          </w:p>
        </w:tc>
        <w:tc>
          <w:tcPr>
            <w:tcW w:w="1080" w:type="dxa"/>
            <w:tcBorders>
              <w:top w:val="nil"/>
              <w:left w:val="nil"/>
              <w:bottom w:val="nil"/>
              <w:right w:val="nil"/>
            </w:tcBorders>
            <w:shd w:val="clear" w:color="auto" w:fill="FFFFFF"/>
            <w:vAlign w:val="center"/>
          </w:tcPr>
          <w:p w14:paraId="0F9A3C0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0.7654</w:t>
            </w:r>
          </w:p>
        </w:tc>
        <w:tc>
          <w:tcPr>
            <w:tcW w:w="1080" w:type="dxa"/>
            <w:tcBorders>
              <w:top w:val="nil"/>
              <w:left w:val="nil"/>
              <w:bottom w:val="nil"/>
              <w:right w:val="nil"/>
            </w:tcBorders>
            <w:shd w:val="clear" w:color="auto" w:fill="FFFFFF"/>
            <w:vAlign w:val="center"/>
          </w:tcPr>
          <w:p w14:paraId="2AFDE75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1.631</w:t>
            </w:r>
          </w:p>
        </w:tc>
        <w:tc>
          <w:tcPr>
            <w:tcW w:w="1080" w:type="dxa"/>
            <w:tcBorders>
              <w:top w:val="nil"/>
              <w:left w:val="nil"/>
              <w:bottom w:val="nil"/>
              <w:right w:val="nil"/>
            </w:tcBorders>
            <w:shd w:val="clear" w:color="auto" w:fill="FFFFFF"/>
            <w:vAlign w:val="center"/>
          </w:tcPr>
          <w:p w14:paraId="69A16FD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0.603</w:t>
            </w:r>
          </w:p>
        </w:tc>
        <w:tc>
          <w:tcPr>
            <w:tcW w:w="1080" w:type="dxa"/>
            <w:tcBorders>
              <w:top w:val="nil"/>
              <w:left w:val="nil"/>
              <w:bottom w:val="nil"/>
              <w:right w:val="nil"/>
            </w:tcBorders>
            <w:shd w:val="clear" w:color="auto" w:fill="FFFFFF"/>
            <w:vAlign w:val="center"/>
          </w:tcPr>
          <w:p w14:paraId="714C668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1.2639</w:t>
            </w:r>
          </w:p>
        </w:tc>
      </w:tr>
      <w:tr w14:paraId="0658C1C0">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47AB28A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SVR</w:t>
            </w:r>
          </w:p>
        </w:tc>
        <w:tc>
          <w:tcPr>
            <w:tcW w:w="1080" w:type="dxa"/>
            <w:tcBorders>
              <w:top w:val="nil"/>
              <w:left w:val="nil"/>
              <w:bottom w:val="nil"/>
              <w:right w:val="nil"/>
            </w:tcBorders>
            <w:shd w:val="clear" w:color="auto" w:fill="FFFFFF"/>
            <w:vAlign w:val="center"/>
          </w:tcPr>
          <w:p w14:paraId="0C43B87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0.0865</w:t>
            </w:r>
          </w:p>
        </w:tc>
        <w:tc>
          <w:tcPr>
            <w:tcW w:w="1080" w:type="dxa"/>
            <w:tcBorders>
              <w:top w:val="nil"/>
              <w:left w:val="nil"/>
              <w:bottom w:val="nil"/>
              <w:right w:val="nil"/>
            </w:tcBorders>
            <w:shd w:val="clear" w:color="auto" w:fill="FFFFFF"/>
            <w:vAlign w:val="center"/>
          </w:tcPr>
          <w:p w14:paraId="1D082AE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0.197</w:t>
            </w:r>
          </w:p>
        </w:tc>
        <w:tc>
          <w:tcPr>
            <w:tcW w:w="1080" w:type="dxa"/>
            <w:tcBorders>
              <w:top w:val="nil"/>
              <w:left w:val="nil"/>
              <w:bottom w:val="nil"/>
              <w:right w:val="nil"/>
            </w:tcBorders>
            <w:shd w:val="clear" w:color="auto" w:fill="FFFFFF"/>
            <w:vAlign w:val="center"/>
          </w:tcPr>
          <w:p w14:paraId="5D62EE4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0.8273</w:t>
            </w:r>
          </w:p>
        </w:tc>
        <w:tc>
          <w:tcPr>
            <w:tcW w:w="1080" w:type="dxa"/>
            <w:tcBorders>
              <w:top w:val="nil"/>
              <w:left w:val="nil"/>
              <w:bottom w:val="nil"/>
              <w:right w:val="nil"/>
            </w:tcBorders>
            <w:shd w:val="clear" w:color="auto" w:fill="FFFFFF"/>
            <w:vAlign w:val="center"/>
          </w:tcPr>
          <w:p w14:paraId="375C1E7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1.7223</w:t>
            </w:r>
          </w:p>
        </w:tc>
        <w:tc>
          <w:tcPr>
            <w:tcW w:w="1080" w:type="dxa"/>
            <w:tcBorders>
              <w:top w:val="nil"/>
              <w:left w:val="nil"/>
              <w:bottom w:val="nil"/>
              <w:right w:val="nil"/>
            </w:tcBorders>
            <w:shd w:val="clear" w:color="auto" w:fill="FFFFFF"/>
            <w:vAlign w:val="center"/>
          </w:tcPr>
          <w:p w14:paraId="640A958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0.5487</w:t>
            </w:r>
          </w:p>
        </w:tc>
        <w:tc>
          <w:tcPr>
            <w:tcW w:w="1080" w:type="dxa"/>
            <w:tcBorders>
              <w:top w:val="nil"/>
              <w:left w:val="nil"/>
              <w:bottom w:val="nil"/>
              <w:right w:val="nil"/>
            </w:tcBorders>
            <w:shd w:val="clear" w:color="auto" w:fill="FFFFFF"/>
            <w:vAlign w:val="center"/>
          </w:tcPr>
          <w:p w14:paraId="05180A8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1.3515</w:t>
            </w:r>
          </w:p>
        </w:tc>
      </w:tr>
      <w:tr w14:paraId="0554A13F">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160D9B0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GBR</w:t>
            </w:r>
          </w:p>
        </w:tc>
        <w:tc>
          <w:tcPr>
            <w:tcW w:w="1080" w:type="dxa"/>
            <w:tcBorders>
              <w:top w:val="nil"/>
              <w:left w:val="nil"/>
              <w:bottom w:val="nil"/>
              <w:right w:val="nil"/>
            </w:tcBorders>
            <w:shd w:val="clear" w:color="auto" w:fill="FFFFFF"/>
            <w:vAlign w:val="center"/>
          </w:tcPr>
          <w:p w14:paraId="2300F87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0.6109</w:t>
            </w:r>
          </w:p>
        </w:tc>
        <w:tc>
          <w:tcPr>
            <w:tcW w:w="1080" w:type="dxa"/>
            <w:tcBorders>
              <w:top w:val="nil"/>
              <w:left w:val="nil"/>
              <w:bottom w:val="nil"/>
              <w:right w:val="nil"/>
            </w:tcBorders>
            <w:shd w:val="clear" w:color="auto" w:fill="FFFFFF"/>
            <w:vAlign w:val="center"/>
          </w:tcPr>
          <w:p w14:paraId="7748CB6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0.5651</w:t>
            </w:r>
          </w:p>
        </w:tc>
        <w:tc>
          <w:tcPr>
            <w:tcW w:w="1080" w:type="dxa"/>
            <w:tcBorders>
              <w:top w:val="nil"/>
              <w:left w:val="nil"/>
              <w:bottom w:val="nil"/>
              <w:right w:val="nil"/>
            </w:tcBorders>
            <w:shd w:val="clear" w:color="auto" w:fill="FFFFFF"/>
            <w:vAlign w:val="center"/>
          </w:tcPr>
          <w:p w14:paraId="3EB087B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0.6613</w:t>
            </w:r>
          </w:p>
        </w:tc>
        <w:tc>
          <w:tcPr>
            <w:tcW w:w="1080" w:type="dxa"/>
            <w:tcBorders>
              <w:top w:val="nil"/>
              <w:left w:val="nil"/>
              <w:bottom w:val="nil"/>
              <w:right w:val="nil"/>
            </w:tcBorders>
            <w:shd w:val="clear" w:color="auto" w:fill="FFFFFF"/>
            <w:vAlign w:val="center"/>
          </w:tcPr>
          <w:p w14:paraId="155321A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1.513</w:t>
            </w:r>
          </w:p>
        </w:tc>
        <w:tc>
          <w:tcPr>
            <w:tcW w:w="1080" w:type="dxa"/>
            <w:tcBorders>
              <w:top w:val="nil"/>
              <w:left w:val="nil"/>
              <w:bottom w:val="nil"/>
              <w:right w:val="nil"/>
            </w:tcBorders>
            <w:shd w:val="clear" w:color="auto" w:fill="FFFFFF"/>
            <w:vAlign w:val="center"/>
          </w:tcPr>
          <w:p w14:paraId="313F5AB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0.5163</w:t>
            </w:r>
          </w:p>
        </w:tc>
        <w:tc>
          <w:tcPr>
            <w:tcW w:w="1080" w:type="dxa"/>
            <w:tcBorders>
              <w:top w:val="nil"/>
              <w:left w:val="nil"/>
              <w:bottom w:val="nil"/>
              <w:right w:val="nil"/>
            </w:tcBorders>
            <w:shd w:val="clear" w:color="auto" w:fill="FFFFFF"/>
            <w:vAlign w:val="center"/>
          </w:tcPr>
          <w:p w14:paraId="6687DDC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1.1837</w:t>
            </w:r>
          </w:p>
        </w:tc>
      </w:tr>
      <w:tr w14:paraId="0F08846C">
        <w:tblPrEx>
          <w:tblCellMar>
            <w:top w:w="0" w:type="dxa"/>
            <w:left w:w="108" w:type="dxa"/>
            <w:bottom w:w="0" w:type="dxa"/>
            <w:right w:w="108" w:type="dxa"/>
          </w:tblCellMar>
        </w:tblPrEx>
        <w:trPr>
          <w:trHeight w:val="270" w:hRule="atLeast"/>
          <w:jc w:val="center"/>
        </w:trPr>
        <w:tc>
          <w:tcPr>
            <w:tcW w:w="1080" w:type="dxa"/>
            <w:tcBorders>
              <w:top w:val="nil"/>
              <w:left w:val="nil"/>
              <w:bottom w:val="single" w:color="auto" w:sz="12" w:space="0"/>
              <w:right w:val="nil"/>
            </w:tcBorders>
            <w:shd w:val="clear" w:color="auto" w:fill="FFFFFF"/>
            <w:vAlign w:val="center"/>
          </w:tcPr>
          <w:p w14:paraId="1ABAA1F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MLP</w:t>
            </w:r>
          </w:p>
        </w:tc>
        <w:tc>
          <w:tcPr>
            <w:tcW w:w="1080" w:type="dxa"/>
            <w:tcBorders>
              <w:top w:val="nil"/>
              <w:left w:val="nil"/>
              <w:bottom w:val="single" w:color="auto" w:sz="12" w:space="0"/>
              <w:right w:val="nil"/>
            </w:tcBorders>
            <w:shd w:val="clear" w:color="auto" w:fill="FFFFFF"/>
            <w:vAlign w:val="center"/>
          </w:tcPr>
          <w:p w14:paraId="04E43D6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0.8921</w:t>
            </w:r>
          </w:p>
        </w:tc>
        <w:tc>
          <w:tcPr>
            <w:tcW w:w="1080" w:type="dxa"/>
            <w:tcBorders>
              <w:top w:val="nil"/>
              <w:left w:val="nil"/>
              <w:bottom w:val="single" w:color="auto" w:sz="12" w:space="0"/>
              <w:right w:val="nil"/>
            </w:tcBorders>
            <w:shd w:val="clear" w:color="auto" w:fill="FFFFFF"/>
            <w:vAlign w:val="center"/>
          </w:tcPr>
          <w:p w14:paraId="4315370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0.0212</w:t>
            </w:r>
          </w:p>
        </w:tc>
        <w:tc>
          <w:tcPr>
            <w:tcW w:w="1080" w:type="dxa"/>
            <w:tcBorders>
              <w:top w:val="nil"/>
              <w:left w:val="nil"/>
              <w:bottom w:val="single" w:color="auto" w:sz="12" w:space="0"/>
              <w:right w:val="nil"/>
            </w:tcBorders>
            <w:shd w:val="clear" w:color="auto" w:fill="FFFFFF"/>
            <w:vAlign w:val="center"/>
          </w:tcPr>
          <w:p w14:paraId="1FEC8C0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0.2713</w:t>
            </w:r>
          </w:p>
        </w:tc>
        <w:tc>
          <w:tcPr>
            <w:tcW w:w="1080" w:type="dxa"/>
            <w:tcBorders>
              <w:top w:val="nil"/>
              <w:left w:val="nil"/>
              <w:bottom w:val="single" w:color="auto" w:sz="12" w:space="0"/>
              <w:right w:val="nil"/>
            </w:tcBorders>
            <w:shd w:val="clear" w:color="auto" w:fill="FFFFFF"/>
            <w:vAlign w:val="center"/>
          </w:tcPr>
          <w:p w14:paraId="50C5319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1.9619</w:t>
            </w:r>
          </w:p>
        </w:tc>
        <w:tc>
          <w:tcPr>
            <w:tcW w:w="1080" w:type="dxa"/>
            <w:tcBorders>
              <w:top w:val="nil"/>
              <w:left w:val="nil"/>
              <w:bottom w:val="single" w:color="auto" w:sz="12" w:space="0"/>
              <w:right w:val="nil"/>
            </w:tcBorders>
            <w:shd w:val="clear" w:color="auto" w:fill="FFFFFF"/>
            <w:vAlign w:val="center"/>
          </w:tcPr>
          <w:p w14:paraId="380BBB5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0.1835</w:t>
            </w:r>
          </w:p>
        </w:tc>
        <w:tc>
          <w:tcPr>
            <w:tcW w:w="1080" w:type="dxa"/>
            <w:tcBorders>
              <w:top w:val="nil"/>
              <w:left w:val="nil"/>
              <w:bottom w:val="single" w:color="auto" w:sz="12" w:space="0"/>
              <w:right w:val="nil"/>
            </w:tcBorders>
            <w:shd w:val="clear" w:color="auto" w:fill="FFFFFF"/>
            <w:vAlign w:val="center"/>
          </w:tcPr>
          <w:p w14:paraId="351F5B9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1.5323</w:t>
            </w:r>
          </w:p>
        </w:tc>
      </w:tr>
    </w:tbl>
    <w:p w14:paraId="793F1B4A">
      <w:pPr>
        <w:pStyle w:val="4"/>
        <w:rPr>
          <w:rFonts w:hint="default" w:ascii="Times New Roman" w:hAnsi="Times New Roman" w:cs="Times New Roman"/>
        </w:rPr>
      </w:pPr>
    </w:p>
    <w:p w14:paraId="54CCE64B">
      <w:pPr>
        <w:pStyle w:val="4"/>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SEQ 表 \* ARABIC</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t xml:space="preserve"> SOM多种预测模型结果对比</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4576C009">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53ABBAE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7E2D8907">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33EEC755">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6A61D008">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18BA79B9">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77B20025">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02BC7458">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2C812D6">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20875E6F">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043E85C5">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6D9E87F1">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75D21D49">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556BD66F">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44DC7FF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MI</w:t>
            </w:r>
          </w:p>
        </w:tc>
        <w:tc>
          <w:tcPr>
            <w:tcW w:w="1080" w:type="dxa"/>
            <w:tcBorders>
              <w:top w:val="nil"/>
              <w:left w:val="nil"/>
              <w:bottom w:val="nil"/>
              <w:right w:val="nil"/>
            </w:tcBorders>
            <w:shd w:val="clear" w:color="auto" w:fill="FFFFFF"/>
            <w:vAlign w:val="center"/>
          </w:tcPr>
          <w:p w14:paraId="5A2593F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0.8569</w:t>
            </w:r>
          </w:p>
        </w:tc>
        <w:tc>
          <w:tcPr>
            <w:tcW w:w="1080" w:type="dxa"/>
            <w:tcBorders>
              <w:top w:val="nil"/>
              <w:left w:val="nil"/>
              <w:bottom w:val="nil"/>
              <w:right w:val="nil"/>
            </w:tcBorders>
            <w:shd w:val="clear" w:color="auto" w:fill="FFFFFF"/>
            <w:vAlign w:val="center"/>
          </w:tcPr>
          <w:p w14:paraId="6EAB8E1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0.2025</w:t>
            </w:r>
          </w:p>
        </w:tc>
        <w:tc>
          <w:tcPr>
            <w:tcW w:w="1080" w:type="dxa"/>
            <w:tcBorders>
              <w:top w:val="nil"/>
              <w:left w:val="nil"/>
              <w:bottom w:val="nil"/>
              <w:right w:val="nil"/>
            </w:tcBorders>
            <w:shd w:val="clear" w:color="auto" w:fill="FFFFFF"/>
            <w:vAlign w:val="center"/>
          </w:tcPr>
          <w:p w14:paraId="46776DF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0.4726</w:t>
            </w:r>
          </w:p>
        </w:tc>
        <w:tc>
          <w:tcPr>
            <w:tcW w:w="1080" w:type="dxa"/>
            <w:tcBorders>
              <w:top w:val="nil"/>
              <w:left w:val="nil"/>
              <w:bottom w:val="nil"/>
              <w:right w:val="nil"/>
            </w:tcBorders>
            <w:shd w:val="clear" w:color="auto" w:fill="FFFFFF"/>
            <w:vAlign w:val="center"/>
          </w:tcPr>
          <w:p w14:paraId="6EC158A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0.8874</w:t>
            </w:r>
          </w:p>
        </w:tc>
        <w:tc>
          <w:tcPr>
            <w:tcW w:w="1080" w:type="dxa"/>
            <w:tcBorders>
              <w:top w:val="nil"/>
              <w:left w:val="nil"/>
              <w:bottom w:val="nil"/>
              <w:right w:val="nil"/>
            </w:tcBorders>
            <w:shd w:val="clear" w:color="auto" w:fill="FFFFFF"/>
            <w:vAlign w:val="center"/>
          </w:tcPr>
          <w:p w14:paraId="0A727E3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0.3044</w:t>
            </w:r>
          </w:p>
        </w:tc>
        <w:tc>
          <w:tcPr>
            <w:tcW w:w="1080" w:type="dxa"/>
            <w:tcBorders>
              <w:top w:val="nil"/>
              <w:left w:val="nil"/>
              <w:bottom w:val="nil"/>
              <w:right w:val="nil"/>
            </w:tcBorders>
            <w:shd w:val="clear" w:color="auto" w:fill="FFFFFF"/>
            <w:vAlign w:val="center"/>
          </w:tcPr>
          <w:p w14:paraId="656100E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0.7091</w:t>
            </w:r>
          </w:p>
        </w:tc>
      </w:tr>
      <w:tr w14:paraId="677722B4">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250E559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RFE</w:t>
            </w:r>
          </w:p>
        </w:tc>
        <w:tc>
          <w:tcPr>
            <w:tcW w:w="1080" w:type="dxa"/>
            <w:tcBorders>
              <w:top w:val="nil"/>
              <w:left w:val="nil"/>
              <w:bottom w:val="nil"/>
              <w:right w:val="nil"/>
            </w:tcBorders>
            <w:shd w:val="clear" w:color="auto" w:fill="FFFFFF"/>
            <w:vAlign w:val="center"/>
          </w:tcPr>
          <w:p w14:paraId="31F63F9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0.8516</w:t>
            </w:r>
          </w:p>
        </w:tc>
        <w:tc>
          <w:tcPr>
            <w:tcW w:w="1080" w:type="dxa"/>
            <w:tcBorders>
              <w:top w:val="nil"/>
              <w:left w:val="nil"/>
              <w:bottom w:val="nil"/>
              <w:right w:val="nil"/>
            </w:tcBorders>
            <w:shd w:val="clear" w:color="auto" w:fill="FFFFFF"/>
            <w:vAlign w:val="center"/>
          </w:tcPr>
          <w:p w14:paraId="4EF29DD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0.2113</w:t>
            </w:r>
          </w:p>
        </w:tc>
        <w:tc>
          <w:tcPr>
            <w:tcW w:w="1080" w:type="dxa"/>
            <w:tcBorders>
              <w:top w:val="nil"/>
              <w:left w:val="nil"/>
              <w:bottom w:val="nil"/>
              <w:right w:val="nil"/>
            </w:tcBorders>
            <w:shd w:val="clear" w:color="auto" w:fill="FFFFFF"/>
            <w:vAlign w:val="center"/>
          </w:tcPr>
          <w:p w14:paraId="4C9DD8A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0.4877</w:t>
            </w:r>
          </w:p>
        </w:tc>
        <w:tc>
          <w:tcPr>
            <w:tcW w:w="1080" w:type="dxa"/>
            <w:tcBorders>
              <w:top w:val="nil"/>
              <w:left w:val="nil"/>
              <w:bottom w:val="nil"/>
              <w:right w:val="nil"/>
            </w:tcBorders>
            <w:shd w:val="clear" w:color="auto" w:fill="FFFFFF"/>
            <w:vAlign w:val="center"/>
          </w:tcPr>
          <w:p w14:paraId="5E8C9A0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0.9819</w:t>
            </w:r>
          </w:p>
        </w:tc>
        <w:tc>
          <w:tcPr>
            <w:tcW w:w="1080" w:type="dxa"/>
            <w:tcBorders>
              <w:top w:val="nil"/>
              <w:left w:val="nil"/>
              <w:bottom w:val="nil"/>
              <w:right w:val="nil"/>
            </w:tcBorders>
            <w:shd w:val="clear" w:color="auto" w:fill="FFFFFF"/>
            <w:vAlign w:val="center"/>
          </w:tcPr>
          <w:p w14:paraId="52FE4DA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0.3076</w:t>
            </w:r>
          </w:p>
        </w:tc>
        <w:tc>
          <w:tcPr>
            <w:tcW w:w="1080" w:type="dxa"/>
            <w:tcBorders>
              <w:top w:val="nil"/>
              <w:left w:val="nil"/>
              <w:bottom w:val="nil"/>
              <w:right w:val="nil"/>
            </w:tcBorders>
            <w:shd w:val="clear" w:color="auto" w:fill="FFFFFF"/>
            <w:vAlign w:val="center"/>
          </w:tcPr>
          <w:p w14:paraId="00F58EE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0.7285</w:t>
            </w:r>
          </w:p>
        </w:tc>
      </w:tr>
      <w:tr w14:paraId="17A40747">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607B52D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Linear</w:t>
            </w:r>
          </w:p>
        </w:tc>
        <w:tc>
          <w:tcPr>
            <w:tcW w:w="1080" w:type="dxa"/>
            <w:tcBorders>
              <w:top w:val="nil"/>
              <w:left w:val="nil"/>
              <w:bottom w:val="nil"/>
              <w:right w:val="nil"/>
            </w:tcBorders>
            <w:shd w:val="clear" w:color="auto" w:fill="FFFFFF"/>
            <w:vAlign w:val="center"/>
          </w:tcPr>
          <w:p w14:paraId="76260CA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0.3422</w:t>
            </w:r>
          </w:p>
        </w:tc>
        <w:tc>
          <w:tcPr>
            <w:tcW w:w="1080" w:type="dxa"/>
            <w:tcBorders>
              <w:top w:val="nil"/>
              <w:left w:val="nil"/>
              <w:bottom w:val="nil"/>
              <w:right w:val="nil"/>
            </w:tcBorders>
            <w:shd w:val="clear" w:color="auto" w:fill="FFFFFF"/>
            <w:vAlign w:val="center"/>
          </w:tcPr>
          <w:p w14:paraId="2CC0108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0.087</w:t>
            </w:r>
          </w:p>
        </w:tc>
        <w:tc>
          <w:tcPr>
            <w:tcW w:w="1080" w:type="dxa"/>
            <w:tcBorders>
              <w:top w:val="nil"/>
              <w:left w:val="nil"/>
              <w:bottom w:val="nil"/>
              <w:right w:val="nil"/>
            </w:tcBorders>
            <w:shd w:val="clear" w:color="auto" w:fill="FFFFFF"/>
            <w:vAlign w:val="center"/>
          </w:tcPr>
          <w:p w14:paraId="5F46C4D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0.8751</w:t>
            </w:r>
          </w:p>
        </w:tc>
        <w:tc>
          <w:tcPr>
            <w:tcW w:w="1080" w:type="dxa"/>
            <w:tcBorders>
              <w:top w:val="nil"/>
              <w:left w:val="nil"/>
              <w:bottom w:val="nil"/>
              <w:right w:val="nil"/>
            </w:tcBorders>
            <w:shd w:val="clear" w:color="auto" w:fill="FFFFFF"/>
            <w:vAlign w:val="center"/>
          </w:tcPr>
          <w:p w14:paraId="38F93B2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0.9135</w:t>
            </w:r>
          </w:p>
        </w:tc>
        <w:tc>
          <w:tcPr>
            <w:tcW w:w="1080" w:type="dxa"/>
            <w:tcBorders>
              <w:top w:val="nil"/>
              <w:left w:val="nil"/>
              <w:bottom w:val="nil"/>
              <w:right w:val="nil"/>
            </w:tcBorders>
            <w:shd w:val="clear" w:color="auto" w:fill="FFFFFF"/>
            <w:vAlign w:val="center"/>
          </w:tcPr>
          <w:p w14:paraId="4C5E131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0.6063</w:t>
            </w:r>
          </w:p>
        </w:tc>
        <w:tc>
          <w:tcPr>
            <w:tcW w:w="1080" w:type="dxa"/>
            <w:tcBorders>
              <w:top w:val="nil"/>
              <w:left w:val="nil"/>
              <w:bottom w:val="nil"/>
              <w:right w:val="nil"/>
            </w:tcBorders>
            <w:shd w:val="clear" w:color="auto" w:fill="FFFFFF"/>
            <w:vAlign w:val="center"/>
          </w:tcPr>
          <w:p w14:paraId="50102D3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0.7663</w:t>
            </w:r>
          </w:p>
        </w:tc>
      </w:tr>
      <w:tr w14:paraId="72B26288">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0AB7F64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PCA</w:t>
            </w:r>
          </w:p>
        </w:tc>
        <w:tc>
          <w:tcPr>
            <w:tcW w:w="1080" w:type="dxa"/>
            <w:tcBorders>
              <w:top w:val="nil"/>
              <w:left w:val="nil"/>
              <w:bottom w:val="nil"/>
              <w:right w:val="nil"/>
            </w:tcBorders>
            <w:shd w:val="clear" w:color="auto" w:fill="FFFFFF"/>
            <w:vAlign w:val="center"/>
          </w:tcPr>
          <w:p w14:paraId="4E6FC03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0.208</w:t>
            </w:r>
          </w:p>
        </w:tc>
        <w:tc>
          <w:tcPr>
            <w:tcW w:w="1080" w:type="dxa"/>
            <w:tcBorders>
              <w:top w:val="nil"/>
              <w:left w:val="nil"/>
              <w:bottom w:val="nil"/>
              <w:right w:val="nil"/>
            </w:tcBorders>
            <w:shd w:val="clear" w:color="auto" w:fill="FFFFFF"/>
            <w:vAlign w:val="center"/>
          </w:tcPr>
          <w:p w14:paraId="302D96D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0.1894</w:t>
            </w:r>
          </w:p>
        </w:tc>
        <w:tc>
          <w:tcPr>
            <w:tcW w:w="1080" w:type="dxa"/>
            <w:tcBorders>
              <w:top w:val="nil"/>
              <w:left w:val="nil"/>
              <w:bottom w:val="nil"/>
              <w:right w:val="nil"/>
            </w:tcBorders>
            <w:shd w:val="clear" w:color="auto" w:fill="FFFFFF"/>
            <w:vAlign w:val="center"/>
          </w:tcPr>
          <w:p w14:paraId="6001351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0.9602</w:t>
            </w:r>
          </w:p>
        </w:tc>
        <w:tc>
          <w:tcPr>
            <w:tcW w:w="1080" w:type="dxa"/>
            <w:tcBorders>
              <w:top w:val="nil"/>
              <w:left w:val="nil"/>
              <w:bottom w:val="nil"/>
              <w:right w:val="nil"/>
            </w:tcBorders>
            <w:shd w:val="clear" w:color="auto" w:fill="FFFFFF"/>
            <w:vAlign w:val="center"/>
          </w:tcPr>
          <w:p w14:paraId="295E6B8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0.6467</w:t>
            </w:r>
          </w:p>
        </w:tc>
        <w:tc>
          <w:tcPr>
            <w:tcW w:w="1080" w:type="dxa"/>
            <w:tcBorders>
              <w:top w:val="nil"/>
              <w:left w:val="nil"/>
              <w:bottom w:val="nil"/>
              <w:right w:val="nil"/>
            </w:tcBorders>
            <w:shd w:val="clear" w:color="auto" w:fill="FFFFFF"/>
            <w:vAlign w:val="center"/>
          </w:tcPr>
          <w:p w14:paraId="2650E2E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0.6299</w:t>
            </w:r>
          </w:p>
        </w:tc>
        <w:tc>
          <w:tcPr>
            <w:tcW w:w="1080" w:type="dxa"/>
            <w:tcBorders>
              <w:top w:val="nil"/>
              <w:left w:val="nil"/>
              <w:bottom w:val="nil"/>
              <w:right w:val="nil"/>
            </w:tcBorders>
            <w:shd w:val="clear" w:color="auto" w:fill="FFFFFF"/>
            <w:vAlign w:val="center"/>
          </w:tcPr>
          <w:p w14:paraId="081D9A3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0.4869</w:t>
            </w:r>
          </w:p>
        </w:tc>
      </w:tr>
      <w:tr w14:paraId="441E726F">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407AF5D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PLS</w:t>
            </w:r>
          </w:p>
        </w:tc>
        <w:tc>
          <w:tcPr>
            <w:tcW w:w="1080" w:type="dxa"/>
            <w:tcBorders>
              <w:top w:val="nil"/>
              <w:left w:val="nil"/>
              <w:bottom w:val="nil"/>
              <w:right w:val="nil"/>
            </w:tcBorders>
            <w:shd w:val="clear" w:color="auto" w:fill="FFFFFF"/>
            <w:vAlign w:val="center"/>
          </w:tcPr>
          <w:p w14:paraId="48360B7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0.3422</w:t>
            </w:r>
          </w:p>
        </w:tc>
        <w:tc>
          <w:tcPr>
            <w:tcW w:w="1080" w:type="dxa"/>
            <w:tcBorders>
              <w:top w:val="nil"/>
              <w:left w:val="nil"/>
              <w:bottom w:val="nil"/>
              <w:right w:val="nil"/>
            </w:tcBorders>
            <w:shd w:val="clear" w:color="auto" w:fill="FFFFFF"/>
            <w:vAlign w:val="center"/>
          </w:tcPr>
          <w:p w14:paraId="5C622C8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0.087</w:t>
            </w:r>
          </w:p>
        </w:tc>
        <w:tc>
          <w:tcPr>
            <w:tcW w:w="1080" w:type="dxa"/>
            <w:tcBorders>
              <w:top w:val="nil"/>
              <w:left w:val="nil"/>
              <w:bottom w:val="nil"/>
              <w:right w:val="nil"/>
            </w:tcBorders>
            <w:shd w:val="clear" w:color="auto" w:fill="FFFFFF"/>
            <w:vAlign w:val="center"/>
          </w:tcPr>
          <w:p w14:paraId="3D52B9D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0.8751</w:t>
            </w:r>
          </w:p>
        </w:tc>
        <w:tc>
          <w:tcPr>
            <w:tcW w:w="1080" w:type="dxa"/>
            <w:tcBorders>
              <w:top w:val="nil"/>
              <w:left w:val="nil"/>
              <w:bottom w:val="nil"/>
              <w:right w:val="nil"/>
            </w:tcBorders>
            <w:shd w:val="clear" w:color="auto" w:fill="FFFFFF"/>
            <w:vAlign w:val="center"/>
          </w:tcPr>
          <w:p w14:paraId="29AF560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0.9136</w:t>
            </w:r>
          </w:p>
        </w:tc>
        <w:tc>
          <w:tcPr>
            <w:tcW w:w="1080" w:type="dxa"/>
            <w:tcBorders>
              <w:top w:val="nil"/>
              <w:left w:val="nil"/>
              <w:bottom w:val="nil"/>
              <w:right w:val="nil"/>
            </w:tcBorders>
            <w:shd w:val="clear" w:color="auto" w:fill="FFFFFF"/>
            <w:vAlign w:val="center"/>
          </w:tcPr>
          <w:p w14:paraId="4685035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0.6063</w:t>
            </w:r>
          </w:p>
        </w:tc>
        <w:tc>
          <w:tcPr>
            <w:tcW w:w="1080" w:type="dxa"/>
            <w:tcBorders>
              <w:top w:val="nil"/>
              <w:left w:val="nil"/>
              <w:bottom w:val="nil"/>
              <w:right w:val="nil"/>
            </w:tcBorders>
            <w:shd w:val="clear" w:color="auto" w:fill="FFFFFF"/>
            <w:vAlign w:val="center"/>
          </w:tcPr>
          <w:p w14:paraId="77DF146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0.7663</w:t>
            </w:r>
          </w:p>
        </w:tc>
      </w:tr>
      <w:tr w14:paraId="5F899C3B">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5F18DD0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SVR</w:t>
            </w:r>
          </w:p>
        </w:tc>
        <w:tc>
          <w:tcPr>
            <w:tcW w:w="1080" w:type="dxa"/>
            <w:tcBorders>
              <w:top w:val="nil"/>
              <w:left w:val="nil"/>
              <w:bottom w:val="nil"/>
              <w:right w:val="nil"/>
            </w:tcBorders>
            <w:shd w:val="clear" w:color="auto" w:fill="FFFFFF"/>
            <w:vAlign w:val="center"/>
          </w:tcPr>
          <w:p w14:paraId="57E3FAB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0.184</w:t>
            </w:r>
          </w:p>
        </w:tc>
        <w:tc>
          <w:tcPr>
            <w:tcW w:w="1080" w:type="dxa"/>
            <w:tcBorders>
              <w:top w:val="nil"/>
              <w:left w:val="nil"/>
              <w:bottom w:val="nil"/>
              <w:right w:val="nil"/>
            </w:tcBorders>
            <w:shd w:val="clear" w:color="auto" w:fill="FFFFFF"/>
            <w:vAlign w:val="center"/>
          </w:tcPr>
          <w:p w14:paraId="6015CF3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0.0967</w:t>
            </w:r>
          </w:p>
        </w:tc>
        <w:tc>
          <w:tcPr>
            <w:tcW w:w="1080" w:type="dxa"/>
            <w:tcBorders>
              <w:top w:val="nil"/>
              <w:left w:val="nil"/>
              <w:bottom w:val="nil"/>
              <w:right w:val="nil"/>
            </w:tcBorders>
            <w:shd w:val="clear" w:color="auto" w:fill="FFFFFF"/>
            <w:vAlign w:val="center"/>
          </w:tcPr>
          <w:p w14:paraId="3FBA51A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1.1076</w:t>
            </w:r>
          </w:p>
        </w:tc>
        <w:tc>
          <w:tcPr>
            <w:tcW w:w="1080" w:type="dxa"/>
            <w:tcBorders>
              <w:top w:val="nil"/>
              <w:left w:val="nil"/>
              <w:bottom w:val="nil"/>
              <w:right w:val="nil"/>
            </w:tcBorders>
            <w:shd w:val="clear" w:color="auto" w:fill="FFFFFF"/>
            <w:vAlign w:val="center"/>
          </w:tcPr>
          <w:p w14:paraId="69DC79F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0.7096</w:t>
            </w:r>
          </w:p>
        </w:tc>
        <w:tc>
          <w:tcPr>
            <w:tcW w:w="1080" w:type="dxa"/>
            <w:tcBorders>
              <w:top w:val="nil"/>
              <w:left w:val="nil"/>
              <w:bottom w:val="nil"/>
              <w:right w:val="nil"/>
            </w:tcBorders>
            <w:shd w:val="clear" w:color="auto" w:fill="FFFFFF"/>
            <w:vAlign w:val="center"/>
          </w:tcPr>
          <w:p w14:paraId="4A3FFF4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0.5157</w:t>
            </w:r>
          </w:p>
        </w:tc>
        <w:tc>
          <w:tcPr>
            <w:tcW w:w="1080" w:type="dxa"/>
            <w:tcBorders>
              <w:top w:val="nil"/>
              <w:left w:val="nil"/>
              <w:bottom w:val="nil"/>
              <w:right w:val="nil"/>
            </w:tcBorders>
            <w:shd w:val="clear" w:color="auto" w:fill="FFFFFF"/>
            <w:vAlign w:val="center"/>
          </w:tcPr>
          <w:p w14:paraId="14320F8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0.4916</w:t>
            </w:r>
          </w:p>
        </w:tc>
      </w:tr>
      <w:tr w14:paraId="5456DDAB">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3D3B718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GBR</w:t>
            </w:r>
          </w:p>
        </w:tc>
        <w:tc>
          <w:tcPr>
            <w:tcW w:w="1080" w:type="dxa"/>
            <w:tcBorders>
              <w:top w:val="nil"/>
              <w:left w:val="nil"/>
              <w:bottom w:val="nil"/>
              <w:right w:val="nil"/>
            </w:tcBorders>
            <w:shd w:val="clear" w:color="auto" w:fill="FFFFFF"/>
            <w:vAlign w:val="center"/>
          </w:tcPr>
          <w:p w14:paraId="2C7E352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0.6904</w:t>
            </w:r>
          </w:p>
        </w:tc>
        <w:tc>
          <w:tcPr>
            <w:tcW w:w="1080" w:type="dxa"/>
            <w:tcBorders>
              <w:top w:val="nil"/>
              <w:left w:val="nil"/>
              <w:bottom w:val="nil"/>
              <w:right w:val="nil"/>
            </w:tcBorders>
            <w:shd w:val="clear" w:color="auto" w:fill="FFFFFF"/>
            <w:vAlign w:val="center"/>
          </w:tcPr>
          <w:p w14:paraId="00CB255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0.4112</w:t>
            </w:r>
          </w:p>
        </w:tc>
        <w:tc>
          <w:tcPr>
            <w:tcW w:w="1080" w:type="dxa"/>
            <w:tcBorders>
              <w:top w:val="nil"/>
              <w:left w:val="nil"/>
              <w:bottom w:val="nil"/>
              <w:right w:val="nil"/>
            </w:tcBorders>
            <w:shd w:val="clear" w:color="auto" w:fill="FFFFFF"/>
            <w:vAlign w:val="center"/>
          </w:tcPr>
          <w:p w14:paraId="0C6354B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0.8171</w:t>
            </w:r>
          </w:p>
        </w:tc>
        <w:tc>
          <w:tcPr>
            <w:tcW w:w="1080" w:type="dxa"/>
            <w:tcBorders>
              <w:top w:val="nil"/>
              <w:left w:val="nil"/>
              <w:bottom w:val="nil"/>
              <w:right w:val="nil"/>
            </w:tcBorders>
            <w:shd w:val="clear" w:color="auto" w:fill="FFFFFF"/>
            <w:vAlign w:val="center"/>
          </w:tcPr>
          <w:p w14:paraId="59B5C47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0.4494</w:t>
            </w:r>
          </w:p>
        </w:tc>
        <w:tc>
          <w:tcPr>
            <w:tcW w:w="1080" w:type="dxa"/>
            <w:tcBorders>
              <w:top w:val="nil"/>
              <w:left w:val="nil"/>
              <w:bottom w:val="nil"/>
              <w:right w:val="nil"/>
            </w:tcBorders>
            <w:shd w:val="clear" w:color="auto" w:fill="FFFFFF"/>
            <w:vAlign w:val="center"/>
          </w:tcPr>
          <w:p w14:paraId="2D3F530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0.5696</w:t>
            </w:r>
          </w:p>
        </w:tc>
        <w:tc>
          <w:tcPr>
            <w:tcW w:w="1080" w:type="dxa"/>
            <w:tcBorders>
              <w:top w:val="nil"/>
              <w:left w:val="nil"/>
              <w:bottom w:val="nil"/>
              <w:right w:val="nil"/>
            </w:tcBorders>
            <w:shd w:val="clear" w:color="auto" w:fill="FFFFFF"/>
            <w:vAlign w:val="center"/>
          </w:tcPr>
          <w:p w14:paraId="7161E9E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0.3553</w:t>
            </w:r>
          </w:p>
        </w:tc>
      </w:tr>
      <w:tr w14:paraId="26A605FE">
        <w:tblPrEx>
          <w:tblCellMar>
            <w:top w:w="0" w:type="dxa"/>
            <w:left w:w="108" w:type="dxa"/>
            <w:bottom w:w="0" w:type="dxa"/>
            <w:right w:w="108" w:type="dxa"/>
          </w:tblCellMar>
        </w:tblPrEx>
        <w:trPr>
          <w:trHeight w:val="270" w:hRule="atLeast"/>
          <w:jc w:val="center"/>
        </w:trPr>
        <w:tc>
          <w:tcPr>
            <w:tcW w:w="1080" w:type="dxa"/>
            <w:tcBorders>
              <w:top w:val="nil"/>
              <w:left w:val="nil"/>
              <w:bottom w:val="single" w:color="auto" w:sz="12" w:space="0"/>
              <w:right w:val="nil"/>
            </w:tcBorders>
            <w:shd w:val="clear" w:color="auto" w:fill="FFFFFF"/>
            <w:vAlign w:val="center"/>
          </w:tcPr>
          <w:p w14:paraId="2382BD1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MLP</w:t>
            </w:r>
          </w:p>
        </w:tc>
        <w:tc>
          <w:tcPr>
            <w:tcW w:w="1080" w:type="dxa"/>
            <w:tcBorders>
              <w:top w:val="nil"/>
              <w:left w:val="nil"/>
              <w:bottom w:val="single" w:color="auto" w:sz="12" w:space="0"/>
              <w:right w:val="nil"/>
            </w:tcBorders>
            <w:shd w:val="clear" w:color="auto" w:fill="FFFFFF"/>
            <w:vAlign w:val="center"/>
          </w:tcPr>
          <w:p w14:paraId="699DF320">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0.9952</w:t>
            </w:r>
          </w:p>
        </w:tc>
        <w:tc>
          <w:tcPr>
            <w:tcW w:w="1080" w:type="dxa"/>
            <w:tcBorders>
              <w:top w:val="nil"/>
              <w:left w:val="nil"/>
              <w:bottom w:val="single" w:color="auto" w:sz="12" w:space="0"/>
              <w:right w:val="nil"/>
            </w:tcBorders>
            <w:shd w:val="clear" w:color="auto" w:fill="FFFFFF"/>
            <w:vAlign w:val="center"/>
          </w:tcPr>
          <w:p w14:paraId="6B84FA8C">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0.462</w:t>
            </w:r>
          </w:p>
        </w:tc>
        <w:tc>
          <w:tcPr>
            <w:tcW w:w="1080" w:type="dxa"/>
            <w:tcBorders>
              <w:top w:val="nil"/>
              <w:left w:val="nil"/>
              <w:bottom w:val="single" w:color="auto" w:sz="12" w:space="0"/>
              <w:right w:val="nil"/>
            </w:tcBorders>
            <w:shd w:val="clear" w:color="auto" w:fill="FFFFFF"/>
            <w:vAlign w:val="center"/>
          </w:tcPr>
          <w:p w14:paraId="678CCA96">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0.077</w:t>
            </w:r>
          </w:p>
        </w:tc>
        <w:tc>
          <w:tcPr>
            <w:tcW w:w="1080" w:type="dxa"/>
            <w:tcBorders>
              <w:top w:val="nil"/>
              <w:left w:val="nil"/>
              <w:bottom w:val="single" w:color="auto" w:sz="12" w:space="0"/>
              <w:right w:val="nil"/>
            </w:tcBorders>
            <w:shd w:val="clear" w:color="auto" w:fill="FFFFFF"/>
            <w:vAlign w:val="center"/>
          </w:tcPr>
          <w:p w14:paraId="1F44D4E7">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0.9919</w:t>
            </w:r>
          </w:p>
        </w:tc>
        <w:tc>
          <w:tcPr>
            <w:tcW w:w="1080" w:type="dxa"/>
            <w:tcBorders>
              <w:top w:val="nil"/>
              <w:left w:val="nil"/>
              <w:bottom w:val="single" w:color="auto" w:sz="12" w:space="0"/>
              <w:right w:val="nil"/>
            </w:tcBorders>
            <w:shd w:val="clear" w:color="auto" w:fill="FFFFFF"/>
            <w:vAlign w:val="center"/>
          </w:tcPr>
          <w:p w14:paraId="2EA877CA">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0.0513</w:t>
            </w:r>
          </w:p>
        </w:tc>
        <w:tc>
          <w:tcPr>
            <w:tcW w:w="1080" w:type="dxa"/>
            <w:tcBorders>
              <w:top w:val="nil"/>
              <w:left w:val="nil"/>
              <w:bottom w:val="single" w:color="auto" w:sz="12" w:space="0"/>
              <w:right w:val="nil"/>
            </w:tcBorders>
            <w:shd w:val="clear" w:color="auto" w:fill="FFFFFF"/>
            <w:vAlign w:val="center"/>
          </w:tcPr>
          <w:p w14:paraId="10083A02">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0.865</w:t>
            </w:r>
          </w:p>
        </w:tc>
      </w:tr>
    </w:tbl>
    <w:p w14:paraId="4A409BA4">
      <w:pPr>
        <w:pStyle w:val="2"/>
        <w:numPr>
          <w:ilvl w:val="0"/>
          <w:numId w:val="1"/>
        </w:numPr>
        <w:rPr>
          <w:rFonts w:hint="default" w:ascii="Times New Roman" w:hAnsi="Times New Roman" w:cs="Times New Roman"/>
        </w:rPr>
      </w:pPr>
      <w:r>
        <w:rPr>
          <w:rFonts w:hint="default" w:ascii="Times New Roman" w:hAnsi="Times New Roman" w:cs="Times New Roman"/>
        </w:rPr>
        <w:t>最优模型</w:t>
      </w:r>
      <w:r>
        <w:rPr>
          <w:rFonts w:hint="default" w:ascii="Times New Roman" w:hAnsi="Times New Roman" w:cs="Times New Roman"/>
        </w:rPr>
        <w:t>与土壤参量反演</w:t>
      </w:r>
    </w:p>
    <w:p w14:paraId="2B9FCF87">
      <w:pPr>
        <w:ind w:firstLine="480" w:firstLineChars="200"/>
        <w:rPr>
          <w:rFonts w:hint="default" w:ascii="Times New Roman" w:hAnsi="Times New Roman" w:cs="Times New Roman"/>
        </w:rPr>
      </w:pPr>
      <w:r>
        <w:rPr>
          <w:rFonts w:hint="default" w:ascii="Times New Roman" w:hAnsi="Times New Roman" w:cs="Times New Roman"/>
        </w:rPr>
        <w:t>该部分代码见</w:t>
      </w:r>
      <w:r>
        <w:rPr>
          <w:rFonts w:hint="default" w:ascii="Times New Roman" w:hAnsi="Times New Roman" w:cs="Times New Roman"/>
        </w:rPr>
        <w:t>代码文件夹中最优模型与土壤参量反演中的相关代码</w:t>
      </w:r>
      <w:r>
        <w:rPr>
          <w:rFonts w:hint="default" w:ascii="Times New Roman" w:hAnsi="Times New Roman" w:cs="Times New Roman"/>
        </w:rPr>
        <w:t>。</w:t>
      </w:r>
    </w:p>
    <w:p w14:paraId="2CE92591">
      <w:pPr>
        <w:ind w:firstLine="480" w:firstLineChars="200"/>
        <w:rPr>
          <w:rFonts w:hint="default" w:ascii="Times New Roman" w:hAnsi="Times New Roman" w:cs="Times New Roman"/>
        </w:rPr>
      </w:pPr>
      <w:r>
        <w:rPr>
          <w:rFonts w:hint="default" w:ascii="Times New Roman" w:hAnsi="Times New Roman" w:cs="Times New Roman"/>
        </w:rPr>
        <w:t>在得到各类模型预测结果的基础上，通过分析对比每个模型的结果精度，需要对土壤参量预测模型进行进一步优化。</w:t>
      </w:r>
    </w:p>
    <w:p w14:paraId="0752F602">
      <w:pPr>
        <w:pStyle w:val="3"/>
        <w:rPr>
          <w:rFonts w:hint="default" w:ascii="Times New Roman" w:hAnsi="Times New Roman" w:cs="Times New Roman"/>
        </w:rPr>
      </w:pPr>
      <w:r>
        <w:rPr>
          <w:rFonts w:hint="default" w:ascii="Times New Roman" w:hAnsi="Times New Roman" w:cs="Times New Roman"/>
        </w:rPr>
        <w:t>5.1含盐量与有机质预测模型优化</w:t>
      </w:r>
      <w:r>
        <w:rPr>
          <w:rFonts w:hint="default" w:ascii="Times New Roman" w:hAnsi="Times New Roman" w:cs="Times New Roman"/>
        </w:rPr>
        <w:t>与反演</w:t>
      </w:r>
    </w:p>
    <w:p w14:paraId="341E3E56">
      <w:pPr>
        <w:ind w:firstLine="480" w:firstLineChars="200"/>
        <w:rPr>
          <w:rFonts w:hint="default" w:ascii="Times New Roman" w:hAnsi="Times New Roman" w:cs="Times New Roman"/>
        </w:rPr>
      </w:pPr>
      <w:r>
        <w:rPr>
          <w:rFonts w:hint="eastAsia" w:ascii="Times New Roman" w:hAnsi="Times New Roman" w:cs="Times New Roman"/>
          <w:lang w:val="en-US" w:eastAsia="zh-CN"/>
        </w:rPr>
        <w:t>在第四部分内容的基础上，</w:t>
      </w:r>
      <w:r>
        <w:rPr>
          <w:rFonts w:hint="default" w:ascii="Times New Roman" w:hAnsi="Times New Roman" w:cs="Times New Roman"/>
        </w:rPr>
        <w:t>为了进一步提升含盐量预测模型的性能，本研究采用了堆叠回归（Stacking Regressor）的方法。首先，选取随机森林回归模型（RandomForestRegressor）和支持向量回归模型（SVR）作为基学习器，通过捕捉数据中的不同特征和非线性关系来增强模型的预测能力。随后，使用岭回归（Ridge Regression）作为元模型，其正则化参数α设定为6，以有效防止过拟合并整合基学习器的预测结果。</w:t>
      </w:r>
    </w:p>
    <w:p w14:paraId="4AD73DF5">
      <w:pPr>
        <w:ind w:firstLine="480" w:firstLineChars="200"/>
        <w:rPr>
          <w:rFonts w:hint="default" w:ascii="Times New Roman" w:hAnsi="Times New Roman" w:cs="Times New Roman"/>
        </w:rPr>
      </w:pPr>
      <w:r>
        <w:rPr>
          <w:rFonts w:hint="default" w:ascii="Times New Roman" w:hAnsi="Times New Roman" w:cs="Times New Roman"/>
        </w:rPr>
        <w:t>具体实施过程中，堆叠回归器通过五折交叉验证（5-fold cross-validation）在训练集（X_train_mi, y_train）上进行训练，从而充分利用数据，提高模型的泛化能力。训练完成后，堆叠模型被保存为</w:t>
      </w:r>
      <w:r>
        <w:rPr>
          <w:rFonts w:hint="eastAsia" w:ascii="Times New Roman" w:hAnsi="Times New Roman" w:cs="Times New Roman"/>
          <w:lang w:val="en-US" w:eastAsia="zh-CN"/>
        </w:rPr>
        <w:t>pkl格式的预测模型</w:t>
      </w:r>
      <w:r>
        <w:rPr>
          <w:rFonts w:hint="default" w:ascii="Times New Roman" w:hAnsi="Times New Roman" w:cs="Times New Roman"/>
        </w:rPr>
        <w:t>，以便后续的应用和验证。</w:t>
      </w:r>
    </w:p>
    <w:p w14:paraId="243BE51E">
      <w:pPr>
        <w:ind w:firstLine="480" w:firstLineChars="200"/>
        <w:rPr>
          <w:rFonts w:hint="default" w:ascii="Times New Roman" w:hAnsi="Times New Roman" w:cs="Times New Roman"/>
        </w:rPr>
      </w:pPr>
      <w:r>
        <w:rPr>
          <w:rFonts w:hint="default" w:ascii="Times New Roman" w:hAnsi="Times New Roman" w:cs="Times New Roman"/>
        </w:rPr>
        <w:t>通过引入堆叠回归方法，整合多种回归模型的优势，显著提高了含盐量预测的准确性和可靠性。这一集成学习策略不仅有效利用了基学习器的多样性，还通过元模型的优化整合了各基学习器的预测能力，为环境监测中含盐量</w:t>
      </w:r>
      <w:r>
        <w:rPr>
          <w:rFonts w:hint="eastAsia" w:ascii="Times New Roman" w:hAnsi="Times New Roman" w:cs="Times New Roman"/>
          <w:lang w:val="en-US" w:eastAsia="zh-CN"/>
        </w:rPr>
        <w:t>与有机质</w:t>
      </w:r>
      <w:r>
        <w:rPr>
          <w:rFonts w:hint="default" w:ascii="Times New Roman" w:hAnsi="Times New Roman" w:cs="Times New Roman"/>
        </w:rPr>
        <w:t>的精准预测提供了强有力的工具。</w:t>
      </w:r>
    </w:p>
    <w:p w14:paraId="552C5FEC">
      <w:pPr>
        <w:ind w:firstLine="480" w:firstLineChars="200"/>
        <w:rPr>
          <w:rFonts w:hint="default" w:ascii="Times New Roman" w:hAnsi="Times New Roman" w:cs="Times New Roman"/>
        </w:rPr>
      </w:pPr>
      <w:r>
        <w:rPr>
          <w:rFonts w:hint="default" w:ascii="Times New Roman" w:hAnsi="Times New Roman" w:cs="Times New Roman"/>
        </w:rPr>
        <w:t>在训练好的预测模型基础上，[</w:t>
      </w:r>
      <w:r>
        <w:rPr>
          <w:rFonts w:hint="default" w:ascii="Times New Roman" w:hAnsi="Times New Roman" w:cs="Times New Roman"/>
        </w:rPr>
        <w:t>Imagedata_R.img</w:t>
      </w:r>
      <w:r>
        <w:rPr>
          <w:rFonts w:hint="default" w:ascii="Times New Roman" w:hAnsi="Times New Roman" w:cs="Times New Roman"/>
        </w:rPr>
        <w:t>]影像数据作为输入，应用训练好的预测模型，输出含盐量和有机质的含量影像分别为[含盐量_distribution.img]和[organic_matter_distribution.img]，详细信息见代码文件中裸土时期高光谱影像文件夹中[4.最优模型与土壤参量反演]文件夹。</w:t>
      </w:r>
    </w:p>
    <w:p w14:paraId="2268B914">
      <w:pPr>
        <w:pStyle w:val="3"/>
        <w:rPr>
          <w:rFonts w:hint="default" w:ascii="Times New Roman" w:hAnsi="Times New Roman" w:cs="Times New Roman"/>
        </w:rPr>
      </w:pPr>
      <w:r>
        <w:rPr>
          <w:rFonts w:hint="default" w:ascii="Times New Roman" w:hAnsi="Times New Roman" w:cs="Times New Roman"/>
        </w:rPr>
        <w:t>5.2</w:t>
      </w:r>
      <w:r>
        <w:rPr>
          <w:rFonts w:hint="eastAsia" w:ascii="Times New Roman" w:hAnsi="Times New Roman" w:cs="Times New Roman"/>
          <w:lang w:val="en-US" w:eastAsia="zh-CN"/>
        </w:rPr>
        <w:t xml:space="preserve"> </w:t>
      </w:r>
      <w:r>
        <w:rPr>
          <w:rFonts w:hint="default" w:ascii="Times New Roman" w:hAnsi="Times New Roman" w:cs="Times New Roman"/>
        </w:rPr>
        <w:t>Zn预测模型优化</w:t>
      </w:r>
      <w:r>
        <w:rPr>
          <w:rFonts w:hint="default" w:ascii="Times New Roman" w:hAnsi="Times New Roman" w:cs="Times New Roman"/>
        </w:rPr>
        <w:t>与反演</w:t>
      </w:r>
    </w:p>
    <w:p w14:paraId="7277BF21">
      <w:pPr>
        <w:ind w:firstLine="480" w:firstLineChars="200"/>
        <w:rPr>
          <w:rFonts w:hint="default" w:ascii="Times New Roman" w:hAnsi="Times New Roman" w:cs="Times New Roman"/>
        </w:rPr>
      </w:pPr>
      <w:r>
        <w:rPr>
          <w:rFonts w:hint="default" w:ascii="Times New Roman" w:hAnsi="Times New Roman" w:cs="Times New Roman"/>
        </w:rPr>
        <w:t>为了进一步优化含盐量预测模型的性能，本研究对随机森林回归模型（RandomForestRegressor）和梯度提升回归模型（GradientBoostingRegressor）进行了详细的参数调优和优化组合。首先，定义了随机森林模型并设定随机种子为42，以确保结果的可重复性。随后，通过网格搜索（GridSearchCV）在参数网格 param_grid_rf 上进行超参数调优，参数范围包括 n_estimators（50、100、200）和 max_depth（None、10、20、30），采用五折交叉验证（5-fold cross-validation）和决定系数（R²）作为评估指标。完成网格搜索后，选取最佳参数组合对应的随机森林模型 best_rf。接着，定义梯度提升回归模型，并同样设定随机种子为42。通过在参数网格 param_grid_gbr 上进行网格搜索，参数范围包括 n_estimators（50、100、200）和 learning_rate（0.01、0.1、0.2），同样采用五折交叉验证和R²评分进行评估，最终确定最佳梯度提升模型 best_gbr。</w:t>
      </w:r>
    </w:p>
    <w:p w14:paraId="78E8FFC9">
      <w:pPr>
        <w:ind w:firstLine="480" w:firstLineChars="200"/>
        <w:rPr>
          <w:rFonts w:hint="default" w:ascii="Times New Roman" w:hAnsi="Times New Roman" w:cs="Times New Roman"/>
        </w:rPr>
      </w:pPr>
      <w:r>
        <w:rPr>
          <w:rFonts w:hint="default" w:ascii="Times New Roman" w:hAnsi="Times New Roman" w:cs="Times New Roman"/>
        </w:rPr>
        <w:t>在获得最佳模型后，分别使用训练集数据（X_train_mi, y_train）对 best_rf 和 best_gbr 进行训练。训练完成后，分别对训练集和验证集（X_test_mi）进行预测，得到随机森林模型和梯度提升模型在各自数据集上的预测结果（rf_train_pred、gbr_train_pred、rf_test_pred、gbr_test_pred）。</w:t>
      </w:r>
    </w:p>
    <w:p w14:paraId="2BF4576A">
      <w:pPr>
        <w:ind w:firstLine="480" w:firstLineChars="200"/>
        <w:rPr>
          <w:rFonts w:hint="default" w:ascii="Times New Roman" w:hAnsi="Times New Roman" w:cs="Times New Roman"/>
        </w:rPr>
      </w:pPr>
      <w:r>
        <w:rPr>
          <w:rFonts w:hint="default" w:ascii="Times New Roman" w:hAnsi="Times New Roman" w:cs="Times New Roman"/>
        </w:rPr>
        <w:t>为了结合两种模型的优势，研究中采用了加权预测的方法，设定随机森林模型的权重为0.3，梯度提升模型的权重为0.7。通过将两者的预测结果按权重进行线性组合，得到加权后的最终预测值（y_train_pred_weighted 和 y_test_pred_weighted）。这种加权策略旨在充分利用梯度提升模型在捕捉复杂非线性关系方面的优势，同时结合随机森林模型的稳定性和鲁棒性，以提升整体预测性能。</w:t>
      </w:r>
    </w:p>
    <w:p w14:paraId="1C4168F8">
      <w:pPr>
        <w:ind w:firstLine="480" w:firstLineChars="200"/>
        <w:rPr>
          <w:rFonts w:hint="default" w:ascii="Times New Roman" w:hAnsi="Times New Roman" w:cs="Times New Roman"/>
        </w:rPr>
      </w:pPr>
      <w:r>
        <w:rPr>
          <w:rFonts w:hint="default" w:ascii="Times New Roman" w:hAnsi="Times New Roman" w:cs="Times New Roman"/>
        </w:rPr>
        <w:t>通过上述步骤，优化和组合后的模型在训练集和验证集上实现了更为精准和可靠的含盐量预测，为环境监测提供了有效的工具。最终，模型的性能评估将基于加权预测结果，进一步验证其在实际应用中的有效性和实用性。为了便于反演高分5影像Zn和SOM含量，利用envi软件将[反射率_土壤赛道-矿区GF-5卫星高光谱图像数据.tif]影像转换成envi格式[envi格式.dat，</w:t>
      </w:r>
      <w:r>
        <w:rPr>
          <w:rFonts w:hint="default" w:ascii="Times New Roman" w:hAnsi="Times New Roman" w:cs="Times New Roman"/>
          <w:highlight w:val="yellow"/>
        </w:rPr>
        <w:t xml:space="preserve">链接：https://pan.baidu.com/s/1QDj2tSXEn6uFkB-P1lwdyg?pwd=1234 提取码：1234 </w:t>
      </w:r>
      <w:r>
        <w:rPr>
          <w:rFonts w:hint="default" w:ascii="Times New Roman" w:hAnsi="Times New Roman" w:cs="Times New Roman"/>
        </w:rPr>
        <w:t>]</w:t>
      </w:r>
    </w:p>
    <w:p w14:paraId="1464AD84">
      <w:pPr>
        <w:ind w:firstLine="480" w:firstLineChars="200"/>
        <w:rPr>
          <w:rFonts w:hint="default" w:ascii="Times New Roman" w:hAnsi="Times New Roman" w:cs="Times New Roman"/>
        </w:rPr>
      </w:pPr>
      <w:r>
        <w:rPr>
          <w:rFonts w:hint="default" w:ascii="Times New Roman" w:hAnsi="Times New Roman" w:cs="Times New Roman"/>
        </w:rPr>
        <w:t>在训练好的预测模型基础上，[envi格式.dat]影像数据作为输入，应用训练好的预测模型，输出Zn的含量影像为[</w:t>
      </w:r>
      <w:r>
        <w:rPr>
          <w:rFonts w:hint="default" w:ascii="Times New Roman" w:hAnsi="Times New Roman" w:cs="Times New Roman"/>
        </w:rPr>
        <w:t>predicted_zn_image.dat</w:t>
      </w:r>
      <w:r>
        <w:rPr>
          <w:rFonts w:hint="default" w:ascii="Times New Roman" w:hAnsi="Times New Roman" w:cs="Times New Roman"/>
        </w:rPr>
        <w:t>]，详细信息见代码文件中GF-5文件夹中[4.最优模型与土壤参量反演文件夹]。</w:t>
      </w:r>
    </w:p>
    <w:p w14:paraId="75615600">
      <w:pPr>
        <w:pStyle w:val="3"/>
        <w:rPr>
          <w:rFonts w:hint="default" w:ascii="Times New Roman" w:hAnsi="Times New Roman" w:cs="Times New Roman"/>
        </w:rPr>
      </w:pPr>
      <w:r>
        <w:rPr>
          <w:rFonts w:hint="default" w:ascii="Times New Roman" w:hAnsi="Times New Roman" w:cs="Times New Roman"/>
        </w:rPr>
        <w:t>5.3 SOM预测模型优化</w:t>
      </w:r>
      <w:r>
        <w:rPr>
          <w:rFonts w:hint="default" w:ascii="Times New Roman" w:hAnsi="Times New Roman" w:cs="Times New Roman"/>
        </w:rPr>
        <w:t>与反演</w:t>
      </w:r>
    </w:p>
    <w:p w14:paraId="5FE5831E">
      <w:pPr>
        <w:ind w:firstLine="480" w:firstLineChars="200"/>
        <w:rPr>
          <w:rFonts w:hint="default" w:ascii="Times New Roman" w:hAnsi="Times New Roman" w:cs="Times New Roman"/>
        </w:rPr>
      </w:pPr>
      <w:r>
        <w:rPr>
          <w:rFonts w:hint="default" w:ascii="Times New Roman" w:hAnsi="Times New Roman" w:cs="Times New Roman"/>
        </w:rPr>
        <w:t>为了进一步提升</w:t>
      </w:r>
      <w:r>
        <w:rPr>
          <w:rFonts w:hint="eastAsia" w:ascii="Times New Roman" w:hAnsi="Times New Roman" w:cs="Times New Roman"/>
          <w:lang w:val="en-US" w:eastAsia="zh-CN"/>
        </w:rPr>
        <w:t>SOM</w:t>
      </w:r>
      <w:r>
        <w:rPr>
          <w:rFonts w:hint="default" w:ascii="Times New Roman" w:hAnsi="Times New Roman" w:cs="Times New Roman"/>
        </w:rPr>
        <w:t>预测模型的性能，本研究对梯度提升回归模型（GradientBoostingRegressor, GBR）和多层感知器回归模型（MLPRegressor, MLP）进行了详细的参数优化和组合应用。首先，定义了梯度提升回归模型，并设定随机种子为42以确保结果的可重复性。通过网格搜索（GridSearchCV）在参数网格 param_grid_gbr 上进行超参数调优，参数范围包括 n_estimators（50、100、200）和 learning_rate（0.01、0.1、0.2），采用五折交叉验证（5-fold cross-validation）和决定系数（R²）作为评估指标。经过网格搜索后，选取最佳参数组合对应的梯度提升模型 best_gbr。</w:t>
      </w:r>
    </w:p>
    <w:p w14:paraId="70CB59E3">
      <w:pPr>
        <w:ind w:firstLine="480" w:firstLineChars="200"/>
        <w:rPr>
          <w:rFonts w:hint="default" w:ascii="Times New Roman" w:hAnsi="Times New Roman" w:cs="Times New Roman"/>
        </w:rPr>
      </w:pPr>
      <w:r>
        <w:rPr>
          <w:rFonts w:hint="default" w:ascii="Times New Roman" w:hAnsi="Times New Roman" w:cs="Times New Roman"/>
        </w:rPr>
        <w:t>随后，定义了多层感知器回归模型，并同样设定随机种子为42，最大迭代次数为50000以确保模型的充分收敛。通过在参数网格 param_grid_mlp 上进行网格搜索，参数范围包括隐藏层规模（如 (50,)、(100,)、(50, 50)）、激活函数（relu、tanh）、优化算法（adam、lbfgs）以及正则化参数 alpha（0.0001、0.001），同样采用五折交叉验证和R²评分进行评估，最终确定最佳多层感知器模型 best_mlp。</w:t>
      </w:r>
    </w:p>
    <w:p w14:paraId="5AE7A0D6">
      <w:pPr>
        <w:ind w:firstLine="480" w:firstLineChars="200"/>
        <w:rPr>
          <w:rFonts w:hint="default" w:ascii="Times New Roman" w:hAnsi="Times New Roman" w:cs="Times New Roman"/>
        </w:rPr>
      </w:pPr>
      <w:r>
        <w:rPr>
          <w:rFonts w:hint="default" w:ascii="Times New Roman" w:hAnsi="Times New Roman" w:cs="Times New Roman"/>
        </w:rPr>
        <w:t>在获取最佳模型后，分别使用训练集数据（X_train_mi, y_train）对 best_gbr 和 best_mlp 进行训练。训练完成后，分别对训练集和验证集（X_test_mi）进行预测，得到梯度提升模型和多层感知器模型在各自数据集上的预测结果（gbr_train_pred、mlp_train_pred、gbr_test_pred、mlp_test_pred）。</w:t>
      </w:r>
    </w:p>
    <w:p w14:paraId="701820D3">
      <w:pPr>
        <w:ind w:firstLine="480" w:firstLineChars="200"/>
        <w:rPr>
          <w:rFonts w:hint="default" w:ascii="Times New Roman" w:hAnsi="Times New Roman" w:cs="Times New Roman"/>
        </w:rPr>
      </w:pPr>
      <w:r>
        <w:rPr>
          <w:rFonts w:hint="default" w:ascii="Times New Roman" w:hAnsi="Times New Roman" w:cs="Times New Roman"/>
        </w:rPr>
        <w:t>为了有效结合两种模型的优势，研究中采用了加权预测的方法，设定梯度提升模型的权重为0.7，多层感知器模型的权重为0.3。通过将两者的预测结果按权重进行线性组合，得到加权后的最终预测值（y_train_pred_weighted 和 y_test_pred_weighted）。这种加权策略</w:t>
      </w:r>
      <w:r>
        <w:rPr>
          <w:rFonts w:hint="eastAsia" w:ascii="Times New Roman" w:hAnsi="Times New Roman" w:cs="Times New Roman"/>
          <w:lang w:val="en-US" w:eastAsia="zh-CN"/>
        </w:rPr>
        <w:t>充分</w:t>
      </w:r>
      <w:r>
        <w:rPr>
          <w:rFonts w:hint="default" w:ascii="Times New Roman" w:hAnsi="Times New Roman" w:cs="Times New Roman"/>
        </w:rPr>
        <w:t>利用梯度提升模型在捕捉复杂非线性关系方面的优势，同时结合多层感知器模型在处理高维和非线性数据特征方面的能力，以提升整体预测性能。</w:t>
      </w:r>
    </w:p>
    <w:p w14:paraId="46EBB414">
      <w:pPr>
        <w:ind w:firstLine="480" w:firstLineChars="200"/>
        <w:rPr>
          <w:rFonts w:hint="default" w:ascii="Times New Roman" w:hAnsi="Times New Roman" w:cs="Times New Roman"/>
        </w:rPr>
      </w:pPr>
      <w:r>
        <w:rPr>
          <w:rFonts w:hint="default" w:ascii="Times New Roman" w:hAnsi="Times New Roman" w:cs="Times New Roman"/>
        </w:rPr>
        <w:t>通过上述步骤，优化和组合后的模型在训练集和验证集上实现了更为精准和可靠的</w:t>
      </w:r>
      <w:r>
        <w:rPr>
          <w:rFonts w:hint="eastAsia" w:ascii="Times New Roman" w:hAnsi="Times New Roman" w:cs="Times New Roman"/>
          <w:lang w:val="en-US" w:eastAsia="zh-CN"/>
        </w:rPr>
        <w:t>SOM</w:t>
      </w:r>
      <w:r>
        <w:rPr>
          <w:rFonts w:hint="default" w:ascii="Times New Roman" w:hAnsi="Times New Roman" w:cs="Times New Roman"/>
        </w:rPr>
        <w:t>预测。这一集成方法不仅充分发挥了单一模型的优势，还通过合理的权重分配，实现了模型间的互补，从而为环境监测中</w:t>
      </w:r>
      <w:r>
        <w:rPr>
          <w:rFonts w:hint="eastAsia" w:ascii="Times New Roman" w:hAnsi="Times New Roman" w:cs="Times New Roman"/>
          <w:lang w:val="en-US" w:eastAsia="zh-CN"/>
        </w:rPr>
        <w:t>SOM</w:t>
      </w:r>
      <w:r>
        <w:rPr>
          <w:rFonts w:hint="default" w:ascii="Times New Roman" w:hAnsi="Times New Roman" w:cs="Times New Roman"/>
        </w:rPr>
        <w:t>的精准预测提供了更加稳健和高效的工具。在训练好的预测模型基础上，[envi格式.dat]影像数据作为输入，应用训练好的预测模型，输出SOM的含量影像为[</w:t>
      </w:r>
      <w:r>
        <w:rPr>
          <w:rFonts w:hint="default" w:ascii="Times New Roman" w:hAnsi="Times New Roman" w:cs="Times New Roman"/>
        </w:rPr>
        <w:t>predicted_image.dat</w:t>
      </w:r>
      <w:r>
        <w:rPr>
          <w:rFonts w:hint="default" w:ascii="Times New Roman" w:hAnsi="Times New Roman" w:cs="Times New Roman"/>
        </w:rPr>
        <w:t>]，详细信息见代码文件中GF-5文件夹中[4.最优模型与土壤参量反演文件夹]。</w:t>
      </w:r>
    </w:p>
    <w:p w14:paraId="5B684199">
      <w:pPr>
        <w:pStyle w:val="2"/>
        <w:numPr>
          <w:ilvl w:val="0"/>
          <w:numId w:val="1"/>
        </w:numPr>
        <w:rPr>
          <w:rFonts w:hint="default" w:ascii="Times New Roman" w:hAnsi="Times New Roman" w:cs="Times New Roman"/>
        </w:rPr>
      </w:pPr>
      <w:r>
        <w:rPr>
          <w:rFonts w:hint="default" w:ascii="Times New Roman" w:hAnsi="Times New Roman" w:cs="Times New Roman"/>
        </w:rPr>
        <w:t>制图</w:t>
      </w:r>
    </w:p>
    <w:p w14:paraId="49A97EB8">
      <w:pPr>
        <w:ind w:firstLine="480" w:firstLineChars="200"/>
        <w:rPr>
          <w:rFonts w:hint="default" w:ascii="Times New Roman" w:hAnsi="Times New Roman" w:cs="Times New Roman"/>
        </w:rPr>
      </w:pPr>
      <w:r>
        <w:rPr>
          <w:rFonts w:hint="default" w:ascii="Times New Roman" w:hAnsi="Times New Roman" w:cs="Times New Roman"/>
        </w:rPr>
        <w:t>该部分代码见</w:t>
      </w:r>
      <w:r>
        <w:rPr>
          <w:rFonts w:hint="default" w:ascii="Times New Roman" w:hAnsi="Times New Roman" w:cs="Times New Roman"/>
        </w:rPr>
        <w:t>代码</w:t>
      </w:r>
      <w:r>
        <w:rPr>
          <w:rFonts w:hint="default" w:ascii="Times New Roman" w:hAnsi="Times New Roman" w:cs="Times New Roman"/>
        </w:rPr>
        <w:t>文件夹中</w:t>
      </w:r>
      <w:r>
        <w:rPr>
          <w:rFonts w:hint="default" w:ascii="Times New Roman" w:hAnsi="Times New Roman" w:cs="Times New Roman"/>
        </w:rPr>
        <w:t>制图相关代码及影像文件</w:t>
      </w:r>
      <w:r>
        <w:rPr>
          <w:rFonts w:hint="default" w:ascii="Times New Roman" w:hAnsi="Times New Roman" w:cs="Times New Roman"/>
        </w:rPr>
        <w:t>。</w:t>
      </w:r>
    </w:p>
    <w:p w14:paraId="066F4784">
      <w:pPr>
        <w:pStyle w:val="3"/>
        <w:rPr>
          <w:rFonts w:hint="default" w:ascii="Times New Roman" w:hAnsi="Times New Roman" w:cs="Times New Roman"/>
        </w:rPr>
      </w:pPr>
      <w:r>
        <w:rPr>
          <w:rFonts w:hint="default" w:ascii="Times New Roman" w:hAnsi="Times New Roman" w:cs="Times New Roman"/>
        </w:rPr>
        <w:t xml:space="preserve">6.1 </w:t>
      </w:r>
      <w:r>
        <w:rPr>
          <w:rFonts w:hint="default" w:ascii="Times New Roman" w:hAnsi="Times New Roman" w:cs="Times New Roman"/>
        </w:rPr>
        <w:t>裸土时期</w:t>
      </w:r>
      <w:r>
        <w:rPr>
          <w:rFonts w:hint="default" w:ascii="Times New Roman" w:hAnsi="Times New Roman" w:cs="Times New Roman"/>
        </w:rPr>
        <w:t>高光谱影像</w:t>
      </w:r>
    </w:p>
    <w:p w14:paraId="779688E1">
      <w:pPr>
        <w:ind w:firstLine="480" w:firstLineChars="200"/>
        <w:rPr>
          <w:rFonts w:hint="default" w:ascii="Times New Roman" w:hAnsi="Times New Roman" w:cs="Times New Roman"/>
        </w:rPr>
      </w:pPr>
      <w:r>
        <w:rPr>
          <w:rFonts w:hint="default" w:ascii="Times New Roman" w:hAnsi="Times New Roman" w:cs="Times New Roman"/>
        </w:rPr>
        <w:t>文件检查与读取：读取的文件是第</w:t>
      </w:r>
      <w:r>
        <w:rPr>
          <w:rFonts w:hint="default" w:ascii="Times New Roman" w:hAnsi="Times New Roman" w:cs="Times New Roman"/>
        </w:rPr>
        <w:t>五</w:t>
      </w:r>
      <w:r>
        <w:rPr>
          <w:rFonts w:hint="default" w:ascii="Times New Roman" w:hAnsi="Times New Roman" w:cs="Times New Roman"/>
        </w:rPr>
        <w:t>部分内容中</w:t>
      </w:r>
      <w:r>
        <w:rPr>
          <w:rFonts w:hint="default" w:ascii="Times New Roman" w:hAnsi="Times New Roman" w:cs="Times New Roman"/>
        </w:rPr>
        <w:t>含盐量、有机质反演结果图</w:t>
      </w:r>
      <w:r>
        <w:rPr>
          <w:rFonts w:hint="default" w:ascii="Times New Roman" w:hAnsi="Times New Roman" w:cs="Times New Roman"/>
        </w:rPr>
        <w:t>。</w:t>
      </w:r>
    </w:p>
    <w:p w14:paraId="650E0976">
      <w:pPr>
        <w:ind w:firstLine="480" w:firstLineChars="200"/>
        <w:rPr>
          <w:rFonts w:hint="default" w:ascii="Times New Roman" w:hAnsi="Times New Roman" w:cs="Times New Roman"/>
        </w:rPr>
      </w:pPr>
      <w:r>
        <w:rPr>
          <w:rFonts w:hint="default" w:ascii="Times New Roman" w:hAnsi="Times New Roman" w:cs="Times New Roman"/>
        </w:rPr>
        <w:t>读取并解析头文件，提取影像的元数据，如样本数（列数）、行数、波段数、数据类型、数据排列方式（bip、bil、bsq）、字节序以及无效数据值。</w:t>
      </w:r>
    </w:p>
    <w:p w14:paraId="08E3905F">
      <w:pPr>
        <w:ind w:firstLine="480" w:firstLineChars="200"/>
        <w:rPr>
          <w:rFonts w:hint="default" w:ascii="Times New Roman" w:hAnsi="Times New Roman" w:cs="Times New Roman"/>
        </w:rPr>
      </w:pPr>
      <w:r>
        <w:rPr>
          <w:rFonts w:hint="default" w:ascii="Times New Roman" w:hAnsi="Times New Roman" w:cs="Times New Roman"/>
        </w:rPr>
        <w:t>数据类型映射与字节序设置：根据ENVI的data type字段，将其映射到对应的numpy数据类型</w:t>
      </w:r>
      <w:r>
        <w:rPr>
          <w:rFonts w:hint="default" w:ascii="Times New Roman" w:hAnsi="Times New Roman" w:cs="Times New Roman"/>
        </w:rPr>
        <w:t>，并</w:t>
      </w:r>
      <w:r>
        <w:rPr>
          <w:rFonts w:hint="default" w:ascii="Times New Roman" w:hAnsi="Times New Roman" w:cs="Times New Roman"/>
        </w:rPr>
        <w:t>根据字节序信息（小端或大端）调整数据的字节顺序，以确保数据正确读取。</w:t>
      </w:r>
    </w:p>
    <w:p w14:paraId="22B8753E">
      <w:pPr>
        <w:ind w:firstLine="480" w:firstLineChars="200"/>
        <w:rPr>
          <w:rFonts w:hint="default" w:ascii="Times New Roman" w:hAnsi="Times New Roman" w:cs="Times New Roman"/>
        </w:rPr>
      </w:pPr>
      <w:r>
        <w:rPr>
          <w:rFonts w:hint="default" w:ascii="Times New Roman" w:hAnsi="Times New Roman" w:cs="Times New Roman"/>
        </w:rPr>
        <w:t>地理坐标提取：从头文件中提取地图信息（map info），包括投影名称、左上角的x和y坐标、经纬度位置、像素大小等。通过这些信息生成经度和纬度的数组，定义影像在地理空间中的范围（extent）。</w:t>
      </w:r>
    </w:p>
    <w:p w14:paraId="41458F6F">
      <w:pPr>
        <w:ind w:firstLine="480" w:firstLineChars="200"/>
        <w:rPr>
          <w:rFonts w:hint="default" w:ascii="Times New Roman" w:hAnsi="Times New Roman" w:cs="Times New Roman"/>
        </w:rPr>
      </w:pPr>
      <w:r>
        <w:rPr>
          <w:rFonts w:hint="default" w:ascii="Times New Roman" w:hAnsi="Times New Roman" w:cs="Times New Roman"/>
        </w:rPr>
        <w:t>读取与重塑影像数据：读取二进制的.img文件数据，并根据影像的排列方式（BIP、BIL、BSQ）将数据重塑为适当的形状。如果只有一个波段，则将数据简化为二维数组。</w:t>
      </w:r>
    </w:p>
    <w:p w14:paraId="5E235F2F">
      <w:pPr>
        <w:ind w:firstLine="480" w:firstLineChars="200"/>
        <w:rPr>
          <w:rFonts w:hint="default" w:ascii="Times New Roman" w:hAnsi="Times New Roman" w:cs="Times New Roman"/>
        </w:rPr>
      </w:pPr>
      <w:r>
        <w:rPr>
          <w:rFonts w:hint="default" w:ascii="Times New Roman" w:hAnsi="Times New Roman" w:cs="Times New Roman"/>
        </w:rPr>
        <w:t>数据可视化：使用imshow函数绘制含盐量分布图，应用</w:t>
      </w:r>
      <w:r>
        <w:rPr>
          <w:rFonts w:hint="eastAsia" w:ascii="Times New Roman" w:hAnsi="Times New Roman" w:cs="Times New Roman"/>
          <w:lang w:eastAsia="zh-CN"/>
        </w:rPr>
        <w:t>“</w:t>
      </w:r>
      <w:r>
        <w:rPr>
          <w:rFonts w:hint="default" w:ascii="Times New Roman" w:hAnsi="Times New Roman" w:cs="Times New Roman"/>
        </w:rPr>
        <w:t>plasma</w:t>
      </w:r>
      <w:r>
        <w:rPr>
          <w:rFonts w:hint="eastAsia" w:ascii="Times New Roman" w:hAnsi="Times New Roman" w:cs="Times New Roman"/>
          <w:lang w:eastAsia="zh-CN"/>
        </w:rPr>
        <w:t>”</w:t>
      </w:r>
      <w:r>
        <w:rPr>
          <w:rFonts w:hint="default" w:ascii="Times New Roman" w:hAnsi="Times New Roman" w:cs="Times New Roman"/>
        </w:rPr>
        <w:t>颜色映射，并将被掩膜的值设为白色。添加颜色条（colorbar），并自定义其位置、标签和刻度，使其与影像数据的范围相匹配。设置图像的轴标签（经度和纬度）、标题，并调整字体和刻度标签的样式以增强可读性。根据影像的纵横比自动调整图形的大小，确保地图不失真。</w:t>
      </w:r>
    </w:p>
    <w:p w14:paraId="6CF8E6C5">
      <w:pPr>
        <w:ind w:firstLine="480" w:firstLineChars="200"/>
        <w:rPr>
          <w:rFonts w:hint="default" w:ascii="Times New Roman" w:hAnsi="Times New Roman" w:cs="Times New Roman"/>
        </w:rPr>
      </w:pPr>
      <w:r>
        <w:rPr>
          <w:rFonts w:hint="default" w:ascii="Times New Roman" w:hAnsi="Times New Roman" w:cs="Times New Roman"/>
        </w:rPr>
        <w:t>对于含盐量，导入的文件名为</w:t>
      </w:r>
      <w:r>
        <w:rPr>
          <w:rFonts w:hint="default" w:ascii="Times New Roman" w:hAnsi="Times New Roman" w:cs="Times New Roman"/>
        </w:rPr>
        <w:t>[含盐量_distribution.img]，导出的含盐量分布图像是[</w:t>
      </w:r>
      <w:r>
        <w:rPr>
          <w:rFonts w:hint="default" w:ascii="Times New Roman" w:hAnsi="Times New Roman" w:cs="Times New Roman"/>
        </w:rPr>
        <w:t>salinity_distribution.jpg</w:t>
      </w:r>
      <w:r>
        <w:rPr>
          <w:rFonts w:hint="default" w:ascii="Times New Roman" w:hAnsi="Times New Roman" w:cs="Times New Roman"/>
        </w:rPr>
        <w:t>]，对于有机质，</w:t>
      </w:r>
      <w:r>
        <w:rPr>
          <w:rFonts w:hint="default" w:ascii="Times New Roman" w:hAnsi="Times New Roman" w:cs="Times New Roman"/>
        </w:rPr>
        <w:t>导入的文件名为</w:t>
      </w:r>
      <w:r>
        <w:rPr>
          <w:rFonts w:hint="default" w:ascii="Times New Roman" w:hAnsi="Times New Roman" w:cs="Times New Roman"/>
        </w:rPr>
        <w:t>[</w:t>
      </w:r>
      <w:r>
        <w:rPr>
          <w:rFonts w:hint="default" w:ascii="Times New Roman" w:hAnsi="Times New Roman" w:cs="Times New Roman"/>
        </w:rPr>
        <w:t>organic_matter_distribution.img</w:t>
      </w:r>
      <w:r>
        <w:rPr>
          <w:rFonts w:hint="default" w:ascii="Times New Roman" w:hAnsi="Times New Roman" w:cs="Times New Roman"/>
        </w:rPr>
        <w:t>]，导出的含盐量分布图像是[</w:t>
      </w:r>
      <w:r>
        <w:rPr>
          <w:rFonts w:hint="default" w:ascii="Times New Roman" w:hAnsi="Times New Roman" w:cs="Times New Roman"/>
        </w:rPr>
        <w:t>SOM_distribution.jpg</w:t>
      </w:r>
      <w:r>
        <w:rPr>
          <w:rFonts w:hint="default" w:ascii="Times New Roman" w:hAnsi="Times New Roman" w:cs="Times New Roman"/>
        </w:rPr>
        <w:t>]。</w:t>
      </w:r>
    </w:p>
    <w:p w14:paraId="23B9FD4B">
      <w:pPr>
        <w:pStyle w:val="3"/>
        <w:rPr>
          <w:rFonts w:hint="default" w:ascii="Times New Roman" w:hAnsi="Times New Roman" w:cs="Times New Roman"/>
        </w:rPr>
      </w:pPr>
      <w:r>
        <w:rPr>
          <w:rFonts w:hint="default" w:ascii="Times New Roman" w:hAnsi="Times New Roman" w:cs="Times New Roman"/>
        </w:rPr>
        <w:t>6.2</w:t>
      </w:r>
      <w:r>
        <w:rPr>
          <w:rFonts w:hint="default" w:ascii="Times New Roman" w:hAnsi="Times New Roman" w:cs="Times New Roman"/>
        </w:rPr>
        <w:t>某矿区</w:t>
      </w:r>
      <w:r>
        <w:rPr>
          <w:rFonts w:hint="default" w:ascii="Times New Roman" w:hAnsi="Times New Roman" w:cs="Times New Roman"/>
        </w:rPr>
        <w:t>GF-5</w:t>
      </w:r>
      <w:r>
        <w:rPr>
          <w:rFonts w:hint="default" w:ascii="Times New Roman" w:hAnsi="Times New Roman" w:cs="Times New Roman"/>
        </w:rPr>
        <w:t>高光谱影像</w:t>
      </w:r>
    </w:p>
    <w:p w14:paraId="46DEDD55">
      <w:pPr>
        <w:ind w:firstLine="480" w:firstLineChars="200"/>
        <w:rPr>
          <w:rFonts w:hint="default" w:ascii="Times New Roman" w:hAnsi="Times New Roman" w:cs="Times New Roman"/>
        </w:rPr>
      </w:pPr>
      <w:r>
        <w:rPr>
          <w:rFonts w:hint="default" w:ascii="Times New Roman" w:hAnsi="Times New Roman" w:cs="Times New Roman"/>
        </w:rPr>
        <w:t>文件检查与读取：读取的文件是第</w:t>
      </w:r>
      <w:r>
        <w:rPr>
          <w:rFonts w:hint="default" w:ascii="Times New Roman" w:hAnsi="Times New Roman" w:cs="Times New Roman"/>
        </w:rPr>
        <w:t>五</w:t>
      </w:r>
      <w:r>
        <w:rPr>
          <w:rFonts w:hint="default" w:ascii="Times New Roman" w:hAnsi="Times New Roman" w:cs="Times New Roman"/>
        </w:rPr>
        <w:t>部分内容中</w:t>
      </w:r>
      <w:r>
        <w:rPr>
          <w:rFonts w:hint="default" w:ascii="Times New Roman" w:hAnsi="Times New Roman" w:cs="Times New Roman"/>
        </w:rPr>
        <w:t>Zn、</w:t>
      </w:r>
      <w:r>
        <w:rPr>
          <w:rFonts w:hint="default" w:ascii="Times New Roman" w:hAnsi="Times New Roman" w:cs="Times New Roman"/>
        </w:rPr>
        <w:t>SOM</w:t>
      </w:r>
      <w:r>
        <w:rPr>
          <w:rFonts w:hint="default" w:ascii="Times New Roman" w:hAnsi="Times New Roman" w:cs="Times New Roman"/>
        </w:rPr>
        <w:t>反演结果图</w:t>
      </w:r>
      <w:r>
        <w:rPr>
          <w:rFonts w:hint="default" w:ascii="Times New Roman" w:hAnsi="Times New Roman" w:cs="Times New Roman"/>
        </w:rPr>
        <w:t>。</w:t>
      </w:r>
    </w:p>
    <w:p w14:paraId="3136E51D">
      <w:pPr>
        <w:ind w:firstLine="480" w:firstLineChars="200"/>
        <w:rPr>
          <w:rFonts w:hint="default" w:ascii="Times New Roman" w:hAnsi="Times New Roman" w:cs="Times New Roman"/>
        </w:rPr>
      </w:pPr>
      <w:r>
        <w:rPr>
          <w:rFonts w:hint="default" w:ascii="Times New Roman" w:hAnsi="Times New Roman" w:cs="Times New Roman"/>
        </w:rPr>
        <w:t>以制作S</w:t>
      </w:r>
      <w:r>
        <w:rPr>
          <w:rFonts w:hint="default" w:ascii="Times New Roman" w:hAnsi="Times New Roman" w:cs="Times New Roman"/>
        </w:rPr>
        <w:t>OM</w:t>
      </w:r>
      <w:r>
        <w:rPr>
          <w:rFonts w:hint="default" w:ascii="Times New Roman" w:hAnsi="Times New Roman" w:cs="Times New Roman"/>
        </w:rPr>
        <w:t>分布图为例，</w:t>
      </w:r>
      <w:r>
        <w:rPr>
          <w:rFonts w:hint="default" w:ascii="Times New Roman" w:hAnsi="Times New Roman" w:cs="Times New Roman"/>
        </w:rPr>
        <w:t>首先解析头文件以提取图像的元数据，如样本数、行数、波段数、数据类型、数据排列方式、字节序及无效值。接着，根据这些参数读取二进制图像数据并根据排列方式重塑为适当的形状。随后，使用自定义的</w:t>
      </w:r>
      <w:r>
        <w:rPr>
          <w:rFonts w:hint="eastAsia" w:ascii="Times New Roman" w:hAnsi="Times New Roman" w:cs="Times New Roman"/>
          <w:lang w:eastAsia="zh-CN"/>
        </w:rPr>
        <w:t>“</w:t>
      </w:r>
      <w:r>
        <w:rPr>
          <w:rFonts w:hint="default" w:ascii="Times New Roman" w:hAnsi="Times New Roman" w:cs="Times New Roman"/>
        </w:rPr>
        <w:t>jet</w:t>
      </w:r>
      <w:r>
        <w:rPr>
          <w:rFonts w:hint="eastAsia" w:ascii="Times New Roman" w:hAnsi="Times New Roman" w:cs="Times New Roman"/>
          <w:lang w:eastAsia="zh-CN"/>
        </w:rPr>
        <w:t>”</w:t>
      </w:r>
      <w:bookmarkStart w:id="0" w:name="_GoBack"/>
      <w:bookmarkEnd w:id="0"/>
      <w:r>
        <w:rPr>
          <w:rFonts w:hint="default" w:ascii="Times New Roman" w:hAnsi="Times New Roman" w:cs="Times New Roman"/>
        </w:rPr>
        <w:t>颜色映射绘制图像，并通过inset_axes调整颜色条的位置和大小，添加颜色标签。代码还设置了图像的轴标签、标题以及行列号刻度标签，确保图像的可读性和美观性。最后，将生成的SOM分布图保存为高分辨率的JPG文件并显示出来，整个过程实现了从读取、处理到可视化预测图像数据的完整流程。</w:t>
      </w:r>
    </w:p>
    <w:p w14:paraId="22004C39">
      <w:pPr>
        <w:ind w:firstLine="480" w:firstLineChars="200"/>
        <w:rPr>
          <w:rFonts w:hint="default" w:ascii="Times New Roman" w:hAnsi="Times New Roman" w:cs="Times New Roman"/>
        </w:rPr>
      </w:pPr>
      <w:r>
        <w:rPr>
          <w:rFonts w:hint="default" w:ascii="Times New Roman" w:hAnsi="Times New Roman" w:cs="Times New Roman"/>
        </w:rPr>
        <w:t>对于Zn，导入的文件名为[predicted_zn_image.dat]，生成的Zn含量分布图名叫[zn_distribution_map.jpg]，对于SOM，导入的文件名为[predicted_image.dat]，生成的文件名叫[SOM_distribution_map.jpg]</w:t>
      </w:r>
      <w:r>
        <w:rPr>
          <w:rFonts w:hint="default" w:ascii="Times New Roman" w:hAnsi="Times New Roman" w:cs="Times New Roman"/>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54817C"/>
    <w:multiLevelType w:val="singleLevel"/>
    <w:tmpl w:val="A454817C"/>
    <w:lvl w:ilvl="0" w:tentative="0">
      <w:start w:val="1"/>
      <w:numFmt w:val="chineseCounting"/>
      <w:suff w:val="nothing"/>
      <w:lvlText w:val="%1、"/>
      <w:lvlJc w:val="left"/>
      <w:rPr>
        <w:rFonts w:hint="eastAsia"/>
      </w:rPr>
    </w:lvl>
  </w:abstractNum>
  <w:abstractNum w:abstractNumId="1">
    <w:nsid w:val="366B9039"/>
    <w:multiLevelType w:val="singleLevel"/>
    <w:tmpl w:val="366B903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xYTMxZDgxOWNhNzFjNjI0YjdjMjZhNjlhNmQ2ZGEifQ=="/>
  </w:docVars>
  <w:rsids>
    <w:rsidRoot w:val="00FD780D"/>
    <w:rsid w:val="00023012"/>
    <w:rsid w:val="000E26A8"/>
    <w:rsid w:val="001C5374"/>
    <w:rsid w:val="00266ECA"/>
    <w:rsid w:val="00283D16"/>
    <w:rsid w:val="003041CC"/>
    <w:rsid w:val="00327428"/>
    <w:rsid w:val="00332A17"/>
    <w:rsid w:val="0033545E"/>
    <w:rsid w:val="00386CAA"/>
    <w:rsid w:val="003B7A5E"/>
    <w:rsid w:val="003C1224"/>
    <w:rsid w:val="004162CA"/>
    <w:rsid w:val="00444EFC"/>
    <w:rsid w:val="0044573B"/>
    <w:rsid w:val="00446B2F"/>
    <w:rsid w:val="00487159"/>
    <w:rsid w:val="004B5397"/>
    <w:rsid w:val="004C6351"/>
    <w:rsid w:val="004F5BD3"/>
    <w:rsid w:val="004F7F23"/>
    <w:rsid w:val="00587DAB"/>
    <w:rsid w:val="00593CCB"/>
    <w:rsid w:val="005A1602"/>
    <w:rsid w:val="005B3F10"/>
    <w:rsid w:val="005B73B3"/>
    <w:rsid w:val="0060439A"/>
    <w:rsid w:val="006234D2"/>
    <w:rsid w:val="006A677D"/>
    <w:rsid w:val="006C7D4F"/>
    <w:rsid w:val="006E05BE"/>
    <w:rsid w:val="006E089D"/>
    <w:rsid w:val="00781FE2"/>
    <w:rsid w:val="00840215"/>
    <w:rsid w:val="008B16C3"/>
    <w:rsid w:val="008B5614"/>
    <w:rsid w:val="008C368D"/>
    <w:rsid w:val="008C3F16"/>
    <w:rsid w:val="00912ED6"/>
    <w:rsid w:val="009162AB"/>
    <w:rsid w:val="009461CC"/>
    <w:rsid w:val="009E4EFF"/>
    <w:rsid w:val="00B21A97"/>
    <w:rsid w:val="00B3385E"/>
    <w:rsid w:val="00B40045"/>
    <w:rsid w:val="00BA576F"/>
    <w:rsid w:val="00C2243D"/>
    <w:rsid w:val="00C52307"/>
    <w:rsid w:val="00C6680F"/>
    <w:rsid w:val="00C97EA7"/>
    <w:rsid w:val="00CC1C80"/>
    <w:rsid w:val="00CC31D9"/>
    <w:rsid w:val="00CE08EF"/>
    <w:rsid w:val="00D1514B"/>
    <w:rsid w:val="00D40F4B"/>
    <w:rsid w:val="00D4322D"/>
    <w:rsid w:val="00D87E8F"/>
    <w:rsid w:val="00DA77A4"/>
    <w:rsid w:val="00DC31BC"/>
    <w:rsid w:val="00DD50F6"/>
    <w:rsid w:val="00E33215"/>
    <w:rsid w:val="00E447D4"/>
    <w:rsid w:val="00E74F52"/>
    <w:rsid w:val="00F56FD1"/>
    <w:rsid w:val="00F66F31"/>
    <w:rsid w:val="00F66F45"/>
    <w:rsid w:val="00FD780D"/>
    <w:rsid w:val="00FF4886"/>
    <w:rsid w:val="027F6AB2"/>
    <w:rsid w:val="033A0C2B"/>
    <w:rsid w:val="04921C4C"/>
    <w:rsid w:val="04EB6681"/>
    <w:rsid w:val="058C1C12"/>
    <w:rsid w:val="05E732EC"/>
    <w:rsid w:val="06430335"/>
    <w:rsid w:val="066E7569"/>
    <w:rsid w:val="094C3466"/>
    <w:rsid w:val="09BE4364"/>
    <w:rsid w:val="09C86F91"/>
    <w:rsid w:val="0A0C1D3E"/>
    <w:rsid w:val="0A2D48CD"/>
    <w:rsid w:val="0A9458FA"/>
    <w:rsid w:val="0B21525C"/>
    <w:rsid w:val="0DFA16E3"/>
    <w:rsid w:val="0E17302F"/>
    <w:rsid w:val="0E8E59FB"/>
    <w:rsid w:val="0F1D7D7F"/>
    <w:rsid w:val="0F7A6F7F"/>
    <w:rsid w:val="11621A79"/>
    <w:rsid w:val="11FE3E97"/>
    <w:rsid w:val="12445622"/>
    <w:rsid w:val="12DE15D3"/>
    <w:rsid w:val="13A75E69"/>
    <w:rsid w:val="13E1587A"/>
    <w:rsid w:val="14720225"/>
    <w:rsid w:val="15485487"/>
    <w:rsid w:val="160E21CF"/>
    <w:rsid w:val="17CD7844"/>
    <w:rsid w:val="1807337A"/>
    <w:rsid w:val="1A36045D"/>
    <w:rsid w:val="1AAC1FB7"/>
    <w:rsid w:val="1B551CA6"/>
    <w:rsid w:val="1C2071AA"/>
    <w:rsid w:val="1C33298F"/>
    <w:rsid w:val="1DCD2970"/>
    <w:rsid w:val="1DE2466D"/>
    <w:rsid w:val="1E1265D5"/>
    <w:rsid w:val="1F01504A"/>
    <w:rsid w:val="1F443106"/>
    <w:rsid w:val="1FF2570E"/>
    <w:rsid w:val="21F030D1"/>
    <w:rsid w:val="221E19EC"/>
    <w:rsid w:val="222334A6"/>
    <w:rsid w:val="23F511B0"/>
    <w:rsid w:val="242A28CA"/>
    <w:rsid w:val="253B0B07"/>
    <w:rsid w:val="258424AE"/>
    <w:rsid w:val="271B246D"/>
    <w:rsid w:val="27433CA3"/>
    <w:rsid w:val="28942A08"/>
    <w:rsid w:val="293A32D8"/>
    <w:rsid w:val="2A2E0C3A"/>
    <w:rsid w:val="2A391AB9"/>
    <w:rsid w:val="2A6E1943"/>
    <w:rsid w:val="2ABF7AE4"/>
    <w:rsid w:val="2BAD0DF3"/>
    <w:rsid w:val="2C9B7ADD"/>
    <w:rsid w:val="2D2C6B9F"/>
    <w:rsid w:val="2F715851"/>
    <w:rsid w:val="354237EC"/>
    <w:rsid w:val="35ED2F28"/>
    <w:rsid w:val="36864261"/>
    <w:rsid w:val="378400EB"/>
    <w:rsid w:val="386E2FB9"/>
    <w:rsid w:val="38EF5A38"/>
    <w:rsid w:val="390E2362"/>
    <w:rsid w:val="39162FC5"/>
    <w:rsid w:val="393A3157"/>
    <w:rsid w:val="3A323E2F"/>
    <w:rsid w:val="3A9D081F"/>
    <w:rsid w:val="3B1243B6"/>
    <w:rsid w:val="3B800BCA"/>
    <w:rsid w:val="3BBB75D3"/>
    <w:rsid w:val="3BC44F5A"/>
    <w:rsid w:val="3BDA477E"/>
    <w:rsid w:val="3C6D3471"/>
    <w:rsid w:val="3DB76EF0"/>
    <w:rsid w:val="3DEB4A20"/>
    <w:rsid w:val="3EB92D70"/>
    <w:rsid w:val="3F4A1C1A"/>
    <w:rsid w:val="3FF014E1"/>
    <w:rsid w:val="40BC79FD"/>
    <w:rsid w:val="40D94361"/>
    <w:rsid w:val="414A7CB0"/>
    <w:rsid w:val="41874A60"/>
    <w:rsid w:val="424010B3"/>
    <w:rsid w:val="427D40B5"/>
    <w:rsid w:val="4295746D"/>
    <w:rsid w:val="42CA554C"/>
    <w:rsid w:val="436F39FE"/>
    <w:rsid w:val="44C45FCB"/>
    <w:rsid w:val="44F56185"/>
    <w:rsid w:val="46535859"/>
    <w:rsid w:val="473867FC"/>
    <w:rsid w:val="47841A42"/>
    <w:rsid w:val="488937B4"/>
    <w:rsid w:val="48F77700"/>
    <w:rsid w:val="494D47E1"/>
    <w:rsid w:val="4A5144F5"/>
    <w:rsid w:val="4A6A13C3"/>
    <w:rsid w:val="4B1562EC"/>
    <w:rsid w:val="4C0F2222"/>
    <w:rsid w:val="4CAA019C"/>
    <w:rsid w:val="4CBE1552"/>
    <w:rsid w:val="4CF90F82"/>
    <w:rsid w:val="4DE82D2A"/>
    <w:rsid w:val="4E791BD4"/>
    <w:rsid w:val="4ED817CF"/>
    <w:rsid w:val="4F560168"/>
    <w:rsid w:val="50901457"/>
    <w:rsid w:val="515A3F3F"/>
    <w:rsid w:val="51735001"/>
    <w:rsid w:val="518B234A"/>
    <w:rsid w:val="52E64F13"/>
    <w:rsid w:val="53A019B1"/>
    <w:rsid w:val="56617B1E"/>
    <w:rsid w:val="58BC0970"/>
    <w:rsid w:val="59BD150F"/>
    <w:rsid w:val="5ACE5056"/>
    <w:rsid w:val="5C361105"/>
    <w:rsid w:val="5C447CC6"/>
    <w:rsid w:val="5C5459E8"/>
    <w:rsid w:val="5D0D6309"/>
    <w:rsid w:val="5DB744C7"/>
    <w:rsid w:val="5F13572D"/>
    <w:rsid w:val="5F8913FD"/>
    <w:rsid w:val="604E1113"/>
    <w:rsid w:val="6118702B"/>
    <w:rsid w:val="61F628E8"/>
    <w:rsid w:val="636C365E"/>
    <w:rsid w:val="6497295D"/>
    <w:rsid w:val="65827169"/>
    <w:rsid w:val="65A719D2"/>
    <w:rsid w:val="663669CA"/>
    <w:rsid w:val="66613505"/>
    <w:rsid w:val="66652D12"/>
    <w:rsid w:val="68A34199"/>
    <w:rsid w:val="68DF7B10"/>
    <w:rsid w:val="691D5EF5"/>
    <w:rsid w:val="698A2A90"/>
    <w:rsid w:val="6A4D243B"/>
    <w:rsid w:val="6B574BF4"/>
    <w:rsid w:val="6B7457A6"/>
    <w:rsid w:val="6BA02A3F"/>
    <w:rsid w:val="6C0B55A7"/>
    <w:rsid w:val="6C117498"/>
    <w:rsid w:val="6C974F09"/>
    <w:rsid w:val="6E3A103C"/>
    <w:rsid w:val="6F26325B"/>
    <w:rsid w:val="6F6C3363"/>
    <w:rsid w:val="6F7B5355"/>
    <w:rsid w:val="705A17F8"/>
    <w:rsid w:val="716342F2"/>
    <w:rsid w:val="71CD5C10"/>
    <w:rsid w:val="735A1725"/>
    <w:rsid w:val="7399049F"/>
    <w:rsid w:val="760659DE"/>
    <w:rsid w:val="76C80318"/>
    <w:rsid w:val="773A3D47"/>
    <w:rsid w:val="785030F6"/>
    <w:rsid w:val="785B3F75"/>
    <w:rsid w:val="788334CC"/>
    <w:rsid w:val="78FF6FF6"/>
    <w:rsid w:val="7B78250E"/>
    <w:rsid w:val="7D3B2F9B"/>
    <w:rsid w:val="7E2F6C16"/>
    <w:rsid w:val="7E350DC4"/>
    <w:rsid w:val="7F594F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8"/>
    <w:qFormat/>
    <w:uiPriority w:val="0"/>
    <w:pPr>
      <w:jc w:val="left"/>
      <w:outlineLvl w:val="0"/>
    </w:pPr>
    <w:rPr>
      <w:rFonts w:hint="eastAsia" w:ascii="宋体" w:hAnsi="宋体" w:eastAsia="宋体" w:cs="Times New Roman"/>
      <w:b/>
      <w:bCs/>
      <w:kern w:val="44"/>
      <w:sz w:val="28"/>
      <w:szCs w:val="48"/>
    </w:rPr>
  </w:style>
  <w:style w:type="paragraph" w:styleId="3">
    <w:name w:val="heading 2"/>
    <w:basedOn w:val="1"/>
    <w:next w:val="1"/>
    <w:unhideWhenUsed/>
    <w:qFormat/>
    <w:uiPriority w:val="0"/>
    <w:pPr>
      <w:keepNext/>
      <w:keepLines/>
      <w:outlineLvl w:val="1"/>
    </w:pPr>
    <w:rPr>
      <w:rFonts w:ascii="Arial" w:hAnsi="Arial" w:eastAsia="黑体"/>
      <w:b/>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0"/>
    <w:pPr>
      <w:spacing w:line="240" w:lineRule="auto"/>
      <w:jc w:val="center"/>
    </w:pPr>
    <w:rPr>
      <w:rFonts w:eastAsia="宋体" w:asciiTheme="majorHAnsi" w:hAnsiTheme="majorHAnsi" w:cstheme="majorBidi"/>
      <w:sz w:val="18"/>
      <w:szCs w:val="20"/>
    </w:rPr>
  </w:style>
  <w:style w:type="paragraph" w:customStyle="1" w:styleId="7">
    <w:name w:val="New paragraph"/>
    <w:basedOn w:val="1"/>
    <w:autoRedefine/>
    <w:qFormat/>
    <w:uiPriority w:val="0"/>
    <w:pPr>
      <w:ind w:firstLine="720"/>
    </w:pPr>
  </w:style>
  <w:style w:type="character" w:customStyle="1" w:styleId="8">
    <w:name w:val="标题 1 字符"/>
    <w:link w:val="2"/>
    <w:qFormat/>
    <w:uiPriority w:val="0"/>
    <w:rPr>
      <w:rFonts w:hint="eastAsia" w:ascii="宋体" w:hAnsi="宋体" w:eastAsia="宋体" w:cs="宋体"/>
      <w:b/>
      <w:bCs/>
      <w:kern w:val="44"/>
      <w:sz w:val="28"/>
      <w:szCs w:val="48"/>
      <w:lang w:bidi="ar"/>
    </w:rPr>
  </w:style>
  <w:style w:type="character" w:customStyle="1" w:styleId="9">
    <w:name w:val="font01"/>
    <w:basedOn w:val="6"/>
    <w:qFormat/>
    <w:uiPriority w:val="0"/>
    <w:rPr>
      <w:rFonts w:hint="eastAsia" w:ascii="宋体" w:hAnsi="宋体" w:eastAsia="宋体" w:cs="宋体"/>
      <w:color w:val="000000"/>
      <w:sz w:val="22"/>
      <w:szCs w:val="22"/>
      <w:u w:val="none"/>
    </w:rPr>
  </w:style>
  <w:style w:type="character" w:customStyle="1" w:styleId="10">
    <w:name w:val="font11"/>
    <w:basedOn w:val="6"/>
    <w:qFormat/>
    <w:uiPriority w:val="0"/>
    <w:rPr>
      <w:rFonts w:hint="default" w:ascii="Times New Roman" w:hAnsi="Times New Roman" w:cs="Times New Roman"/>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4A260-82A7-43D4-93F4-F4D014750748}">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5302</Words>
  <Characters>8896</Characters>
  <Lines>71</Lines>
  <Paragraphs>20</Paragraphs>
  <TotalTime>0</TotalTime>
  <ScaleCrop>false</ScaleCrop>
  <LinksUpToDate>false</LinksUpToDate>
  <CharactersWithSpaces>9273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2024-09-16T07:28:00Z</dcterms:created>
  <dc:creator>chens</dc:creator>
  <cp:lastModifiedBy>刘凯</cp:lastModifiedBy>
  <dcterms:modified xsi:type="dcterms:W3CDTF">2024-09-27T13:33:52Z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C6D2A345CD9D4A7AA8DB1D228BA38E7C_12</vt:lpwstr>
  </property>
</Properties>
</file>