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2597A">
      <w:pPr>
        <w:pStyle w:val="2"/>
        <w:jc w:val="center"/>
        <w:rPr>
          <w:rFonts w:hint="default" w:ascii="Times New Roman" w:hAnsi="Times New Roman" w:cs="Times New Roman"/>
        </w:rPr>
      </w:pPr>
      <w:r>
        <w:rPr>
          <w:rFonts w:hint="default" w:ascii="Times New Roman" w:hAnsi="Times New Roman" w:cs="Times New Roman"/>
        </w:rPr>
        <w:t>第一届高光谱遥感数据处理与应用大赛</w:t>
      </w:r>
    </w:p>
    <w:p w14:paraId="267F7045">
      <w:pPr>
        <w:pStyle w:val="2"/>
        <w:numPr>
          <w:ilvl w:val="0"/>
          <w:numId w:val="1"/>
        </w:numPr>
        <w:rPr>
          <w:rFonts w:hint="default" w:ascii="Times New Roman" w:hAnsi="Times New Roman" w:cs="Times New Roman"/>
        </w:rPr>
      </w:pPr>
      <w:r>
        <w:rPr>
          <w:rFonts w:hint="default" w:ascii="Times New Roman" w:hAnsi="Times New Roman" w:cs="Times New Roman"/>
        </w:rPr>
        <w:t>土壤参量多种预测模型对比</w:t>
      </w:r>
    </w:p>
    <w:p w14:paraId="0202BD78">
      <w:pPr>
        <w:ind w:firstLine="480" w:firstLineChars="200"/>
        <w:rPr>
          <w:rFonts w:hint="default" w:ascii="Times New Roman" w:hAnsi="Times New Roman" w:cs="Times New Roman"/>
        </w:rPr>
      </w:pPr>
      <w:r>
        <w:rPr>
          <w:rFonts w:hint="default" w:ascii="Times New Roman" w:hAnsi="Times New Roman" w:cs="Times New Roman"/>
        </w:rPr>
        <w:t>在建立土壤参量与光谱反射率数据之间的关系模型前，需要对土壤参量的光谱特征进行进一步提取与处理，通过互信息法计算每个光谱特征与土壤参量（如含盐量）之间的互信息[详细过程查看“算法详细说明文档”]，选择含盐量互信息值大于0.2，有机质互信息值大于0.3，Zn互信息值大于0.02，SOM互信息值大于0的光谱特征，提取到的用于建立预测模型的光谱波段信息如表1所示。</w:t>
      </w:r>
    </w:p>
    <w:p w14:paraId="3E2B5320">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土壤参量建立预测模型光谱信息</w:t>
      </w:r>
    </w:p>
    <w:tbl>
      <w:tblPr>
        <w:tblStyle w:val="5"/>
        <w:tblW w:w="8326" w:type="dxa"/>
        <w:jc w:val="center"/>
        <w:tblLayout w:type="autofit"/>
        <w:tblCellMar>
          <w:top w:w="0" w:type="dxa"/>
          <w:left w:w="108" w:type="dxa"/>
          <w:bottom w:w="0" w:type="dxa"/>
          <w:right w:w="108" w:type="dxa"/>
        </w:tblCellMar>
      </w:tblPr>
      <w:tblGrid>
        <w:gridCol w:w="1170"/>
        <w:gridCol w:w="7156"/>
      </w:tblGrid>
      <w:tr w14:paraId="026FCEDF">
        <w:tblPrEx>
          <w:tblCellMar>
            <w:top w:w="0" w:type="dxa"/>
            <w:left w:w="108" w:type="dxa"/>
            <w:bottom w:w="0" w:type="dxa"/>
            <w:right w:w="108" w:type="dxa"/>
          </w:tblCellMar>
        </w:tblPrEx>
        <w:trPr>
          <w:trHeight w:val="270" w:hRule="atLeast"/>
          <w:jc w:val="center"/>
        </w:trPr>
        <w:tc>
          <w:tcPr>
            <w:tcW w:w="1170" w:type="dxa"/>
            <w:tcBorders>
              <w:top w:val="single" w:color="auto" w:sz="12" w:space="0"/>
              <w:left w:val="nil"/>
              <w:bottom w:val="single" w:color="auto" w:sz="12" w:space="0"/>
              <w:right w:val="nil"/>
            </w:tcBorders>
            <w:shd w:val="clear" w:color="auto" w:fill="auto"/>
            <w:vAlign w:val="center"/>
          </w:tcPr>
          <w:p w14:paraId="1F20C4C0">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土壤参量</w:t>
            </w:r>
          </w:p>
        </w:tc>
        <w:tc>
          <w:tcPr>
            <w:tcW w:w="7156" w:type="dxa"/>
            <w:tcBorders>
              <w:top w:val="single" w:color="auto" w:sz="12" w:space="0"/>
              <w:left w:val="nil"/>
              <w:bottom w:val="single" w:color="auto" w:sz="12" w:space="0"/>
              <w:right w:val="nil"/>
            </w:tcBorders>
            <w:shd w:val="clear" w:color="auto" w:fill="auto"/>
            <w:noWrap/>
            <w:vAlign w:val="center"/>
          </w:tcPr>
          <w:p w14:paraId="4728C73A">
            <w:pPr>
              <w:jc w:val="center"/>
              <w:rPr>
                <w:rFonts w:hint="default" w:ascii="Times New Roman" w:hAnsi="Times New Roman" w:eastAsia="宋体" w:cs="Times New Roman"/>
                <w:color w:val="000000"/>
                <w:sz w:val="22"/>
                <w:szCs w:val="22"/>
              </w:rPr>
            </w:pPr>
            <w:r>
              <w:rPr>
                <w:rStyle w:val="9"/>
                <w:rFonts w:hint="default" w:ascii="Times New Roman" w:hAnsi="Times New Roman" w:cs="Times New Roman"/>
                <w:lang w:bidi="ar"/>
              </w:rPr>
              <w:t>波长</w:t>
            </w:r>
            <w:r>
              <w:rPr>
                <w:rStyle w:val="10"/>
                <w:rFonts w:hint="default" w:ascii="Times New Roman" w:hAnsi="Times New Roman" w:eastAsia="宋体" w:cs="Times New Roman"/>
                <w:lang w:bidi="ar"/>
              </w:rPr>
              <w:t>(nm)</w:t>
            </w:r>
          </w:p>
        </w:tc>
      </w:tr>
      <w:tr w14:paraId="46801518">
        <w:tblPrEx>
          <w:tblCellMar>
            <w:top w:w="0" w:type="dxa"/>
            <w:left w:w="108" w:type="dxa"/>
            <w:bottom w:w="0" w:type="dxa"/>
            <w:right w:w="108" w:type="dxa"/>
          </w:tblCellMar>
        </w:tblPrEx>
        <w:trPr>
          <w:trHeight w:val="1040" w:hRule="atLeast"/>
          <w:jc w:val="center"/>
        </w:trPr>
        <w:tc>
          <w:tcPr>
            <w:tcW w:w="1170" w:type="dxa"/>
            <w:tcBorders>
              <w:top w:val="single" w:color="auto" w:sz="12" w:space="0"/>
              <w:left w:val="nil"/>
              <w:bottom w:val="nil"/>
              <w:right w:val="nil"/>
            </w:tcBorders>
            <w:shd w:val="clear" w:color="auto" w:fill="auto"/>
            <w:vAlign w:val="center"/>
          </w:tcPr>
          <w:p w14:paraId="165FE97A">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含盐量(g/kg)</w:t>
            </w:r>
          </w:p>
        </w:tc>
        <w:tc>
          <w:tcPr>
            <w:tcW w:w="7156" w:type="dxa"/>
            <w:tcBorders>
              <w:top w:val="single" w:color="auto" w:sz="12" w:space="0"/>
              <w:left w:val="nil"/>
              <w:bottom w:val="nil"/>
              <w:right w:val="nil"/>
            </w:tcBorders>
            <w:shd w:val="clear" w:color="auto" w:fill="auto"/>
            <w:vAlign w:val="center"/>
          </w:tcPr>
          <w:p w14:paraId="788CA418">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781.789978, 713.107971, 747.450012, 1161.321045, 498.470001, 481.29599</w:t>
            </w:r>
          </w:p>
        </w:tc>
      </w:tr>
      <w:tr w14:paraId="45C5459F">
        <w:tblPrEx>
          <w:tblCellMar>
            <w:top w:w="0" w:type="dxa"/>
            <w:left w:w="108" w:type="dxa"/>
            <w:bottom w:w="0" w:type="dxa"/>
            <w:right w:w="108" w:type="dxa"/>
          </w:tblCellMar>
        </w:tblPrEx>
        <w:trPr>
          <w:trHeight w:val="1080" w:hRule="atLeast"/>
          <w:jc w:val="center"/>
        </w:trPr>
        <w:tc>
          <w:tcPr>
            <w:tcW w:w="1170" w:type="dxa"/>
            <w:tcBorders>
              <w:top w:val="nil"/>
              <w:left w:val="nil"/>
              <w:bottom w:val="nil"/>
              <w:right w:val="nil"/>
            </w:tcBorders>
            <w:shd w:val="clear" w:color="auto" w:fill="auto"/>
            <w:vAlign w:val="center"/>
          </w:tcPr>
          <w:p w14:paraId="3AB6149B">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有机质(g/kg)</w:t>
            </w:r>
          </w:p>
        </w:tc>
        <w:tc>
          <w:tcPr>
            <w:tcW w:w="7156" w:type="dxa"/>
            <w:tcBorders>
              <w:top w:val="nil"/>
              <w:left w:val="nil"/>
              <w:bottom w:val="nil"/>
              <w:right w:val="nil"/>
            </w:tcBorders>
            <w:shd w:val="clear" w:color="auto" w:fill="auto"/>
            <w:vAlign w:val="center"/>
          </w:tcPr>
          <w:p w14:paraId="764164CF">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756.036011, 764.619995, 464.127991, 747.450012, 498.470001, 515.640015, 798.963989, 730.280029, 713.107971, 532.812012</w:t>
            </w:r>
          </w:p>
        </w:tc>
      </w:tr>
      <w:tr w14:paraId="6C5926F8">
        <w:tblPrEx>
          <w:tblCellMar>
            <w:top w:w="0" w:type="dxa"/>
            <w:left w:w="108" w:type="dxa"/>
            <w:bottom w:w="0" w:type="dxa"/>
            <w:right w:w="108" w:type="dxa"/>
          </w:tblCellMar>
        </w:tblPrEx>
        <w:trPr>
          <w:trHeight w:val="1080" w:hRule="atLeast"/>
          <w:jc w:val="center"/>
        </w:trPr>
        <w:tc>
          <w:tcPr>
            <w:tcW w:w="1170" w:type="dxa"/>
            <w:tcBorders>
              <w:top w:val="nil"/>
              <w:left w:val="nil"/>
              <w:bottom w:val="nil"/>
              <w:right w:val="nil"/>
            </w:tcBorders>
            <w:shd w:val="clear" w:color="auto" w:fill="auto"/>
            <w:vAlign w:val="center"/>
          </w:tcPr>
          <w:p w14:paraId="3C0CB84F">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SOM(%)</w:t>
            </w:r>
          </w:p>
        </w:tc>
        <w:tc>
          <w:tcPr>
            <w:tcW w:w="7156" w:type="dxa"/>
            <w:tcBorders>
              <w:top w:val="nil"/>
              <w:left w:val="nil"/>
              <w:bottom w:val="nil"/>
              <w:right w:val="nil"/>
            </w:tcBorders>
            <w:shd w:val="clear" w:color="auto" w:fill="auto"/>
            <w:vAlign w:val="center"/>
          </w:tcPr>
          <w:p w14:paraId="4F07767B">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2302.57, 2226.71, 2479.54, 2462.68, 1443.51, 420.27, 441.67, 2454.26, 2428.97, 2496.39, 2487.96, 415.99, 403.16</w:t>
            </w:r>
          </w:p>
        </w:tc>
      </w:tr>
      <w:tr w14:paraId="363F8D6F">
        <w:tblPrEx>
          <w:tblCellMar>
            <w:top w:w="0" w:type="dxa"/>
            <w:left w:w="108" w:type="dxa"/>
            <w:bottom w:w="0" w:type="dxa"/>
            <w:right w:w="108" w:type="dxa"/>
          </w:tblCellMar>
        </w:tblPrEx>
        <w:trPr>
          <w:trHeight w:val="540" w:hRule="atLeast"/>
          <w:jc w:val="center"/>
        </w:trPr>
        <w:tc>
          <w:tcPr>
            <w:tcW w:w="1170" w:type="dxa"/>
            <w:tcBorders>
              <w:top w:val="nil"/>
              <w:left w:val="nil"/>
              <w:bottom w:val="single" w:color="auto" w:sz="12" w:space="0"/>
              <w:right w:val="nil"/>
            </w:tcBorders>
            <w:shd w:val="clear" w:color="auto" w:fill="auto"/>
            <w:vAlign w:val="center"/>
          </w:tcPr>
          <w:p w14:paraId="3338F394">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Zn(mg/kg)</w:t>
            </w:r>
          </w:p>
        </w:tc>
        <w:tc>
          <w:tcPr>
            <w:tcW w:w="7156" w:type="dxa"/>
            <w:tcBorders>
              <w:top w:val="nil"/>
              <w:left w:val="nil"/>
              <w:bottom w:val="single" w:color="auto" w:sz="12" w:space="0"/>
              <w:right w:val="nil"/>
            </w:tcBorders>
            <w:shd w:val="clear" w:color="auto" w:fill="auto"/>
            <w:vAlign w:val="center"/>
          </w:tcPr>
          <w:p w14:paraId="2AE5356E">
            <w:pPr>
              <w:widowControl/>
              <w:jc w:val="center"/>
              <w:textAlignment w:val="center"/>
              <w:rPr>
                <w:rFonts w:hint="default" w:ascii="Times New Roman" w:hAnsi="Times New Roman" w:eastAsia="宋体" w:cs="Times New Roman"/>
                <w:color w:val="000000"/>
                <w:sz w:val="22"/>
                <w:szCs w:val="22"/>
              </w:rPr>
            </w:pPr>
            <w:r>
              <w:rPr>
                <w:rFonts w:hint="default" w:ascii="Times New Roman" w:hAnsi="Times New Roman" w:eastAsia="宋体" w:cs="Times New Roman"/>
                <w:color w:val="000000"/>
                <w:kern w:val="0"/>
                <w:sz w:val="22"/>
                <w:szCs w:val="22"/>
                <w:lang w:bidi="ar"/>
              </w:rPr>
              <w:t>2302.57, 2226.71, 2479.54, 2462.68, 1443.51, 420.27, 441.67</w:t>
            </w:r>
          </w:p>
        </w:tc>
      </w:tr>
    </w:tbl>
    <w:p w14:paraId="3F21B850">
      <w:pPr>
        <w:ind w:firstLine="480" w:firstLineChars="200"/>
        <w:rPr>
          <w:rFonts w:hint="default" w:ascii="Times New Roman" w:hAnsi="Times New Roman" w:cs="Times New Roman"/>
        </w:rPr>
      </w:pPr>
      <w:r>
        <w:rPr>
          <w:rFonts w:hint="default" w:ascii="Times New Roman" w:hAnsi="Times New Roman" w:cs="Times New Roman"/>
        </w:rPr>
        <w:t>本文中共使用了八种模型建立了土壤参量与光谱数据之间的关系</w:t>
      </w:r>
      <w:r>
        <w:rPr>
          <w:rFonts w:hint="default" w:ascii="Times New Roman" w:hAnsi="Times New Roman" w:cs="Times New Roman"/>
          <w:lang w:eastAsia="zh-CN"/>
        </w:rPr>
        <w:t>，</w:t>
      </w:r>
      <w:r>
        <w:rPr>
          <w:rFonts w:hint="default" w:ascii="Times New Roman" w:hAnsi="Times New Roman" w:cs="Times New Roman"/>
          <w:lang w:val="en-US" w:eastAsia="zh-CN"/>
        </w:rPr>
        <w:t>详细结果见表2</w:t>
      </w:r>
      <w:r>
        <w:rPr>
          <w:rFonts w:hint="default" w:ascii="Times New Roman" w:hAnsi="Times New Roman" w:cs="Times New Roman"/>
        </w:rPr>
        <w:t>，分别是随机森林（Random Forest，RF）结合互信息（Mutual Information, MI）模型、随机森林结合递归特征消除法（Recursive Feature Elimination, RFE）模型、线性回归（Linear Regression）模型、主成分分析（Principal Component Analysis，PCA）、偏最小二乘回归（Partial Least Squares Regression，PLS）、支持向量机回归（Support Vector Regression，SVR）、 梯度提升回归（Gradient Boosting Regression，GBR）、多层感知器回归（Multi-layer Perceptron Regression，MLP）。</w:t>
      </w:r>
    </w:p>
    <w:p w14:paraId="0BA89880">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含盐量多种预测模型结果对比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01895FD7">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5DEF2C4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3B81BDF0">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7B60717B">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3DEE7EF5">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364BA040">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0E2E5EA0">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23F0D75A">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698251A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47834D7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33FD601">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13019CF0">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3FEE5BFC">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6DB74B6F">
        <w:tblPrEx>
          <w:tblCellMar>
            <w:top w:w="0" w:type="dxa"/>
            <w:left w:w="108" w:type="dxa"/>
            <w:bottom w:w="0" w:type="dxa"/>
            <w:right w:w="108" w:type="dxa"/>
          </w:tblCellMar>
        </w:tblPrEx>
        <w:trPr>
          <w:trHeight w:val="270" w:hRule="atLeast"/>
          <w:jc w:val="center"/>
        </w:trPr>
        <w:tc>
          <w:tcPr>
            <w:tcW w:w="1080" w:type="dxa"/>
            <w:tcBorders>
              <w:top w:val="single" w:color="auto" w:sz="12" w:space="0"/>
              <w:left w:val="nil"/>
              <w:bottom w:val="nil"/>
              <w:right w:val="nil"/>
            </w:tcBorders>
            <w:shd w:val="clear" w:color="auto" w:fill="FFFFFF"/>
            <w:vAlign w:val="center"/>
          </w:tcPr>
          <w:p w14:paraId="0E4F789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MI</w:t>
            </w:r>
          </w:p>
        </w:tc>
        <w:tc>
          <w:tcPr>
            <w:tcW w:w="1080" w:type="dxa"/>
            <w:tcBorders>
              <w:top w:val="single" w:color="auto" w:sz="12" w:space="0"/>
              <w:left w:val="nil"/>
              <w:bottom w:val="nil"/>
              <w:right w:val="nil"/>
            </w:tcBorders>
            <w:shd w:val="clear" w:color="auto" w:fill="FFFFFF"/>
            <w:vAlign w:val="center"/>
          </w:tcPr>
          <w:p w14:paraId="19D1FB5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0.9206</w:t>
            </w:r>
          </w:p>
        </w:tc>
        <w:tc>
          <w:tcPr>
            <w:tcW w:w="1080" w:type="dxa"/>
            <w:tcBorders>
              <w:top w:val="single" w:color="auto" w:sz="12" w:space="0"/>
              <w:left w:val="nil"/>
              <w:bottom w:val="nil"/>
              <w:right w:val="nil"/>
            </w:tcBorders>
            <w:shd w:val="clear" w:color="auto" w:fill="FFFFFF"/>
            <w:vAlign w:val="center"/>
          </w:tcPr>
          <w:p w14:paraId="27A330B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0.0366</w:t>
            </w:r>
          </w:p>
        </w:tc>
        <w:tc>
          <w:tcPr>
            <w:tcW w:w="1080" w:type="dxa"/>
            <w:tcBorders>
              <w:top w:val="single" w:color="auto" w:sz="12" w:space="0"/>
              <w:left w:val="nil"/>
              <w:bottom w:val="nil"/>
              <w:right w:val="nil"/>
            </w:tcBorders>
            <w:shd w:val="clear" w:color="auto" w:fill="FFFFFF"/>
            <w:vAlign w:val="center"/>
          </w:tcPr>
          <w:p w14:paraId="3A8F96B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0.3259</w:t>
            </w:r>
          </w:p>
        </w:tc>
        <w:tc>
          <w:tcPr>
            <w:tcW w:w="1080" w:type="dxa"/>
            <w:tcBorders>
              <w:top w:val="single" w:color="auto" w:sz="12" w:space="0"/>
              <w:left w:val="nil"/>
              <w:bottom w:val="nil"/>
              <w:right w:val="nil"/>
            </w:tcBorders>
            <w:shd w:val="clear" w:color="auto" w:fill="FFFFFF"/>
            <w:vAlign w:val="center"/>
          </w:tcPr>
          <w:p w14:paraId="3196E9D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0.0434</w:t>
            </w:r>
          </w:p>
        </w:tc>
        <w:tc>
          <w:tcPr>
            <w:tcW w:w="1080" w:type="dxa"/>
            <w:tcBorders>
              <w:top w:val="single" w:color="auto" w:sz="12" w:space="0"/>
              <w:left w:val="nil"/>
              <w:bottom w:val="nil"/>
              <w:right w:val="nil"/>
            </w:tcBorders>
            <w:shd w:val="clear" w:color="auto" w:fill="FFFFFF"/>
            <w:vAlign w:val="center"/>
          </w:tcPr>
          <w:p w14:paraId="0594B4E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0.1467</w:t>
            </w:r>
          </w:p>
        </w:tc>
        <w:tc>
          <w:tcPr>
            <w:tcW w:w="1080" w:type="dxa"/>
            <w:tcBorders>
              <w:top w:val="single" w:color="auto" w:sz="12" w:space="0"/>
              <w:left w:val="nil"/>
              <w:bottom w:val="nil"/>
              <w:right w:val="nil"/>
            </w:tcBorders>
            <w:shd w:val="clear" w:color="auto" w:fill="FFFFFF"/>
            <w:vAlign w:val="center"/>
          </w:tcPr>
          <w:p w14:paraId="34EC70F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0.0308</w:t>
            </w:r>
          </w:p>
        </w:tc>
      </w:tr>
      <w:tr w14:paraId="029C80D1">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2BD5E40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4798A57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0.873</w:t>
            </w:r>
          </w:p>
        </w:tc>
        <w:tc>
          <w:tcPr>
            <w:tcW w:w="1080" w:type="dxa"/>
            <w:tcBorders>
              <w:top w:val="nil"/>
              <w:left w:val="nil"/>
              <w:bottom w:val="nil"/>
              <w:right w:val="nil"/>
            </w:tcBorders>
            <w:shd w:val="clear" w:color="auto" w:fill="FFFFFF"/>
            <w:vAlign w:val="center"/>
          </w:tcPr>
          <w:p w14:paraId="460FF14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0.001</w:t>
            </w:r>
          </w:p>
        </w:tc>
        <w:tc>
          <w:tcPr>
            <w:tcW w:w="1080" w:type="dxa"/>
            <w:tcBorders>
              <w:top w:val="nil"/>
              <w:left w:val="nil"/>
              <w:bottom w:val="nil"/>
              <w:right w:val="nil"/>
            </w:tcBorders>
            <w:shd w:val="clear" w:color="auto" w:fill="FFFFFF"/>
            <w:vAlign w:val="center"/>
          </w:tcPr>
          <w:p w14:paraId="6CA771E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0.3971</w:t>
            </w:r>
          </w:p>
        </w:tc>
        <w:tc>
          <w:tcPr>
            <w:tcW w:w="1080" w:type="dxa"/>
            <w:tcBorders>
              <w:top w:val="nil"/>
              <w:left w:val="nil"/>
              <w:bottom w:val="nil"/>
              <w:right w:val="nil"/>
            </w:tcBorders>
            <w:shd w:val="clear" w:color="auto" w:fill="FFFFFF"/>
            <w:vAlign w:val="center"/>
          </w:tcPr>
          <w:p w14:paraId="6ECA821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0.0468</w:t>
            </w:r>
          </w:p>
        </w:tc>
        <w:tc>
          <w:tcPr>
            <w:tcW w:w="1080" w:type="dxa"/>
            <w:tcBorders>
              <w:top w:val="nil"/>
              <w:left w:val="nil"/>
              <w:bottom w:val="nil"/>
              <w:right w:val="nil"/>
            </w:tcBorders>
            <w:shd w:val="clear" w:color="auto" w:fill="FFFFFF"/>
            <w:vAlign w:val="center"/>
          </w:tcPr>
          <w:p w14:paraId="69ED82E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0.1828</w:t>
            </w:r>
          </w:p>
        </w:tc>
        <w:tc>
          <w:tcPr>
            <w:tcW w:w="1080" w:type="dxa"/>
            <w:tcBorders>
              <w:top w:val="nil"/>
              <w:left w:val="nil"/>
              <w:bottom w:val="nil"/>
              <w:right w:val="nil"/>
            </w:tcBorders>
            <w:shd w:val="clear" w:color="auto" w:fill="FFFFFF"/>
            <w:vAlign w:val="center"/>
          </w:tcPr>
          <w:p w14:paraId="57C3839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0.0312</w:t>
            </w:r>
          </w:p>
        </w:tc>
      </w:tr>
      <w:tr w14:paraId="6ACB87D3">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9068B8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1B24477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0.4491</w:t>
            </w:r>
          </w:p>
        </w:tc>
        <w:tc>
          <w:tcPr>
            <w:tcW w:w="1080" w:type="dxa"/>
            <w:tcBorders>
              <w:top w:val="nil"/>
              <w:left w:val="nil"/>
              <w:bottom w:val="nil"/>
              <w:right w:val="nil"/>
            </w:tcBorders>
            <w:shd w:val="clear" w:color="auto" w:fill="FFFFFF"/>
            <w:vAlign w:val="center"/>
          </w:tcPr>
          <w:p w14:paraId="59D757C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0.2743</w:t>
            </w:r>
          </w:p>
        </w:tc>
        <w:tc>
          <w:tcPr>
            <w:tcW w:w="1080" w:type="dxa"/>
            <w:tcBorders>
              <w:top w:val="nil"/>
              <w:left w:val="nil"/>
              <w:bottom w:val="nil"/>
              <w:right w:val="nil"/>
            </w:tcBorders>
            <w:shd w:val="clear" w:color="auto" w:fill="FFFFFF"/>
            <w:vAlign w:val="center"/>
          </w:tcPr>
          <w:p w14:paraId="354F778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0.8195</w:t>
            </w:r>
          </w:p>
        </w:tc>
        <w:tc>
          <w:tcPr>
            <w:tcW w:w="1080" w:type="dxa"/>
            <w:tcBorders>
              <w:top w:val="nil"/>
              <w:left w:val="nil"/>
              <w:bottom w:val="nil"/>
              <w:right w:val="nil"/>
            </w:tcBorders>
            <w:shd w:val="clear" w:color="auto" w:fill="FFFFFF"/>
            <w:vAlign w:val="center"/>
          </w:tcPr>
          <w:p w14:paraId="44A9A17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0.4664</w:t>
            </w:r>
          </w:p>
        </w:tc>
        <w:tc>
          <w:tcPr>
            <w:tcW w:w="1080" w:type="dxa"/>
            <w:tcBorders>
              <w:top w:val="nil"/>
              <w:left w:val="nil"/>
              <w:bottom w:val="nil"/>
              <w:right w:val="nil"/>
            </w:tcBorders>
            <w:shd w:val="clear" w:color="auto" w:fill="FFFFFF"/>
            <w:vAlign w:val="center"/>
          </w:tcPr>
          <w:p w14:paraId="3AA4B5F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0.4592</w:t>
            </w:r>
          </w:p>
        </w:tc>
        <w:tc>
          <w:tcPr>
            <w:tcW w:w="1080" w:type="dxa"/>
            <w:tcBorders>
              <w:top w:val="nil"/>
              <w:left w:val="nil"/>
              <w:bottom w:val="nil"/>
              <w:right w:val="nil"/>
            </w:tcBorders>
            <w:shd w:val="clear" w:color="auto" w:fill="FFFFFF"/>
            <w:vAlign w:val="center"/>
          </w:tcPr>
          <w:p w14:paraId="5BE4924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0.3778</w:t>
            </w:r>
          </w:p>
        </w:tc>
      </w:tr>
      <w:tr w14:paraId="16CFDE43">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1D269D0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6D637E5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0.2959</w:t>
            </w:r>
          </w:p>
        </w:tc>
        <w:tc>
          <w:tcPr>
            <w:tcW w:w="1080" w:type="dxa"/>
            <w:tcBorders>
              <w:top w:val="nil"/>
              <w:left w:val="nil"/>
              <w:bottom w:val="nil"/>
              <w:right w:val="nil"/>
            </w:tcBorders>
            <w:shd w:val="clear" w:color="auto" w:fill="FFFFFF"/>
            <w:vAlign w:val="center"/>
          </w:tcPr>
          <w:p w14:paraId="1CF2DD8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0.1894</w:t>
            </w:r>
          </w:p>
        </w:tc>
        <w:tc>
          <w:tcPr>
            <w:tcW w:w="1080" w:type="dxa"/>
            <w:tcBorders>
              <w:top w:val="nil"/>
              <w:left w:val="nil"/>
              <w:bottom w:val="nil"/>
              <w:right w:val="nil"/>
            </w:tcBorders>
            <w:shd w:val="clear" w:color="auto" w:fill="FFFFFF"/>
            <w:vAlign w:val="center"/>
          </w:tcPr>
          <w:p w14:paraId="2C29125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0.9265</w:t>
            </w:r>
          </w:p>
        </w:tc>
        <w:tc>
          <w:tcPr>
            <w:tcW w:w="1080" w:type="dxa"/>
            <w:tcBorders>
              <w:top w:val="nil"/>
              <w:left w:val="nil"/>
              <w:bottom w:val="nil"/>
              <w:right w:val="nil"/>
            </w:tcBorders>
            <w:shd w:val="clear" w:color="auto" w:fill="FFFFFF"/>
            <w:vAlign w:val="center"/>
          </w:tcPr>
          <w:p w14:paraId="3EB1FB2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0.6467</w:t>
            </w:r>
          </w:p>
        </w:tc>
        <w:tc>
          <w:tcPr>
            <w:tcW w:w="1080" w:type="dxa"/>
            <w:tcBorders>
              <w:top w:val="nil"/>
              <w:left w:val="nil"/>
              <w:bottom w:val="nil"/>
              <w:right w:val="nil"/>
            </w:tcBorders>
            <w:shd w:val="clear" w:color="auto" w:fill="FFFFFF"/>
            <w:vAlign w:val="center"/>
          </w:tcPr>
          <w:p w14:paraId="4CFC2B8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0.5283</w:t>
            </w:r>
          </w:p>
        </w:tc>
        <w:tc>
          <w:tcPr>
            <w:tcW w:w="1080" w:type="dxa"/>
            <w:tcBorders>
              <w:top w:val="nil"/>
              <w:left w:val="nil"/>
              <w:bottom w:val="nil"/>
              <w:right w:val="nil"/>
            </w:tcBorders>
            <w:shd w:val="clear" w:color="auto" w:fill="FFFFFF"/>
            <w:vAlign w:val="center"/>
          </w:tcPr>
          <w:p w14:paraId="011ED4A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0.4869</w:t>
            </w:r>
          </w:p>
        </w:tc>
      </w:tr>
      <w:tr w14:paraId="1278BEF2">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3F8E658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54DA432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0.4459</w:t>
            </w:r>
          </w:p>
        </w:tc>
        <w:tc>
          <w:tcPr>
            <w:tcW w:w="1080" w:type="dxa"/>
            <w:tcBorders>
              <w:top w:val="nil"/>
              <w:left w:val="nil"/>
              <w:bottom w:val="nil"/>
              <w:right w:val="nil"/>
            </w:tcBorders>
            <w:shd w:val="clear" w:color="auto" w:fill="FFFFFF"/>
            <w:vAlign w:val="center"/>
          </w:tcPr>
          <w:p w14:paraId="544DF8A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0.3641</w:t>
            </w:r>
          </w:p>
        </w:tc>
        <w:tc>
          <w:tcPr>
            <w:tcW w:w="1080" w:type="dxa"/>
            <w:tcBorders>
              <w:top w:val="nil"/>
              <w:left w:val="nil"/>
              <w:bottom w:val="nil"/>
              <w:right w:val="nil"/>
            </w:tcBorders>
            <w:shd w:val="clear" w:color="auto" w:fill="FFFFFF"/>
            <w:vAlign w:val="center"/>
          </w:tcPr>
          <w:p w14:paraId="4E48997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0.8218</w:t>
            </w:r>
          </w:p>
        </w:tc>
        <w:tc>
          <w:tcPr>
            <w:tcW w:w="1080" w:type="dxa"/>
            <w:tcBorders>
              <w:top w:val="nil"/>
              <w:left w:val="nil"/>
              <w:bottom w:val="nil"/>
              <w:right w:val="nil"/>
            </w:tcBorders>
            <w:shd w:val="clear" w:color="auto" w:fill="FFFFFF"/>
            <w:vAlign w:val="center"/>
          </w:tcPr>
          <w:p w14:paraId="523588E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0.504</w:t>
            </w:r>
          </w:p>
        </w:tc>
        <w:tc>
          <w:tcPr>
            <w:tcW w:w="1080" w:type="dxa"/>
            <w:tcBorders>
              <w:top w:val="nil"/>
              <w:left w:val="nil"/>
              <w:bottom w:val="nil"/>
              <w:right w:val="nil"/>
            </w:tcBorders>
            <w:shd w:val="clear" w:color="auto" w:fill="FFFFFF"/>
            <w:vAlign w:val="center"/>
          </w:tcPr>
          <w:p w14:paraId="6AD1279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0.4704</w:t>
            </w:r>
          </w:p>
        </w:tc>
        <w:tc>
          <w:tcPr>
            <w:tcW w:w="1080" w:type="dxa"/>
            <w:tcBorders>
              <w:top w:val="nil"/>
              <w:left w:val="nil"/>
              <w:bottom w:val="nil"/>
              <w:right w:val="nil"/>
            </w:tcBorders>
            <w:shd w:val="clear" w:color="auto" w:fill="FFFFFF"/>
            <w:vAlign w:val="center"/>
          </w:tcPr>
          <w:p w14:paraId="74E8650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0.4348</w:t>
            </w:r>
          </w:p>
        </w:tc>
      </w:tr>
      <w:tr w14:paraId="13C947AC">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3D42181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SVR</w:t>
            </w:r>
          </w:p>
        </w:tc>
        <w:tc>
          <w:tcPr>
            <w:tcW w:w="1080" w:type="dxa"/>
            <w:tcBorders>
              <w:top w:val="nil"/>
              <w:left w:val="nil"/>
              <w:bottom w:val="nil"/>
              <w:right w:val="nil"/>
            </w:tcBorders>
            <w:shd w:val="clear" w:color="auto" w:fill="FFFFFF"/>
            <w:vAlign w:val="center"/>
          </w:tcPr>
          <w:p w14:paraId="2BA208F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0.4874</w:t>
            </w:r>
          </w:p>
        </w:tc>
        <w:tc>
          <w:tcPr>
            <w:tcW w:w="1080" w:type="dxa"/>
            <w:tcBorders>
              <w:top w:val="nil"/>
              <w:left w:val="nil"/>
              <w:bottom w:val="nil"/>
              <w:right w:val="nil"/>
            </w:tcBorders>
            <w:shd w:val="clear" w:color="auto" w:fill="FFFFFF"/>
            <w:vAlign w:val="center"/>
          </w:tcPr>
          <w:p w14:paraId="023E957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0.7132</w:t>
            </w:r>
          </w:p>
        </w:tc>
        <w:tc>
          <w:tcPr>
            <w:tcW w:w="1080" w:type="dxa"/>
            <w:tcBorders>
              <w:top w:val="nil"/>
              <w:left w:val="nil"/>
              <w:bottom w:val="nil"/>
              <w:right w:val="nil"/>
            </w:tcBorders>
            <w:shd w:val="clear" w:color="auto" w:fill="FFFFFF"/>
            <w:vAlign w:val="center"/>
          </w:tcPr>
          <w:p w14:paraId="35F8D6B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1.004</w:t>
            </w:r>
          </w:p>
        </w:tc>
        <w:tc>
          <w:tcPr>
            <w:tcW w:w="1080" w:type="dxa"/>
            <w:tcBorders>
              <w:top w:val="nil"/>
              <w:left w:val="nil"/>
              <w:bottom w:val="nil"/>
              <w:right w:val="nil"/>
            </w:tcBorders>
            <w:shd w:val="clear" w:color="auto" w:fill="FFFFFF"/>
            <w:vAlign w:val="center"/>
          </w:tcPr>
          <w:p w14:paraId="2652E8B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0.0331</w:t>
            </w:r>
          </w:p>
        </w:tc>
        <w:tc>
          <w:tcPr>
            <w:tcW w:w="1080" w:type="dxa"/>
            <w:tcBorders>
              <w:top w:val="nil"/>
              <w:left w:val="nil"/>
              <w:bottom w:val="nil"/>
              <w:right w:val="nil"/>
            </w:tcBorders>
            <w:shd w:val="clear" w:color="auto" w:fill="FFFFFF"/>
            <w:vAlign w:val="center"/>
          </w:tcPr>
          <w:p w14:paraId="55B61C4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0.3177</w:t>
            </w:r>
          </w:p>
        </w:tc>
        <w:tc>
          <w:tcPr>
            <w:tcW w:w="1080" w:type="dxa"/>
            <w:tcBorders>
              <w:top w:val="nil"/>
              <w:left w:val="nil"/>
              <w:bottom w:val="nil"/>
              <w:right w:val="nil"/>
            </w:tcBorders>
            <w:shd w:val="clear" w:color="auto" w:fill="FFFFFF"/>
            <w:vAlign w:val="center"/>
          </w:tcPr>
          <w:p w14:paraId="4667B64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0.0284</w:t>
            </w:r>
          </w:p>
        </w:tc>
      </w:tr>
      <w:tr w14:paraId="5D04551F">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2BCF3E9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48A10E0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w:t>
            </w:r>
          </w:p>
        </w:tc>
        <w:tc>
          <w:tcPr>
            <w:tcW w:w="1080" w:type="dxa"/>
            <w:tcBorders>
              <w:top w:val="nil"/>
              <w:left w:val="nil"/>
              <w:bottom w:val="nil"/>
              <w:right w:val="nil"/>
            </w:tcBorders>
            <w:shd w:val="clear" w:color="auto" w:fill="FFFFFF"/>
            <w:vAlign w:val="center"/>
          </w:tcPr>
          <w:p w14:paraId="65A4275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0.1824</w:t>
            </w:r>
          </w:p>
        </w:tc>
        <w:tc>
          <w:tcPr>
            <w:tcW w:w="1080" w:type="dxa"/>
            <w:tcBorders>
              <w:top w:val="nil"/>
              <w:left w:val="nil"/>
              <w:bottom w:val="nil"/>
              <w:right w:val="nil"/>
            </w:tcBorders>
            <w:shd w:val="clear" w:color="auto" w:fill="FFFFFF"/>
            <w:vAlign w:val="center"/>
          </w:tcPr>
          <w:p w14:paraId="6585232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0.0001</w:t>
            </w:r>
          </w:p>
        </w:tc>
        <w:tc>
          <w:tcPr>
            <w:tcW w:w="1080" w:type="dxa"/>
            <w:tcBorders>
              <w:top w:val="nil"/>
              <w:left w:val="nil"/>
              <w:bottom w:val="nil"/>
              <w:right w:val="nil"/>
            </w:tcBorders>
            <w:shd w:val="clear" w:color="auto" w:fill="FFFFFF"/>
            <w:vAlign w:val="center"/>
          </w:tcPr>
          <w:p w14:paraId="3FA3132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0.0391</w:t>
            </w:r>
          </w:p>
        </w:tc>
        <w:tc>
          <w:tcPr>
            <w:tcW w:w="1080" w:type="dxa"/>
            <w:tcBorders>
              <w:top w:val="nil"/>
              <w:left w:val="nil"/>
              <w:bottom w:val="nil"/>
              <w:right w:val="nil"/>
            </w:tcBorders>
            <w:shd w:val="clear" w:color="auto" w:fill="FFFFFF"/>
            <w:vAlign w:val="center"/>
          </w:tcPr>
          <w:p w14:paraId="6E233DB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w:t>
            </w:r>
          </w:p>
        </w:tc>
        <w:tc>
          <w:tcPr>
            <w:tcW w:w="1080" w:type="dxa"/>
            <w:tcBorders>
              <w:top w:val="nil"/>
              <w:left w:val="nil"/>
              <w:bottom w:val="nil"/>
              <w:right w:val="nil"/>
            </w:tcBorders>
            <w:shd w:val="clear" w:color="auto" w:fill="FFFFFF"/>
            <w:vAlign w:val="center"/>
          </w:tcPr>
          <w:p w14:paraId="5902D72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0.0318</w:t>
            </w:r>
          </w:p>
        </w:tc>
      </w:tr>
      <w:tr w14:paraId="3A1F2629">
        <w:tblPrEx>
          <w:tblCellMar>
            <w:top w:w="0" w:type="dxa"/>
            <w:left w:w="108" w:type="dxa"/>
            <w:bottom w:w="0" w:type="dxa"/>
            <w:right w:w="108" w:type="dxa"/>
          </w:tblCellMar>
        </w:tblPrEx>
        <w:trPr>
          <w:trHeight w:val="270" w:hRule="atLeast"/>
          <w:jc w:val="center"/>
        </w:trPr>
        <w:tc>
          <w:tcPr>
            <w:tcW w:w="1080" w:type="dxa"/>
            <w:tcBorders>
              <w:top w:val="nil"/>
              <w:left w:val="nil"/>
              <w:bottom w:val="single" w:color="auto" w:sz="12" w:space="0"/>
              <w:right w:val="nil"/>
            </w:tcBorders>
            <w:shd w:val="clear" w:color="auto" w:fill="FFFFFF"/>
            <w:vAlign w:val="center"/>
          </w:tcPr>
          <w:p w14:paraId="0A42665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305C2C6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w:t>
            </w:r>
          </w:p>
        </w:tc>
        <w:tc>
          <w:tcPr>
            <w:tcW w:w="1080" w:type="dxa"/>
            <w:tcBorders>
              <w:top w:val="nil"/>
              <w:left w:val="nil"/>
              <w:bottom w:val="single" w:color="auto" w:sz="12" w:space="0"/>
              <w:right w:val="nil"/>
            </w:tcBorders>
            <w:shd w:val="clear" w:color="auto" w:fill="FFFFFF"/>
            <w:vAlign w:val="center"/>
          </w:tcPr>
          <w:p w14:paraId="5B1F883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0.0231</w:t>
            </w:r>
          </w:p>
        </w:tc>
        <w:tc>
          <w:tcPr>
            <w:tcW w:w="1080" w:type="dxa"/>
            <w:tcBorders>
              <w:top w:val="nil"/>
              <w:left w:val="nil"/>
              <w:bottom w:val="single" w:color="auto" w:sz="12" w:space="0"/>
              <w:right w:val="nil"/>
            </w:tcBorders>
            <w:shd w:val="clear" w:color="auto" w:fill="FFFFFF"/>
            <w:vAlign w:val="center"/>
          </w:tcPr>
          <w:p w14:paraId="63B96CF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0.0063</w:t>
            </w:r>
          </w:p>
        </w:tc>
        <w:tc>
          <w:tcPr>
            <w:tcW w:w="1080" w:type="dxa"/>
            <w:tcBorders>
              <w:top w:val="nil"/>
              <w:left w:val="nil"/>
              <w:bottom w:val="single" w:color="auto" w:sz="12" w:space="0"/>
              <w:right w:val="nil"/>
            </w:tcBorders>
            <w:shd w:val="clear" w:color="auto" w:fill="FFFFFF"/>
            <w:vAlign w:val="center"/>
          </w:tcPr>
          <w:p w14:paraId="5B950D8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0.1348</w:t>
            </w:r>
          </w:p>
        </w:tc>
        <w:tc>
          <w:tcPr>
            <w:tcW w:w="1080" w:type="dxa"/>
            <w:tcBorders>
              <w:top w:val="nil"/>
              <w:left w:val="nil"/>
              <w:bottom w:val="single" w:color="auto" w:sz="12" w:space="0"/>
              <w:right w:val="nil"/>
            </w:tcBorders>
            <w:shd w:val="clear" w:color="auto" w:fill="FFFFFF"/>
            <w:vAlign w:val="center"/>
          </w:tcPr>
          <w:p w14:paraId="0035B65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0.0042</w:t>
            </w:r>
          </w:p>
        </w:tc>
        <w:tc>
          <w:tcPr>
            <w:tcW w:w="1080" w:type="dxa"/>
            <w:tcBorders>
              <w:top w:val="nil"/>
              <w:left w:val="nil"/>
              <w:bottom w:val="single" w:color="auto" w:sz="12" w:space="0"/>
              <w:right w:val="nil"/>
            </w:tcBorders>
            <w:shd w:val="clear" w:color="auto" w:fill="FFFFFF"/>
            <w:vAlign w:val="center"/>
          </w:tcPr>
          <w:p w14:paraId="279FD79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0.0964</w:t>
            </w:r>
          </w:p>
        </w:tc>
      </w:tr>
    </w:tbl>
    <w:p w14:paraId="5807B461">
      <w:pPr>
        <w:ind w:firstLine="480" w:firstLineChars="200"/>
        <w:rPr>
          <w:rFonts w:hint="default" w:ascii="Times New Roman" w:hAnsi="Times New Roman" w:cs="Times New Roman"/>
        </w:rPr>
      </w:pPr>
      <w:r>
        <w:rPr>
          <w:rFonts w:hint="default" w:ascii="Times New Roman" w:hAnsi="Times New Roman" w:cs="Times New Roman"/>
        </w:rPr>
        <w:t>表2是含盐量通过以上八种模型预测结果对比，从表2可以看出过拟合问题普遍存在，大多数复杂模型（如随机森林、梯度提升回归和多层感知器）在训练集上表现出色，但在测试集上R²显著下降，表明这些模型在训练数据上过度拟合，缺乏良好的泛化能力。线性回归和偏最小二乘回归在训练集和测试集上有较为均衡的表现，虽然R²值不算高，但相对于其他复杂模型，其泛化能力更为稳定。通过PCA降维后的回归模型在训练集和测试集上的R²值较低，表明降维过程中可能丢失了关键特征，影响了模型的预测能力。SVR模型在测试集上表现出色（R² = 0.7132），但训练集相对较低的R²值，结果的可靠性</w:t>
      </w:r>
      <w:r>
        <w:rPr>
          <w:rFonts w:hint="eastAsia" w:ascii="Times New Roman" w:hAnsi="Times New Roman" w:cs="Times New Roman"/>
          <w:lang w:val="en-US" w:eastAsia="zh-CN"/>
        </w:rPr>
        <w:t>较低</w:t>
      </w:r>
      <w:r>
        <w:rPr>
          <w:rFonts w:hint="default" w:ascii="Times New Roman" w:hAnsi="Times New Roman" w:cs="Times New Roman"/>
        </w:rPr>
        <w:t>。</w:t>
      </w:r>
    </w:p>
    <w:p w14:paraId="3A9FE400">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有机质多种预测模型结果对比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0742D469">
        <w:tblPrEx>
          <w:tblCellMar>
            <w:top w:w="0" w:type="dxa"/>
            <w:left w:w="108" w:type="dxa"/>
            <w:bottom w:w="0" w:type="dxa"/>
            <w:right w:w="108" w:type="dxa"/>
          </w:tblCellMar>
        </w:tblPrEx>
        <w:trPr>
          <w:trHeight w:val="300" w:hRule="atLeast"/>
          <w:jc w:val="center"/>
        </w:trPr>
        <w:tc>
          <w:tcPr>
            <w:tcW w:w="1080" w:type="dxa"/>
            <w:vMerge w:val="restart"/>
            <w:tcBorders>
              <w:top w:val="single" w:color="auto" w:sz="12" w:space="0"/>
              <w:left w:val="nil"/>
              <w:right w:val="nil"/>
            </w:tcBorders>
            <w:shd w:val="clear" w:color="auto" w:fill="FFFFFF"/>
            <w:vAlign w:val="center"/>
          </w:tcPr>
          <w:p w14:paraId="22FAAA05">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05594960">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4D60AD4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10E39E7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79198937">
        <w:tblPrEx>
          <w:tblCellMar>
            <w:top w:w="0" w:type="dxa"/>
            <w:left w:w="108" w:type="dxa"/>
            <w:bottom w:w="0" w:type="dxa"/>
            <w:right w:w="108" w:type="dxa"/>
          </w:tblCellMar>
        </w:tblPrEx>
        <w:trPr>
          <w:trHeight w:val="300" w:hRule="atLeast"/>
          <w:jc w:val="center"/>
        </w:trPr>
        <w:tc>
          <w:tcPr>
            <w:tcW w:w="1080" w:type="dxa"/>
            <w:vMerge w:val="continue"/>
            <w:tcBorders>
              <w:left w:val="nil"/>
              <w:bottom w:val="single" w:color="auto" w:sz="12" w:space="0"/>
              <w:right w:val="nil"/>
            </w:tcBorders>
            <w:shd w:val="clear" w:color="auto" w:fill="FFFFFF"/>
            <w:vAlign w:val="center"/>
          </w:tcPr>
          <w:p w14:paraId="29DB74D2">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631D6A5D">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7A8655F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0E9CB8F4">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2D702269">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41E4F1B5">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0719853F">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55A7AC7E">
        <w:tblPrEx>
          <w:tblCellMar>
            <w:top w:w="0" w:type="dxa"/>
            <w:left w:w="108" w:type="dxa"/>
            <w:bottom w:w="0" w:type="dxa"/>
            <w:right w:w="108" w:type="dxa"/>
          </w:tblCellMar>
        </w:tblPrEx>
        <w:trPr>
          <w:trHeight w:val="300" w:hRule="atLeast"/>
          <w:jc w:val="center"/>
        </w:trPr>
        <w:tc>
          <w:tcPr>
            <w:tcW w:w="1080" w:type="dxa"/>
            <w:tcBorders>
              <w:top w:val="single" w:color="auto" w:sz="12" w:space="0"/>
              <w:left w:val="nil"/>
              <w:bottom w:val="nil"/>
              <w:right w:val="nil"/>
            </w:tcBorders>
            <w:shd w:val="clear" w:color="auto" w:fill="FFFFFF"/>
            <w:vAlign w:val="center"/>
          </w:tcPr>
          <w:p w14:paraId="63B2002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MI</w:t>
            </w:r>
          </w:p>
        </w:tc>
        <w:tc>
          <w:tcPr>
            <w:tcW w:w="1080" w:type="dxa"/>
            <w:tcBorders>
              <w:top w:val="single" w:color="auto" w:sz="12" w:space="0"/>
              <w:left w:val="nil"/>
              <w:bottom w:val="nil"/>
              <w:right w:val="nil"/>
            </w:tcBorders>
            <w:shd w:val="clear" w:color="auto" w:fill="FFFFFF"/>
            <w:vAlign w:val="center"/>
          </w:tcPr>
          <w:p w14:paraId="3EBDF8F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0.9264</w:t>
            </w:r>
          </w:p>
        </w:tc>
        <w:tc>
          <w:tcPr>
            <w:tcW w:w="1080" w:type="dxa"/>
            <w:tcBorders>
              <w:top w:val="single" w:color="auto" w:sz="12" w:space="0"/>
              <w:left w:val="nil"/>
              <w:bottom w:val="nil"/>
              <w:right w:val="nil"/>
            </w:tcBorders>
            <w:shd w:val="clear" w:color="auto" w:fill="FFFFFF"/>
            <w:vAlign w:val="center"/>
          </w:tcPr>
          <w:p w14:paraId="1906140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0.2847</w:t>
            </w:r>
          </w:p>
        </w:tc>
        <w:tc>
          <w:tcPr>
            <w:tcW w:w="1080" w:type="dxa"/>
            <w:tcBorders>
              <w:top w:val="single" w:color="auto" w:sz="12" w:space="0"/>
              <w:left w:val="nil"/>
              <w:bottom w:val="nil"/>
              <w:right w:val="nil"/>
            </w:tcBorders>
            <w:shd w:val="clear" w:color="auto" w:fill="FFFFFF"/>
            <w:vAlign w:val="center"/>
          </w:tcPr>
          <w:p w14:paraId="193AE54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0.3359</w:t>
            </w:r>
          </w:p>
        </w:tc>
        <w:tc>
          <w:tcPr>
            <w:tcW w:w="1080" w:type="dxa"/>
            <w:tcBorders>
              <w:top w:val="single" w:color="auto" w:sz="12" w:space="0"/>
              <w:left w:val="nil"/>
              <w:bottom w:val="nil"/>
              <w:right w:val="nil"/>
            </w:tcBorders>
            <w:shd w:val="clear" w:color="auto" w:fill="FFFFFF"/>
            <w:vAlign w:val="center"/>
          </w:tcPr>
          <w:p w14:paraId="037B7A8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0.6048</w:t>
            </w:r>
          </w:p>
        </w:tc>
        <w:tc>
          <w:tcPr>
            <w:tcW w:w="1080" w:type="dxa"/>
            <w:tcBorders>
              <w:top w:val="single" w:color="auto" w:sz="12" w:space="0"/>
              <w:left w:val="nil"/>
              <w:bottom w:val="nil"/>
              <w:right w:val="nil"/>
            </w:tcBorders>
            <w:shd w:val="clear" w:color="auto" w:fill="FFFFFF"/>
            <w:vAlign w:val="center"/>
          </w:tcPr>
          <w:p w14:paraId="3317CEA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0.2559</w:t>
            </w:r>
          </w:p>
        </w:tc>
        <w:tc>
          <w:tcPr>
            <w:tcW w:w="1080" w:type="dxa"/>
            <w:tcBorders>
              <w:top w:val="single" w:color="auto" w:sz="12" w:space="0"/>
              <w:left w:val="nil"/>
              <w:bottom w:val="nil"/>
              <w:right w:val="nil"/>
            </w:tcBorders>
            <w:shd w:val="clear" w:color="auto" w:fill="FFFFFF"/>
            <w:vAlign w:val="center"/>
          </w:tcPr>
          <w:p w14:paraId="335EC49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0.4828</w:t>
            </w:r>
          </w:p>
        </w:tc>
      </w:tr>
      <w:tr w14:paraId="77EB870D">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1C9131F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0937BD6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0.9136</w:t>
            </w:r>
          </w:p>
        </w:tc>
        <w:tc>
          <w:tcPr>
            <w:tcW w:w="1080" w:type="dxa"/>
            <w:tcBorders>
              <w:top w:val="nil"/>
              <w:left w:val="nil"/>
              <w:bottom w:val="nil"/>
              <w:right w:val="nil"/>
            </w:tcBorders>
            <w:shd w:val="clear" w:color="auto" w:fill="FFFFFF"/>
            <w:vAlign w:val="center"/>
          </w:tcPr>
          <w:p w14:paraId="3A6A1A5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0.1873</w:t>
            </w:r>
          </w:p>
        </w:tc>
        <w:tc>
          <w:tcPr>
            <w:tcW w:w="1080" w:type="dxa"/>
            <w:tcBorders>
              <w:top w:val="nil"/>
              <w:left w:val="nil"/>
              <w:bottom w:val="nil"/>
              <w:right w:val="nil"/>
            </w:tcBorders>
            <w:shd w:val="clear" w:color="auto" w:fill="FFFFFF"/>
            <w:vAlign w:val="center"/>
          </w:tcPr>
          <w:p w14:paraId="13817A7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0.3446</w:t>
            </w:r>
          </w:p>
        </w:tc>
        <w:tc>
          <w:tcPr>
            <w:tcW w:w="1080" w:type="dxa"/>
            <w:tcBorders>
              <w:top w:val="nil"/>
              <w:left w:val="nil"/>
              <w:bottom w:val="nil"/>
              <w:right w:val="nil"/>
            </w:tcBorders>
            <w:shd w:val="clear" w:color="auto" w:fill="FFFFFF"/>
            <w:vAlign w:val="center"/>
          </w:tcPr>
          <w:p w14:paraId="6943C83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0.6272</w:t>
            </w:r>
          </w:p>
        </w:tc>
        <w:tc>
          <w:tcPr>
            <w:tcW w:w="1080" w:type="dxa"/>
            <w:tcBorders>
              <w:top w:val="nil"/>
              <w:left w:val="nil"/>
              <w:bottom w:val="nil"/>
              <w:right w:val="nil"/>
            </w:tcBorders>
            <w:shd w:val="clear" w:color="auto" w:fill="FFFFFF"/>
            <w:vAlign w:val="center"/>
          </w:tcPr>
          <w:p w14:paraId="6864235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0.2785</w:t>
            </w:r>
          </w:p>
        </w:tc>
        <w:tc>
          <w:tcPr>
            <w:tcW w:w="1080" w:type="dxa"/>
            <w:tcBorders>
              <w:top w:val="nil"/>
              <w:left w:val="nil"/>
              <w:bottom w:val="nil"/>
              <w:right w:val="nil"/>
            </w:tcBorders>
            <w:shd w:val="clear" w:color="auto" w:fill="FFFFFF"/>
            <w:vAlign w:val="center"/>
          </w:tcPr>
          <w:p w14:paraId="64ADBAF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0.5681</w:t>
            </w:r>
          </w:p>
        </w:tc>
      </w:tr>
      <w:tr w14:paraId="17EC594C">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21A8E35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6725CCA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0.5119</w:t>
            </w:r>
          </w:p>
        </w:tc>
        <w:tc>
          <w:tcPr>
            <w:tcW w:w="1080" w:type="dxa"/>
            <w:tcBorders>
              <w:top w:val="nil"/>
              <w:left w:val="nil"/>
              <w:bottom w:val="nil"/>
              <w:right w:val="nil"/>
            </w:tcBorders>
            <w:shd w:val="clear" w:color="auto" w:fill="FFFFFF"/>
            <w:vAlign w:val="center"/>
          </w:tcPr>
          <w:p w14:paraId="302A0DC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0.0352</w:t>
            </w:r>
          </w:p>
        </w:tc>
        <w:tc>
          <w:tcPr>
            <w:tcW w:w="1080" w:type="dxa"/>
            <w:tcBorders>
              <w:top w:val="nil"/>
              <w:left w:val="nil"/>
              <w:bottom w:val="nil"/>
              <w:right w:val="nil"/>
            </w:tcBorders>
            <w:shd w:val="clear" w:color="auto" w:fill="FFFFFF"/>
            <w:vAlign w:val="center"/>
          </w:tcPr>
          <w:p w14:paraId="585F213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0.7466</w:t>
            </w:r>
          </w:p>
        </w:tc>
        <w:tc>
          <w:tcPr>
            <w:tcW w:w="1080" w:type="dxa"/>
            <w:tcBorders>
              <w:top w:val="nil"/>
              <w:left w:val="nil"/>
              <w:bottom w:val="nil"/>
              <w:right w:val="nil"/>
            </w:tcBorders>
            <w:shd w:val="clear" w:color="auto" w:fill="FFFFFF"/>
            <w:vAlign w:val="center"/>
          </w:tcPr>
          <w:p w14:paraId="548B503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0.9323</w:t>
            </w:r>
          </w:p>
        </w:tc>
        <w:tc>
          <w:tcPr>
            <w:tcW w:w="1080" w:type="dxa"/>
            <w:tcBorders>
              <w:top w:val="nil"/>
              <w:left w:val="nil"/>
              <w:bottom w:val="nil"/>
              <w:right w:val="nil"/>
            </w:tcBorders>
            <w:shd w:val="clear" w:color="auto" w:fill="FFFFFF"/>
            <w:vAlign w:val="center"/>
          </w:tcPr>
          <w:p w14:paraId="7F904DA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0.5234</w:t>
            </w:r>
          </w:p>
        </w:tc>
        <w:tc>
          <w:tcPr>
            <w:tcW w:w="1080" w:type="dxa"/>
            <w:tcBorders>
              <w:top w:val="nil"/>
              <w:left w:val="nil"/>
              <w:bottom w:val="nil"/>
              <w:right w:val="nil"/>
            </w:tcBorders>
            <w:shd w:val="clear" w:color="auto" w:fill="FFFFFF"/>
            <w:vAlign w:val="center"/>
          </w:tcPr>
          <w:p w14:paraId="5DFEED8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0.7737</w:t>
            </w:r>
          </w:p>
        </w:tc>
      </w:tr>
      <w:tr w14:paraId="069A9FE3">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612A83F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3716506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w:t>
            </w:r>
          </w:p>
        </w:tc>
        <w:tc>
          <w:tcPr>
            <w:tcW w:w="1080" w:type="dxa"/>
            <w:tcBorders>
              <w:top w:val="nil"/>
              <w:left w:val="nil"/>
              <w:bottom w:val="nil"/>
              <w:right w:val="nil"/>
            </w:tcBorders>
            <w:shd w:val="clear" w:color="auto" w:fill="FFFFFF"/>
            <w:vAlign w:val="center"/>
          </w:tcPr>
          <w:p w14:paraId="6E179B4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0.0366</w:t>
            </w:r>
          </w:p>
        </w:tc>
        <w:tc>
          <w:tcPr>
            <w:tcW w:w="1080" w:type="dxa"/>
            <w:tcBorders>
              <w:top w:val="nil"/>
              <w:left w:val="nil"/>
              <w:bottom w:val="nil"/>
              <w:right w:val="nil"/>
            </w:tcBorders>
            <w:shd w:val="clear" w:color="auto" w:fill="FFFFFF"/>
            <w:vAlign w:val="center"/>
          </w:tcPr>
          <w:p w14:paraId="1AAC78B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0.7632</w:t>
            </w:r>
          </w:p>
        </w:tc>
        <w:tc>
          <w:tcPr>
            <w:tcW w:w="1080" w:type="dxa"/>
            <w:tcBorders>
              <w:top w:val="nil"/>
              <w:left w:val="nil"/>
              <w:bottom w:val="nil"/>
              <w:right w:val="nil"/>
            </w:tcBorders>
            <w:shd w:val="clear" w:color="auto" w:fill="FFFFFF"/>
            <w:vAlign w:val="center"/>
          </w:tcPr>
          <w:p w14:paraId="659FC57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0.7711</w:t>
            </w:r>
          </w:p>
        </w:tc>
        <w:tc>
          <w:tcPr>
            <w:tcW w:w="1080" w:type="dxa"/>
            <w:tcBorders>
              <w:top w:val="nil"/>
              <w:left w:val="nil"/>
              <w:bottom w:val="nil"/>
              <w:right w:val="nil"/>
            </w:tcBorders>
            <w:shd w:val="clear" w:color="auto" w:fill="FFFFFF"/>
            <w:vAlign w:val="center"/>
          </w:tcPr>
          <w:p w14:paraId="3D666C6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0.5381</w:t>
            </w:r>
          </w:p>
        </w:tc>
        <w:tc>
          <w:tcPr>
            <w:tcW w:w="1080" w:type="dxa"/>
            <w:tcBorders>
              <w:top w:val="nil"/>
              <w:left w:val="nil"/>
              <w:bottom w:val="nil"/>
              <w:right w:val="nil"/>
            </w:tcBorders>
            <w:shd w:val="clear" w:color="auto" w:fill="FFFFFF"/>
            <w:vAlign w:val="center"/>
          </w:tcPr>
          <w:p w14:paraId="1D59518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0.595</w:t>
            </w:r>
          </w:p>
        </w:tc>
      </w:tr>
      <w:tr w14:paraId="5FEF6592">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74F47F2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62BE39F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0.5119</w:t>
            </w:r>
          </w:p>
        </w:tc>
        <w:tc>
          <w:tcPr>
            <w:tcW w:w="1080" w:type="dxa"/>
            <w:tcBorders>
              <w:top w:val="nil"/>
              <w:left w:val="nil"/>
              <w:bottom w:val="nil"/>
              <w:right w:val="nil"/>
            </w:tcBorders>
            <w:shd w:val="clear" w:color="auto" w:fill="FFFFFF"/>
            <w:vAlign w:val="center"/>
          </w:tcPr>
          <w:p w14:paraId="36C32B2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0.0383</w:t>
            </w:r>
          </w:p>
        </w:tc>
        <w:tc>
          <w:tcPr>
            <w:tcW w:w="1080" w:type="dxa"/>
            <w:tcBorders>
              <w:top w:val="nil"/>
              <w:left w:val="nil"/>
              <w:bottom w:val="nil"/>
              <w:right w:val="nil"/>
            </w:tcBorders>
            <w:shd w:val="clear" w:color="auto" w:fill="FFFFFF"/>
            <w:vAlign w:val="center"/>
          </w:tcPr>
          <w:p w14:paraId="785A356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0.7467</w:t>
            </w:r>
          </w:p>
        </w:tc>
        <w:tc>
          <w:tcPr>
            <w:tcW w:w="1080" w:type="dxa"/>
            <w:tcBorders>
              <w:top w:val="nil"/>
              <w:left w:val="nil"/>
              <w:bottom w:val="nil"/>
              <w:right w:val="nil"/>
            </w:tcBorders>
            <w:shd w:val="clear" w:color="auto" w:fill="FFFFFF"/>
            <w:vAlign w:val="center"/>
          </w:tcPr>
          <w:p w14:paraId="37BF94E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0.9318</w:t>
            </w:r>
          </w:p>
        </w:tc>
        <w:tc>
          <w:tcPr>
            <w:tcW w:w="1080" w:type="dxa"/>
            <w:tcBorders>
              <w:top w:val="nil"/>
              <w:left w:val="nil"/>
              <w:bottom w:val="nil"/>
              <w:right w:val="nil"/>
            </w:tcBorders>
            <w:shd w:val="clear" w:color="auto" w:fill="FFFFFF"/>
            <w:vAlign w:val="center"/>
          </w:tcPr>
          <w:p w14:paraId="4BC0055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0.5229</w:t>
            </w:r>
          </w:p>
        </w:tc>
        <w:tc>
          <w:tcPr>
            <w:tcW w:w="1080" w:type="dxa"/>
            <w:tcBorders>
              <w:top w:val="nil"/>
              <w:left w:val="nil"/>
              <w:bottom w:val="nil"/>
              <w:right w:val="nil"/>
            </w:tcBorders>
            <w:shd w:val="clear" w:color="auto" w:fill="FFFFFF"/>
            <w:vAlign w:val="center"/>
          </w:tcPr>
          <w:p w14:paraId="209A710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0.774</w:t>
            </w:r>
          </w:p>
        </w:tc>
      </w:tr>
      <w:tr w14:paraId="2D2CCBEE">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7E18832D">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SVR</w:t>
            </w:r>
          </w:p>
        </w:tc>
        <w:tc>
          <w:tcPr>
            <w:tcW w:w="1080" w:type="dxa"/>
            <w:tcBorders>
              <w:top w:val="nil"/>
              <w:left w:val="nil"/>
              <w:bottom w:val="nil"/>
              <w:right w:val="nil"/>
            </w:tcBorders>
            <w:shd w:val="clear" w:color="auto" w:fill="FFFFFF"/>
            <w:vAlign w:val="center"/>
          </w:tcPr>
          <w:p w14:paraId="0D6D6031">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0.7242</w:t>
            </w:r>
          </w:p>
        </w:tc>
        <w:tc>
          <w:tcPr>
            <w:tcW w:w="1080" w:type="dxa"/>
            <w:tcBorders>
              <w:top w:val="nil"/>
              <w:left w:val="nil"/>
              <w:bottom w:val="nil"/>
              <w:right w:val="nil"/>
            </w:tcBorders>
            <w:shd w:val="clear" w:color="auto" w:fill="FFFFFF"/>
            <w:vAlign w:val="center"/>
          </w:tcPr>
          <w:p w14:paraId="3810019B">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0.5239</w:t>
            </w:r>
          </w:p>
        </w:tc>
        <w:tc>
          <w:tcPr>
            <w:tcW w:w="1080" w:type="dxa"/>
            <w:tcBorders>
              <w:top w:val="nil"/>
              <w:left w:val="nil"/>
              <w:bottom w:val="nil"/>
              <w:right w:val="nil"/>
            </w:tcBorders>
            <w:shd w:val="clear" w:color="auto" w:fill="FFFFFF"/>
            <w:vAlign w:val="center"/>
          </w:tcPr>
          <w:p w14:paraId="591A6DED">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0.5637</w:t>
            </w:r>
          </w:p>
        </w:tc>
        <w:tc>
          <w:tcPr>
            <w:tcW w:w="1080" w:type="dxa"/>
            <w:tcBorders>
              <w:top w:val="nil"/>
              <w:left w:val="nil"/>
              <w:bottom w:val="nil"/>
              <w:right w:val="nil"/>
            </w:tcBorders>
            <w:shd w:val="clear" w:color="auto" w:fill="FFFFFF"/>
            <w:vAlign w:val="center"/>
          </w:tcPr>
          <w:p w14:paraId="65F7F609">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0.4995</w:t>
            </w:r>
          </w:p>
        </w:tc>
        <w:tc>
          <w:tcPr>
            <w:tcW w:w="1080" w:type="dxa"/>
            <w:tcBorders>
              <w:top w:val="nil"/>
              <w:left w:val="nil"/>
              <w:bottom w:val="nil"/>
              <w:right w:val="nil"/>
            </w:tcBorders>
            <w:shd w:val="clear" w:color="auto" w:fill="FFFFFF"/>
            <w:vAlign w:val="center"/>
          </w:tcPr>
          <w:p w14:paraId="74A6A869">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0.3206</w:t>
            </w:r>
          </w:p>
        </w:tc>
        <w:tc>
          <w:tcPr>
            <w:tcW w:w="1080" w:type="dxa"/>
            <w:tcBorders>
              <w:top w:val="nil"/>
              <w:left w:val="nil"/>
              <w:bottom w:val="nil"/>
              <w:right w:val="nil"/>
            </w:tcBorders>
            <w:shd w:val="clear" w:color="auto" w:fill="FFFFFF"/>
            <w:vAlign w:val="center"/>
          </w:tcPr>
          <w:p w14:paraId="3897A8A0">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0.4317</w:t>
            </w:r>
          </w:p>
        </w:tc>
      </w:tr>
      <w:tr w14:paraId="35106A08">
        <w:tblPrEx>
          <w:tblCellMar>
            <w:top w:w="0" w:type="dxa"/>
            <w:left w:w="108" w:type="dxa"/>
            <w:bottom w:w="0" w:type="dxa"/>
            <w:right w:w="108" w:type="dxa"/>
          </w:tblCellMar>
        </w:tblPrEx>
        <w:trPr>
          <w:trHeight w:val="300" w:hRule="atLeast"/>
          <w:jc w:val="center"/>
        </w:trPr>
        <w:tc>
          <w:tcPr>
            <w:tcW w:w="1080" w:type="dxa"/>
            <w:tcBorders>
              <w:top w:val="nil"/>
              <w:left w:val="nil"/>
              <w:bottom w:val="nil"/>
              <w:right w:val="nil"/>
            </w:tcBorders>
            <w:shd w:val="clear" w:color="auto" w:fill="FFFFFF"/>
            <w:vAlign w:val="center"/>
          </w:tcPr>
          <w:p w14:paraId="2A98401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2DDF183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0.8662</w:t>
            </w:r>
          </w:p>
        </w:tc>
        <w:tc>
          <w:tcPr>
            <w:tcW w:w="1080" w:type="dxa"/>
            <w:tcBorders>
              <w:top w:val="nil"/>
              <w:left w:val="nil"/>
              <w:bottom w:val="nil"/>
              <w:right w:val="nil"/>
            </w:tcBorders>
            <w:shd w:val="clear" w:color="auto" w:fill="FFFFFF"/>
            <w:vAlign w:val="center"/>
          </w:tcPr>
          <w:p w14:paraId="62B0740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0.3134</w:t>
            </w:r>
          </w:p>
        </w:tc>
        <w:tc>
          <w:tcPr>
            <w:tcW w:w="1080" w:type="dxa"/>
            <w:tcBorders>
              <w:top w:val="nil"/>
              <w:left w:val="nil"/>
              <w:bottom w:val="nil"/>
              <w:right w:val="nil"/>
            </w:tcBorders>
            <w:shd w:val="clear" w:color="auto" w:fill="FFFFFF"/>
            <w:vAlign w:val="center"/>
          </w:tcPr>
          <w:p w14:paraId="26603B6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0.5856</w:t>
            </w:r>
          </w:p>
        </w:tc>
        <w:tc>
          <w:tcPr>
            <w:tcW w:w="1080" w:type="dxa"/>
            <w:tcBorders>
              <w:top w:val="nil"/>
              <w:left w:val="nil"/>
              <w:bottom w:val="nil"/>
              <w:right w:val="nil"/>
            </w:tcBorders>
            <w:shd w:val="clear" w:color="auto" w:fill="FFFFFF"/>
            <w:vAlign w:val="center"/>
          </w:tcPr>
          <w:p w14:paraId="54D30EB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0.5781</w:t>
            </w:r>
          </w:p>
        </w:tc>
        <w:tc>
          <w:tcPr>
            <w:tcW w:w="1080" w:type="dxa"/>
            <w:tcBorders>
              <w:top w:val="nil"/>
              <w:left w:val="nil"/>
              <w:bottom w:val="nil"/>
              <w:right w:val="nil"/>
            </w:tcBorders>
            <w:shd w:val="clear" w:color="auto" w:fill="FFFFFF"/>
            <w:vAlign w:val="center"/>
          </w:tcPr>
          <w:p w14:paraId="3FE7925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0.4946</w:t>
            </w:r>
          </w:p>
        </w:tc>
        <w:tc>
          <w:tcPr>
            <w:tcW w:w="1080" w:type="dxa"/>
            <w:tcBorders>
              <w:top w:val="nil"/>
              <w:left w:val="nil"/>
              <w:bottom w:val="nil"/>
              <w:right w:val="nil"/>
            </w:tcBorders>
            <w:shd w:val="clear" w:color="auto" w:fill="FFFFFF"/>
            <w:vAlign w:val="center"/>
          </w:tcPr>
          <w:p w14:paraId="31E4E42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0.498</w:t>
            </w:r>
          </w:p>
        </w:tc>
      </w:tr>
      <w:tr w14:paraId="3C81A5E9">
        <w:tblPrEx>
          <w:tblCellMar>
            <w:top w:w="0" w:type="dxa"/>
            <w:left w:w="108" w:type="dxa"/>
            <w:bottom w:w="0" w:type="dxa"/>
            <w:right w:w="108" w:type="dxa"/>
          </w:tblCellMar>
        </w:tblPrEx>
        <w:trPr>
          <w:trHeight w:val="300" w:hRule="atLeast"/>
          <w:jc w:val="center"/>
        </w:trPr>
        <w:tc>
          <w:tcPr>
            <w:tcW w:w="1080" w:type="dxa"/>
            <w:tcBorders>
              <w:top w:val="nil"/>
              <w:left w:val="nil"/>
              <w:bottom w:val="single" w:color="auto" w:sz="12" w:space="0"/>
              <w:right w:val="nil"/>
            </w:tcBorders>
            <w:shd w:val="clear" w:color="auto" w:fill="FFFFFF"/>
            <w:vAlign w:val="center"/>
          </w:tcPr>
          <w:p w14:paraId="51C0768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5F9090D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0.9721</w:t>
            </w:r>
          </w:p>
        </w:tc>
        <w:tc>
          <w:tcPr>
            <w:tcW w:w="1080" w:type="dxa"/>
            <w:tcBorders>
              <w:top w:val="nil"/>
              <w:left w:val="nil"/>
              <w:bottom w:val="single" w:color="auto" w:sz="12" w:space="0"/>
              <w:right w:val="nil"/>
            </w:tcBorders>
            <w:shd w:val="clear" w:color="auto" w:fill="FFFFFF"/>
            <w:vAlign w:val="center"/>
          </w:tcPr>
          <w:p w14:paraId="4811092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0.0147</w:t>
            </w:r>
          </w:p>
        </w:tc>
        <w:tc>
          <w:tcPr>
            <w:tcW w:w="1080" w:type="dxa"/>
            <w:tcBorders>
              <w:top w:val="nil"/>
              <w:left w:val="nil"/>
              <w:bottom w:val="single" w:color="auto" w:sz="12" w:space="0"/>
              <w:right w:val="nil"/>
            </w:tcBorders>
            <w:shd w:val="clear" w:color="auto" w:fill="FFFFFF"/>
            <w:vAlign w:val="center"/>
          </w:tcPr>
          <w:p w14:paraId="50990BD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0.1849</w:t>
            </w:r>
          </w:p>
        </w:tc>
        <w:tc>
          <w:tcPr>
            <w:tcW w:w="1080" w:type="dxa"/>
            <w:tcBorders>
              <w:top w:val="nil"/>
              <w:left w:val="nil"/>
              <w:bottom w:val="single" w:color="auto" w:sz="12" w:space="0"/>
              <w:right w:val="nil"/>
            </w:tcBorders>
            <w:shd w:val="clear" w:color="auto" w:fill="FFFFFF"/>
            <w:vAlign w:val="center"/>
          </w:tcPr>
          <w:p w14:paraId="1A67F57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0.8694</w:t>
            </w:r>
          </w:p>
        </w:tc>
        <w:tc>
          <w:tcPr>
            <w:tcW w:w="1080" w:type="dxa"/>
            <w:tcBorders>
              <w:top w:val="nil"/>
              <w:left w:val="nil"/>
              <w:bottom w:val="single" w:color="auto" w:sz="12" w:space="0"/>
              <w:right w:val="nil"/>
            </w:tcBorders>
            <w:shd w:val="clear" w:color="auto" w:fill="FFFFFF"/>
            <w:vAlign w:val="center"/>
          </w:tcPr>
          <w:p w14:paraId="213FF50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0.1454</w:t>
            </w:r>
          </w:p>
        </w:tc>
        <w:tc>
          <w:tcPr>
            <w:tcW w:w="1080" w:type="dxa"/>
            <w:tcBorders>
              <w:top w:val="nil"/>
              <w:left w:val="nil"/>
              <w:bottom w:val="single" w:color="auto" w:sz="12" w:space="0"/>
              <w:right w:val="nil"/>
            </w:tcBorders>
            <w:shd w:val="clear" w:color="auto" w:fill="FFFFFF"/>
            <w:vAlign w:val="center"/>
          </w:tcPr>
          <w:p w14:paraId="2DA8B70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0.6185</w:t>
            </w:r>
          </w:p>
        </w:tc>
      </w:tr>
    </w:tbl>
    <w:p w14:paraId="54C6C1D9">
      <w:pPr>
        <w:ind w:firstLine="480" w:firstLineChars="200"/>
        <w:rPr>
          <w:rFonts w:hint="default" w:ascii="Times New Roman" w:hAnsi="Times New Roman" w:cs="Times New Roman"/>
        </w:rPr>
      </w:pPr>
      <w:r>
        <w:rPr>
          <w:rFonts w:hint="default" w:ascii="Times New Roman" w:hAnsi="Times New Roman" w:cs="Times New Roman"/>
        </w:rPr>
        <w:t>表3是有机质八种预测模型结果对比，从表3可以看出，随机森林模型在训练集上表现优异，RF, MI的决定系数（R²）为0.9264，RF, RFE为0.9136，但在测试集上的R²显著下降，分别为0.2847和0.1873，表明存在较为严重的过拟合现象。线性回归、PCA回归和PLS回归在训练集上的R²分别为0.5119、0.49和0.5119，表现中等，但在测试集上的R²均低于0.04，反映出这些模型的泛化能力较弱。支持向量机回归（SVR）在训练集和测试集上分别取得了0.7242和0.5239的R²，显示出较为平衡和稳定的预测能力。梯度提升回归（GBR）在训练集上的R²为0.8662，在测试集上则为0.3134，表现出一定的过拟合但较随机森林有所改善。多层感知器回归（MLP）在训练集上达到极高的R²值0.9721，然而在测试集上R²仅为0.0147，表明其存在严重的过拟合问题。综合来看，SVR模型在训练和测试集上均表现出较高的R²值，显示出在预测土壤含盐量方面的较好性能和较强的泛化能力，而其他复杂模型如随机森林、梯度提升回归及多层感知器回归则普遍存在过拟合的问题，限制了其在实际应用中的效果。</w:t>
      </w:r>
    </w:p>
    <w:p w14:paraId="68077261">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t xml:space="preserve"> Zn多种预测模型结果对比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5633270D">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00BBD73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413B587B">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1CBE2CD2">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46CA33D4">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0017B7ED">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036E122A">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30BB931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27061420">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2F3EC965">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6C1034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05A6AD1C">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664BAC2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20DC938E">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28F7A038">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RF, MI</w:t>
            </w:r>
          </w:p>
        </w:tc>
        <w:tc>
          <w:tcPr>
            <w:tcW w:w="1080" w:type="dxa"/>
            <w:tcBorders>
              <w:top w:val="nil"/>
              <w:left w:val="nil"/>
              <w:bottom w:val="nil"/>
              <w:right w:val="nil"/>
            </w:tcBorders>
            <w:shd w:val="clear" w:color="auto" w:fill="FFFFFF"/>
            <w:vAlign w:val="center"/>
          </w:tcPr>
          <w:p w14:paraId="3ECA42C3">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0.9451</w:t>
            </w:r>
          </w:p>
        </w:tc>
        <w:tc>
          <w:tcPr>
            <w:tcW w:w="1080" w:type="dxa"/>
            <w:tcBorders>
              <w:top w:val="nil"/>
              <w:left w:val="nil"/>
              <w:bottom w:val="nil"/>
              <w:right w:val="nil"/>
            </w:tcBorders>
            <w:shd w:val="clear" w:color="auto" w:fill="FFFFFF"/>
            <w:vAlign w:val="center"/>
          </w:tcPr>
          <w:p w14:paraId="706FFFB7">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0.5207</w:t>
            </w:r>
          </w:p>
        </w:tc>
        <w:tc>
          <w:tcPr>
            <w:tcW w:w="1080" w:type="dxa"/>
            <w:tcBorders>
              <w:top w:val="nil"/>
              <w:left w:val="nil"/>
              <w:bottom w:val="nil"/>
              <w:right w:val="nil"/>
            </w:tcBorders>
            <w:shd w:val="clear" w:color="auto" w:fill="FFFFFF"/>
            <w:vAlign w:val="center"/>
          </w:tcPr>
          <w:p w14:paraId="13B1F742">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0.3096</w:t>
            </w:r>
          </w:p>
        </w:tc>
        <w:tc>
          <w:tcPr>
            <w:tcW w:w="1080" w:type="dxa"/>
            <w:tcBorders>
              <w:top w:val="nil"/>
              <w:left w:val="nil"/>
              <w:bottom w:val="nil"/>
              <w:right w:val="nil"/>
            </w:tcBorders>
            <w:shd w:val="clear" w:color="auto" w:fill="FFFFFF"/>
            <w:vAlign w:val="center"/>
          </w:tcPr>
          <w:p w14:paraId="2D67687C">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1.4609</w:t>
            </w:r>
          </w:p>
        </w:tc>
        <w:tc>
          <w:tcPr>
            <w:tcW w:w="1080" w:type="dxa"/>
            <w:tcBorders>
              <w:top w:val="nil"/>
              <w:left w:val="nil"/>
              <w:bottom w:val="nil"/>
              <w:right w:val="nil"/>
            </w:tcBorders>
            <w:shd w:val="clear" w:color="auto" w:fill="FFFFFF"/>
            <w:vAlign w:val="center"/>
          </w:tcPr>
          <w:p w14:paraId="732017CA">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0.2456</w:t>
            </w:r>
          </w:p>
        </w:tc>
        <w:tc>
          <w:tcPr>
            <w:tcW w:w="1080" w:type="dxa"/>
            <w:tcBorders>
              <w:top w:val="nil"/>
              <w:left w:val="nil"/>
              <w:bottom w:val="nil"/>
              <w:right w:val="nil"/>
            </w:tcBorders>
            <w:shd w:val="clear" w:color="auto" w:fill="FFFFFF"/>
            <w:vAlign w:val="center"/>
          </w:tcPr>
          <w:p w14:paraId="313D89CF">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1.1395</w:t>
            </w:r>
          </w:p>
        </w:tc>
      </w:tr>
      <w:tr w14:paraId="6D67B6F8">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91581C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591FBAC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0.929</w:t>
            </w:r>
          </w:p>
        </w:tc>
        <w:tc>
          <w:tcPr>
            <w:tcW w:w="1080" w:type="dxa"/>
            <w:tcBorders>
              <w:top w:val="nil"/>
              <w:left w:val="nil"/>
              <w:bottom w:val="nil"/>
              <w:right w:val="nil"/>
            </w:tcBorders>
            <w:shd w:val="clear" w:color="auto" w:fill="FFFFFF"/>
            <w:vAlign w:val="center"/>
          </w:tcPr>
          <w:p w14:paraId="314D533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0.2554</w:t>
            </w:r>
          </w:p>
        </w:tc>
        <w:tc>
          <w:tcPr>
            <w:tcW w:w="1080" w:type="dxa"/>
            <w:tcBorders>
              <w:top w:val="nil"/>
              <w:left w:val="nil"/>
              <w:bottom w:val="nil"/>
              <w:right w:val="nil"/>
            </w:tcBorders>
            <w:shd w:val="clear" w:color="auto" w:fill="FFFFFF"/>
            <w:vAlign w:val="center"/>
          </w:tcPr>
          <w:p w14:paraId="7E7D2BA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0.3072</w:t>
            </w:r>
          </w:p>
        </w:tc>
        <w:tc>
          <w:tcPr>
            <w:tcW w:w="1080" w:type="dxa"/>
            <w:tcBorders>
              <w:top w:val="nil"/>
              <w:left w:val="nil"/>
              <w:bottom w:val="nil"/>
              <w:right w:val="nil"/>
            </w:tcBorders>
            <w:shd w:val="clear" w:color="auto" w:fill="FFFFFF"/>
            <w:vAlign w:val="center"/>
          </w:tcPr>
          <w:p w14:paraId="2301AAD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1.405</w:t>
            </w:r>
          </w:p>
        </w:tc>
        <w:tc>
          <w:tcPr>
            <w:tcW w:w="1080" w:type="dxa"/>
            <w:tcBorders>
              <w:top w:val="nil"/>
              <w:left w:val="nil"/>
              <w:bottom w:val="nil"/>
              <w:right w:val="nil"/>
            </w:tcBorders>
            <w:shd w:val="clear" w:color="auto" w:fill="FFFFFF"/>
            <w:vAlign w:val="center"/>
          </w:tcPr>
          <w:p w14:paraId="12040B6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0.2448</w:t>
            </w:r>
          </w:p>
        </w:tc>
        <w:tc>
          <w:tcPr>
            <w:tcW w:w="1080" w:type="dxa"/>
            <w:tcBorders>
              <w:top w:val="nil"/>
              <w:left w:val="nil"/>
              <w:bottom w:val="nil"/>
              <w:right w:val="nil"/>
            </w:tcBorders>
            <w:shd w:val="clear" w:color="auto" w:fill="FFFFFF"/>
            <w:vAlign w:val="center"/>
          </w:tcPr>
          <w:p w14:paraId="4035DCE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1.1203</w:t>
            </w:r>
          </w:p>
        </w:tc>
      </w:tr>
      <w:tr w14:paraId="088137A5">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3EE3456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2FE9425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0.0995</w:t>
            </w:r>
          </w:p>
        </w:tc>
        <w:tc>
          <w:tcPr>
            <w:tcW w:w="1080" w:type="dxa"/>
            <w:tcBorders>
              <w:top w:val="nil"/>
              <w:left w:val="nil"/>
              <w:bottom w:val="nil"/>
              <w:right w:val="nil"/>
            </w:tcBorders>
            <w:shd w:val="clear" w:color="auto" w:fill="FFFFFF"/>
            <w:vAlign w:val="center"/>
          </w:tcPr>
          <w:p w14:paraId="22A24AD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0.0229</w:t>
            </w:r>
          </w:p>
        </w:tc>
        <w:tc>
          <w:tcPr>
            <w:tcW w:w="1080" w:type="dxa"/>
            <w:tcBorders>
              <w:top w:val="nil"/>
              <w:left w:val="nil"/>
              <w:bottom w:val="nil"/>
              <w:right w:val="nil"/>
            </w:tcBorders>
            <w:shd w:val="clear" w:color="auto" w:fill="FFFFFF"/>
            <w:vAlign w:val="center"/>
          </w:tcPr>
          <w:p w14:paraId="471CCD2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0.7654</w:t>
            </w:r>
          </w:p>
        </w:tc>
        <w:tc>
          <w:tcPr>
            <w:tcW w:w="1080" w:type="dxa"/>
            <w:tcBorders>
              <w:top w:val="nil"/>
              <w:left w:val="nil"/>
              <w:bottom w:val="nil"/>
              <w:right w:val="nil"/>
            </w:tcBorders>
            <w:shd w:val="clear" w:color="auto" w:fill="FFFFFF"/>
            <w:vAlign w:val="center"/>
          </w:tcPr>
          <w:p w14:paraId="36F8195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1.6306</w:t>
            </w:r>
          </w:p>
        </w:tc>
        <w:tc>
          <w:tcPr>
            <w:tcW w:w="1080" w:type="dxa"/>
            <w:tcBorders>
              <w:top w:val="nil"/>
              <w:left w:val="nil"/>
              <w:bottom w:val="nil"/>
              <w:right w:val="nil"/>
            </w:tcBorders>
            <w:shd w:val="clear" w:color="auto" w:fill="FFFFFF"/>
            <w:vAlign w:val="center"/>
          </w:tcPr>
          <w:p w14:paraId="66F1820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0.603</w:t>
            </w:r>
          </w:p>
        </w:tc>
        <w:tc>
          <w:tcPr>
            <w:tcW w:w="1080" w:type="dxa"/>
            <w:tcBorders>
              <w:top w:val="nil"/>
              <w:left w:val="nil"/>
              <w:bottom w:val="nil"/>
              <w:right w:val="nil"/>
            </w:tcBorders>
            <w:shd w:val="clear" w:color="auto" w:fill="FFFFFF"/>
            <w:vAlign w:val="center"/>
          </w:tcPr>
          <w:p w14:paraId="5A1591A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1.2635</w:t>
            </w:r>
          </w:p>
        </w:tc>
      </w:tr>
      <w:tr w14:paraId="77429EBD">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60405A1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1FCD9B3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0.0209</w:t>
            </w:r>
          </w:p>
        </w:tc>
        <w:tc>
          <w:tcPr>
            <w:tcW w:w="1080" w:type="dxa"/>
            <w:tcBorders>
              <w:top w:val="nil"/>
              <w:left w:val="nil"/>
              <w:bottom w:val="nil"/>
              <w:right w:val="nil"/>
            </w:tcBorders>
            <w:shd w:val="clear" w:color="auto" w:fill="FFFFFF"/>
            <w:vAlign w:val="center"/>
          </w:tcPr>
          <w:p w14:paraId="2DC986C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0.5138</w:t>
            </w:r>
          </w:p>
        </w:tc>
        <w:tc>
          <w:tcPr>
            <w:tcW w:w="1080" w:type="dxa"/>
            <w:tcBorders>
              <w:top w:val="nil"/>
              <w:left w:val="nil"/>
              <w:bottom w:val="nil"/>
              <w:right w:val="nil"/>
            </w:tcBorders>
            <w:shd w:val="clear" w:color="auto" w:fill="FFFFFF"/>
            <w:vAlign w:val="center"/>
          </w:tcPr>
          <w:p w14:paraId="274406F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0.7981</w:t>
            </w:r>
          </w:p>
        </w:tc>
        <w:tc>
          <w:tcPr>
            <w:tcW w:w="1080" w:type="dxa"/>
            <w:tcBorders>
              <w:top w:val="nil"/>
              <w:left w:val="nil"/>
              <w:bottom w:val="nil"/>
              <w:right w:val="nil"/>
            </w:tcBorders>
            <w:shd w:val="clear" w:color="auto" w:fill="FFFFFF"/>
            <w:vAlign w:val="center"/>
          </w:tcPr>
          <w:p w14:paraId="77CBEB9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1.4807</w:t>
            </w:r>
          </w:p>
        </w:tc>
        <w:tc>
          <w:tcPr>
            <w:tcW w:w="1080" w:type="dxa"/>
            <w:tcBorders>
              <w:top w:val="nil"/>
              <w:left w:val="nil"/>
              <w:bottom w:val="nil"/>
              <w:right w:val="nil"/>
            </w:tcBorders>
            <w:shd w:val="clear" w:color="auto" w:fill="FFFFFF"/>
            <w:vAlign w:val="center"/>
          </w:tcPr>
          <w:p w14:paraId="651948E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0.6277</w:t>
            </w:r>
          </w:p>
        </w:tc>
        <w:tc>
          <w:tcPr>
            <w:tcW w:w="1080" w:type="dxa"/>
            <w:tcBorders>
              <w:top w:val="nil"/>
              <w:left w:val="nil"/>
              <w:bottom w:val="nil"/>
              <w:right w:val="nil"/>
            </w:tcBorders>
            <w:shd w:val="clear" w:color="auto" w:fill="FFFFFF"/>
            <w:vAlign w:val="center"/>
          </w:tcPr>
          <w:p w14:paraId="160FCD4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1.1525</w:t>
            </w:r>
          </w:p>
        </w:tc>
      </w:tr>
      <w:tr w14:paraId="25013F7B">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51D0AE3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4DB89A6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0.0995</w:t>
            </w:r>
          </w:p>
        </w:tc>
        <w:tc>
          <w:tcPr>
            <w:tcW w:w="1080" w:type="dxa"/>
            <w:tcBorders>
              <w:top w:val="nil"/>
              <w:left w:val="nil"/>
              <w:bottom w:val="nil"/>
              <w:right w:val="nil"/>
            </w:tcBorders>
            <w:shd w:val="clear" w:color="auto" w:fill="FFFFFF"/>
            <w:vAlign w:val="center"/>
          </w:tcPr>
          <w:p w14:paraId="3E07FEC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0.0225</w:t>
            </w:r>
          </w:p>
        </w:tc>
        <w:tc>
          <w:tcPr>
            <w:tcW w:w="1080" w:type="dxa"/>
            <w:tcBorders>
              <w:top w:val="nil"/>
              <w:left w:val="nil"/>
              <w:bottom w:val="nil"/>
              <w:right w:val="nil"/>
            </w:tcBorders>
            <w:shd w:val="clear" w:color="auto" w:fill="FFFFFF"/>
            <w:vAlign w:val="center"/>
          </w:tcPr>
          <w:p w14:paraId="53C66D0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0.7654</w:t>
            </w:r>
          </w:p>
        </w:tc>
        <w:tc>
          <w:tcPr>
            <w:tcW w:w="1080" w:type="dxa"/>
            <w:tcBorders>
              <w:top w:val="nil"/>
              <w:left w:val="nil"/>
              <w:bottom w:val="nil"/>
              <w:right w:val="nil"/>
            </w:tcBorders>
            <w:shd w:val="clear" w:color="auto" w:fill="FFFFFF"/>
            <w:vAlign w:val="center"/>
          </w:tcPr>
          <w:p w14:paraId="7E50FFE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1.631</w:t>
            </w:r>
          </w:p>
        </w:tc>
        <w:tc>
          <w:tcPr>
            <w:tcW w:w="1080" w:type="dxa"/>
            <w:tcBorders>
              <w:top w:val="nil"/>
              <w:left w:val="nil"/>
              <w:bottom w:val="nil"/>
              <w:right w:val="nil"/>
            </w:tcBorders>
            <w:shd w:val="clear" w:color="auto" w:fill="FFFFFF"/>
            <w:vAlign w:val="center"/>
          </w:tcPr>
          <w:p w14:paraId="0477204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0.603</w:t>
            </w:r>
          </w:p>
        </w:tc>
        <w:tc>
          <w:tcPr>
            <w:tcW w:w="1080" w:type="dxa"/>
            <w:tcBorders>
              <w:top w:val="nil"/>
              <w:left w:val="nil"/>
              <w:bottom w:val="nil"/>
              <w:right w:val="nil"/>
            </w:tcBorders>
            <w:shd w:val="clear" w:color="auto" w:fill="FFFFFF"/>
            <w:vAlign w:val="center"/>
          </w:tcPr>
          <w:p w14:paraId="691D52E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1.2639</w:t>
            </w:r>
          </w:p>
        </w:tc>
      </w:tr>
      <w:tr w14:paraId="6B899E50">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3BED1EE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SVR</w:t>
            </w:r>
          </w:p>
        </w:tc>
        <w:tc>
          <w:tcPr>
            <w:tcW w:w="1080" w:type="dxa"/>
            <w:tcBorders>
              <w:top w:val="nil"/>
              <w:left w:val="nil"/>
              <w:bottom w:val="nil"/>
              <w:right w:val="nil"/>
            </w:tcBorders>
            <w:shd w:val="clear" w:color="auto" w:fill="FFFFFF"/>
            <w:vAlign w:val="center"/>
          </w:tcPr>
          <w:p w14:paraId="12C89B1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0.0865</w:t>
            </w:r>
          </w:p>
        </w:tc>
        <w:tc>
          <w:tcPr>
            <w:tcW w:w="1080" w:type="dxa"/>
            <w:tcBorders>
              <w:top w:val="nil"/>
              <w:left w:val="nil"/>
              <w:bottom w:val="nil"/>
              <w:right w:val="nil"/>
            </w:tcBorders>
            <w:shd w:val="clear" w:color="auto" w:fill="FFFFFF"/>
            <w:vAlign w:val="center"/>
          </w:tcPr>
          <w:p w14:paraId="34F2297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0.197</w:t>
            </w:r>
          </w:p>
        </w:tc>
        <w:tc>
          <w:tcPr>
            <w:tcW w:w="1080" w:type="dxa"/>
            <w:tcBorders>
              <w:top w:val="nil"/>
              <w:left w:val="nil"/>
              <w:bottom w:val="nil"/>
              <w:right w:val="nil"/>
            </w:tcBorders>
            <w:shd w:val="clear" w:color="auto" w:fill="FFFFFF"/>
            <w:vAlign w:val="center"/>
          </w:tcPr>
          <w:p w14:paraId="492D232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0.8273</w:t>
            </w:r>
          </w:p>
        </w:tc>
        <w:tc>
          <w:tcPr>
            <w:tcW w:w="1080" w:type="dxa"/>
            <w:tcBorders>
              <w:top w:val="nil"/>
              <w:left w:val="nil"/>
              <w:bottom w:val="nil"/>
              <w:right w:val="nil"/>
            </w:tcBorders>
            <w:shd w:val="clear" w:color="auto" w:fill="FFFFFF"/>
            <w:vAlign w:val="center"/>
          </w:tcPr>
          <w:p w14:paraId="63AA6B1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1.7223</w:t>
            </w:r>
          </w:p>
        </w:tc>
        <w:tc>
          <w:tcPr>
            <w:tcW w:w="1080" w:type="dxa"/>
            <w:tcBorders>
              <w:top w:val="nil"/>
              <w:left w:val="nil"/>
              <w:bottom w:val="nil"/>
              <w:right w:val="nil"/>
            </w:tcBorders>
            <w:shd w:val="clear" w:color="auto" w:fill="FFFFFF"/>
            <w:vAlign w:val="center"/>
          </w:tcPr>
          <w:p w14:paraId="1BDBBFC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0.5487</w:t>
            </w:r>
          </w:p>
        </w:tc>
        <w:tc>
          <w:tcPr>
            <w:tcW w:w="1080" w:type="dxa"/>
            <w:tcBorders>
              <w:top w:val="nil"/>
              <w:left w:val="nil"/>
              <w:bottom w:val="nil"/>
              <w:right w:val="nil"/>
            </w:tcBorders>
            <w:shd w:val="clear" w:color="auto" w:fill="FFFFFF"/>
            <w:vAlign w:val="center"/>
          </w:tcPr>
          <w:p w14:paraId="58590E6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1.3515</w:t>
            </w:r>
          </w:p>
        </w:tc>
      </w:tr>
      <w:tr w14:paraId="5C57FBE1">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198B65A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13C7F55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0.6109</w:t>
            </w:r>
          </w:p>
        </w:tc>
        <w:tc>
          <w:tcPr>
            <w:tcW w:w="1080" w:type="dxa"/>
            <w:tcBorders>
              <w:top w:val="nil"/>
              <w:left w:val="nil"/>
              <w:bottom w:val="nil"/>
              <w:right w:val="nil"/>
            </w:tcBorders>
            <w:shd w:val="clear" w:color="auto" w:fill="FFFFFF"/>
            <w:vAlign w:val="center"/>
          </w:tcPr>
          <w:p w14:paraId="791ACDA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0.5651</w:t>
            </w:r>
          </w:p>
        </w:tc>
        <w:tc>
          <w:tcPr>
            <w:tcW w:w="1080" w:type="dxa"/>
            <w:tcBorders>
              <w:top w:val="nil"/>
              <w:left w:val="nil"/>
              <w:bottom w:val="nil"/>
              <w:right w:val="nil"/>
            </w:tcBorders>
            <w:shd w:val="clear" w:color="auto" w:fill="FFFFFF"/>
            <w:vAlign w:val="center"/>
          </w:tcPr>
          <w:p w14:paraId="144FBC4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0.6613</w:t>
            </w:r>
          </w:p>
        </w:tc>
        <w:tc>
          <w:tcPr>
            <w:tcW w:w="1080" w:type="dxa"/>
            <w:tcBorders>
              <w:top w:val="nil"/>
              <w:left w:val="nil"/>
              <w:bottom w:val="nil"/>
              <w:right w:val="nil"/>
            </w:tcBorders>
            <w:shd w:val="clear" w:color="auto" w:fill="FFFFFF"/>
            <w:vAlign w:val="center"/>
          </w:tcPr>
          <w:p w14:paraId="51F7F14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1.513</w:t>
            </w:r>
          </w:p>
        </w:tc>
        <w:tc>
          <w:tcPr>
            <w:tcW w:w="1080" w:type="dxa"/>
            <w:tcBorders>
              <w:top w:val="nil"/>
              <w:left w:val="nil"/>
              <w:bottom w:val="nil"/>
              <w:right w:val="nil"/>
            </w:tcBorders>
            <w:shd w:val="clear" w:color="auto" w:fill="FFFFFF"/>
            <w:vAlign w:val="center"/>
          </w:tcPr>
          <w:p w14:paraId="2FF0DF3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0.5163</w:t>
            </w:r>
          </w:p>
        </w:tc>
        <w:tc>
          <w:tcPr>
            <w:tcW w:w="1080" w:type="dxa"/>
            <w:tcBorders>
              <w:top w:val="nil"/>
              <w:left w:val="nil"/>
              <w:bottom w:val="nil"/>
              <w:right w:val="nil"/>
            </w:tcBorders>
            <w:shd w:val="clear" w:color="auto" w:fill="FFFFFF"/>
            <w:vAlign w:val="center"/>
          </w:tcPr>
          <w:p w14:paraId="46AFABA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1.1837</w:t>
            </w:r>
          </w:p>
        </w:tc>
      </w:tr>
      <w:tr w14:paraId="58B2158A">
        <w:tblPrEx>
          <w:tblCellMar>
            <w:top w:w="0" w:type="dxa"/>
            <w:left w:w="108" w:type="dxa"/>
            <w:bottom w:w="0" w:type="dxa"/>
            <w:right w:w="108" w:type="dxa"/>
          </w:tblCellMar>
        </w:tblPrEx>
        <w:trPr>
          <w:trHeight w:val="270" w:hRule="atLeast"/>
          <w:jc w:val="center"/>
        </w:trPr>
        <w:tc>
          <w:tcPr>
            <w:tcW w:w="1080" w:type="dxa"/>
            <w:tcBorders>
              <w:top w:val="nil"/>
              <w:left w:val="nil"/>
              <w:bottom w:val="single" w:color="auto" w:sz="12" w:space="0"/>
              <w:right w:val="nil"/>
            </w:tcBorders>
            <w:shd w:val="clear" w:color="auto" w:fill="FFFFFF"/>
            <w:vAlign w:val="center"/>
          </w:tcPr>
          <w:p w14:paraId="3666D00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2146E4C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0.8921</w:t>
            </w:r>
          </w:p>
        </w:tc>
        <w:tc>
          <w:tcPr>
            <w:tcW w:w="1080" w:type="dxa"/>
            <w:tcBorders>
              <w:top w:val="nil"/>
              <w:left w:val="nil"/>
              <w:bottom w:val="single" w:color="auto" w:sz="12" w:space="0"/>
              <w:right w:val="nil"/>
            </w:tcBorders>
            <w:shd w:val="clear" w:color="auto" w:fill="FFFFFF"/>
            <w:vAlign w:val="center"/>
          </w:tcPr>
          <w:p w14:paraId="37C43A8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0.0212</w:t>
            </w:r>
          </w:p>
        </w:tc>
        <w:tc>
          <w:tcPr>
            <w:tcW w:w="1080" w:type="dxa"/>
            <w:tcBorders>
              <w:top w:val="nil"/>
              <w:left w:val="nil"/>
              <w:bottom w:val="single" w:color="auto" w:sz="12" w:space="0"/>
              <w:right w:val="nil"/>
            </w:tcBorders>
            <w:shd w:val="clear" w:color="auto" w:fill="FFFFFF"/>
            <w:vAlign w:val="center"/>
          </w:tcPr>
          <w:p w14:paraId="7E07284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0.2713</w:t>
            </w:r>
          </w:p>
        </w:tc>
        <w:tc>
          <w:tcPr>
            <w:tcW w:w="1080" w:type="dxa"/>
            <w:tcBorders>
              <w:top w:val="nil"/>
              <w:left w:val="nil"/>
              <w:bottom w:val="single" w:color="auto" w:sz="12" w:space="0"/>
              <w:right w:val="nil"/>
            </w:tcBorders>
            <w:shd w:val="clear" w:color="auto" w:fill="FFFFFF"/>
            <w:vAlign w:val="center"/>
          </w:tcPr>
          <w:p w14:paraId="73A0618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1.9619</w:t>
            </w:r>
          </w:p>
        </w:tc>
        <w:tc>
          <w:tcPr>
            <w:tcW w:w="1080" w:type="dxa"/>
            <w:tcBorders>
              <w:top w:val="nil"/>
              <w:left w:val="nil"/>
              <w:bottom w:val="single" w:color="auto" w:sz="12" w:space="0"/>
              <w:right w:val="nil"/>
            </w:tcBorders>
            <w:shd w:val="clear" w:color="auto" w:fill="FFFFFF"/>
            <w:vAlign w:val="center"/>
          </w:tcPr>
          <w:p w14:paraId="6ACAC4D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0.1835</w:t>
            </w:r>
          </w:p>
        </w:tc>
        <w:tc>
          <w:tcPr>
            <w:tcW w:w="1080" w:type="dxa"/>
            <w:tcBorders>
              <w:top w:val="nil"/>
              <w:left w:val="nil"/>
              <w:bottom w:val="single" w:color="auto" w:sz="12" w:space="0"/>
              <w:right w:val="nil"/>
            </w:tcBorders>
            <w:shd w:val="clear" w:color="auto" w:fill="FFFFFF"/>
            <w:vAlign w:val="center"/>
          </w:tcPr>
          <w:p w14:paraId="7FED967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1.5323</w:t>
            </w:r>
          </w:p>
        </w:tc>
      </w:tr>
    </w:tbl>
    <w:p w14:paraId="42F145E5">
      <w:pPr>
        <w:ind w:firstLine="480" w:firstLineChars="200"/>
        <w:rPr>
          <w:rFonts w:hint="default" w:ascii="Times New Roman" w:hAnsi="Times New Roman" w:cs="Times New Roman"/>
        </w:rPr>
      </w:pPr>
      <w:r>
        <w:rPr>
          <w:rFonts w:hint="default" w:ascii="Times New Roman" w:hAnsi="Times New Roman" w:cs="Times New Roman"/>
        </w:rPr>
        <w:t>表4是Zn含量八种预测模型结果对比，从表4可以看出，RF, MI模型在训练集上表现最佳，决定系数（R²）达到0.9451，均方根误差（RMSE）为0.3096，平均绝对误差（MAE）为0.2456，而在测试集上的R²为0.5207，RMSE为1.4609，MAE为1.1395，表明其具有较高的拟合能力和一定的泛化能力。RF, RFE模型在训练集上的R²为0.929，RMSE为0.3072，MAE为0.2448，在测试集上的R²降至0.2554，RMSE为1.405，MAE为1.1203，显示出一定程度的过拟合现象。线性回归（Linear）和偏最小二乘回归（PLS）在训练集和测试集上的R²均较低，分别为0.0995和0.0229（线性回归），以及0.0995和0.0225（PLS），其RMSE和MAE值也较高，表明这些模型在捕捉目标变量变化方面效果有限。主成分分析回归（PCA）在训练集上的R²仅为0.0209，但在测试集上提升至0.5138，RMSE和MAE分别为0.5138和1.1525，显示出降维后的模型在测试集上具备一定的预测能力。支持向量机回归（SVR）在训练集和测试集上的R²分别为0.0865和0.197，表现中等，RMSE和MAE值亦处于中等水平。梯度提升回归（GBR）在训练集上的R²为0.6109，测试集上则为0.5651，显示出较好的拟合和泛化能力，RMSE和MAE也保持在合理范围内。最后，多层感知器回归（MLP）在训练集上取得了较高的R²值（0.8921），但在测试集上仅为0.0212，RMSE和MAE显著增加，表明存在严重的过拟合问题。综合来看，RF, MI和GBR模型在训练和测试集上均展现出较好的预测性能，而其他模型或存在过拟合，或在泛化能力上表现不足。这表明在本研究中，随机森林和梯度提升回归是较为有效的土壤含盐量预测模型，能够在一定程度上平衡拟合与泛化能力，适用于实际应用中的含盐量预测任务。</w:t>
      </w:r>
    </w:p>
    <w:p w14:paraId="3D133836">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 xml:space="preserve"> SOM多种预测模型结果对比</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7153F40D">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2560372D">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77317EBA">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40D7AD6A">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2D24A17D">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5C673E4D">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3CC6870A">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27376F4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4B4350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6062552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3768D72A">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4C13299E">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630778E">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5141B029">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7FCE074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MI</w:t>
            </w:r>
          </w:p>
        </w:tc>
        <w:tc>
          <w:tcPr>
            <w:tcW w:w="1080" w:type="dxa"/>
            <w:tcBorders>
              <w:top w:val="nil"/>
              <w:left w:val="nil"/>
              <w:bottom w:val="nil"/>
              <w:right w:val="nil"/>
            </w:tcBorders>
            <w:shd w:val="clear" w:color="auto" w:fill="FFFFFF"/>
            <w:vAlign w:val="center"/>
          </w:tcPr>
          <w:p w14:paraId="1DF94F6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0.8569</w:t>
            </w:r>
          </w:p>
        </w:tc>
        <w:tc>
          <w:tcPr>
            <w:tcW w:w="1080" w:type="dxa"/>
            <w:tcBorders>
              <w:top w:val="nil"/>
              <w:left w:val="nil"/>
              <w:bottom w:val="nil"/>
              <w:right w:val="nil"/>
            </w:tcBorders>
            <w:shd w:val="clear" w:color="auto" w:fill="FFFFFF"/>
            <w:vAlign w:val="center"/>
          </w:tcPr>
          <w:p w14:paraId="0068404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0.2025</w:t>
            </w:r>
          </w:p>
        </w:tc>
        <w:tc>
          <w:tcPr>
            <w:tcW w:w="1080" w:type="dxa"/>
            <w:tcBorders>
              <w:top w:val="nil"/>
              <w:left w:val="nil"/>
              <w:bottom w:val="nil"/>
              <w:right w:val="nil"/>
            </w:tcBorders>
            <w:shd w:val="clear" w:color="auto" w:fill="FFFFFF"/>
            <w:vAlign w:val="center"/>
          </w:tcPr>
          <w:p w14:paraId="3A774C3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0.4726</w:t>
            </w:r>
          </w:p>
        </w:tc>
        <w:tc>
          <w:tcPr>
            <w:tcW w:w="1080" w:type="dxa"/>
            <w:tcBorders>
              <w:top w:val="nil"/>
              <w:left w:val="nil"/>
              <w:bottom w:val="nil"/>
              <w:right w:val="nil"/>
            </w:tcBorders>
            <w:shd w:val="clear" w:color="auto" w:fill="FFFFFF"/>
            <w:vAlign w:val="center"/>
          </w:tcPr>
          <w:p w14:paraId="0DB3EB6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0.8874</w:t>
            </w:r>
          </w:p>
        </w:tc>
        <w:tc>
          <w:tcPr>
            <w:tcW w:w="1080" w:type="dxa"/>
            <w:tcBorders>
              <w:top w:val="nil"/>
              <w:left w:val="nil"/>
              <w:bottom w:val="nil"/>
              <w:right w:val="nil"/>
            </w:tcBorders>
            <w:shd w:val="clear" w:color="auto" w:fill="FFFFFF"/>
            <w:vAlign w:val="center"/>
          </w:tcPr>
          <w:p w14:paraId="4A5B3F6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0.3044</w:t>
            </w:r>
          </w:p>
        </w:tc>
        <w:tc>
          <w:tcPr>
            <w:tcW w:w="1080" w:type="dxa"/>
            <w:tcBorders>
              <w:top w:val="nil"/>
              <w:left w:val="nil"/>
              <w:bottom w:val="nil"/>
              <w:right w:val="nil"/>
            </w:tcBorders>
            <w:shd w:val="clear" w:color="auto" w:fill="FFFFFF"/>
            <w:vAlign w:val="center"/>
          </w:tcPr>
          <w:p w14:paraId="299B98C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0.7091</w:t>
            </w:r>
          </w:p>
        </w:tc>
      </w:tr>
      <w:tr w14:paraId="5A49394B">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600FFDD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RF, RFE</w:t>
            </w:r>
          </w:p>
        </w:tc>
        <w:tc>
          <w:tcPr>
            <w:tcW w:w="1080" w:type="dxa"/>
            <w:tcBorders>
              <w:top w:val="nil"/>
              <w:left w:val="nil"/>
              <w:bottom w:val="nil"/>
              <w:right w:val="nil"/>
            </w:tcBorders>
            <w:shd w:val="clear" w:color="auto" w:fill="FFFFFF"/>
            <w:vAlign w:val="center"/>
          </w:tcPr>
          <w:p w14:paraId="608B19D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0.8516</w:t>
            </w:r>
          </w:p>
        </w:tc>
        <w:tc>
          <w:tcPr>
            <w:tcW w:w="1080" w:type="dxa"/>
            <w:tcBorders>
              <w:top w:val="nil"/>
              <w:left w:val="nil"/>
              <w:bottom w:val="nil"/>
              <w:right w:val="nil"/>
            </w:tcBorders>
            <w:shd w:val="clear" w:color="auto" w:fill="FFFFFF"/>
            <w:vAlign w:val="center"/>
          </w:tcPr>
          <w:p w14:paraId="536B586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0.2113</w:t>
            </w:r>
          </w:p>
        </w:tc>
        <w:tc>
          <w:tcPr>
            <w:tcW w:w="1080" w:type="dxa"/>
            <w:tcBorders>
              <w:top w:val="nil"/>
              <w:left w:val="nil"/>
              <w:bottom w:val="nil"/>
              <w:right w:val="nil"/>
            </w:tcBorders>
            <w:shd w:val="clear" w:color="auto" w:fill="FFFFFF"/>
            <w:vAlign w:val="center"/>
          </w:tcPr>
          <w:p w14:paraId="582B0E3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0.4877</w:t>
            </w:r>
          </w:p>
        </w:tc>
        <w:tc>
          <w:tcPr>
            <w:tcW w:w="1080" w:type="dxa"/>
            <w:tcBorders>
              <w:top w:val="nil"/>
              <w:left w:val="nil"/>
              <w:bottom w:val="nil"/>
              <w:right w:val="nil"/>
            </w:tcBorders>
            <w:shd w:val="clear" w:color="auto" w:fill="FFFFFF"/>
            <w:vAlign w:val="center"/>
          </w:tcPr>
          <w:p w14:paraId="06CDCAB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0.9819</w:t>
            </w:r>
          </w:p>
        </w:tc>
        <w:tc>
          <w:tcPr>
            <w:tcW w:w="1080" w:type="dxa"/>
            <w:tcBorders>
              <w:top w:val="nil"/>
              <w:left w:val="nil"/>
              <w:bottom w:val="nil"/>
              <w:right w:val="nil"/>
            </w:tcBorders>
            <w:shd w:val="clear" w:color="auto" w:fill="FFFFFF"/>
            <w:vAlign w:val="center"/>
          </w:tcPr>
          <w:p w14:paraId="1FE6D42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0.3076</w:t>
            </w:r>
          </w:p>
        </w:tc>
        <w:tc>
          <w:tcPr>
            <w:tcW w:w="1080" w:type="dxa"/>
            <w:tcBorders>
              <w:top w:val="nil"/>
              <w:left w:val="nil"/>
              <w:bottom w:val="nil"/>
              <w:right w:val="nil"/>
            </w:tcBorders>
            <w:shd w:val="clear" w:color="auto" w:fill="FFFFFF"/>
            <w:vAlign w:val="center"/>
          </w:tcPr>
          <w:p w14:paraId="7565B7C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0.7285</w:t>
            </w:r>
          </w:p>
        </w:tc>
      </w:tr>
      <w:tr w14:paraId="11AE1729">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4627DBF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Linear</w:t>
            </w:r>
          </w:p>
        </w:tc>
        <w:tc>
          <w:tcPr>
            <w:tcW w:w="1080" w:type="dxa"/>
            <w:tcBorders>
              <w:top w:val="nil"/>
              <w:left w:val="nil"/>
              <w:bottom w:val="nil"/>
              <w:right w:val="nil"/>
            </w:tcBorders>
            <w:shd w:val="clear" w:color="auto" w:fill="FFFFFF"/>
            <w:vAlign w:val="center"/>
          </w:tcPr>
          <w:p w14:paraId="022E9E4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0.3422</w:t>
            </w:r>
          </w:p>
        </w:tc>
        <w:tc>
          <w:tcPr>
            <w:tcW w:w="1080" w:type="dxa"/>
            <w:tcBorders>
              <w:top w:val="nil"/>
              <w:left w:val="nil"/>
              <w:bottom w:val="nil"/>
              <w:right w:val="nil"/>
            </w:tcBorders>
            <w:shd w:val="clear" w:color="auto" w:fill="FFFFFF"/>
            <w:vAlign w:val="center"/>
          </w:tcPr>
          <w:p w14:paraId="5179B8F8">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0.087</w:t>
            </w:r>
          </w:p>
        </w:tc>
        <w:tc>
          <w:tcPr>
            <w:tcW w:w="1080" w:type="dxa"/>
            <w:tcBorders>
              <w:top w:val="nil"/>
              <w:left w:val="nil"/>
              <w:bottom w:val="nil"/>
              <w:right w:val="nil"/>
            </w:tcBorders>
            <w:shd w:val="clear" w:color="auto" w:fill="FFFFFF"/>
            <w:vAlign w:val="center"/>
          </w:tcPr>
          <w:p w14:paraId="45B9D30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0.8751</w:t>
            </w:r>
          </w:p>
        </w:tc>
        <w:tc>
          <w:tcPr>
            <w:tcW w:w="1080" w:type="dxa"/>
            <w:tcBorders>
              <w:top w:val="nil"/>
              <w:left w:val="nil"/>
              <w:bottom w:val="nil"/>
              <w:right w:val="nil"/>
            </w:tcBorders>
            <w:shd w:val="clear" w:color="auto" w:fill="FFFFFF"/>
            <w:vAlign w:val="center"/>
          </w:tcPr>
          <w:p w14:paraId="04E137E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0.9135</w:t>
            </w:r>
          </w:p>
        </w:tc>
        <w:tc>
          <w:tcPr>
            <w:tcW w:w="1080" w:type="dxa"/>
            <w:tcBorders>
              <w:top w:val="nil"/>
              <w:left w:val="nil"/>
              <w:bottom w:val="nil"/>
              <w:right w:val="nil"/>
            </w:tcBorders>
            <w:shd w:val="clear" w:color="auto" w:fill="FFFFFF"/>
            <w:vAlign w:val="center"/>
          </w:tcPr>
          <w:p w14:paraId="4F29EDD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0.6063</w:t>
            </w:r>
          </w:p>
        </w:tc>
        <w:tc>
          <w:tcPr>
            <w:tcW w:w="1080" w:type="dxa"/>
            <w:tcBorders>
              <w:top w:val="nil"/>
              <w:left w:val="nil"/>
              <w:bottom w:val="nil"/>
              <w:right w:val="nil"/>
            </w:tcBorders>
            <w:shd w:val="clear" w:color="auto" w:fill="FFFFFF"/>
            <w:vAlign w:val="center"/>
          </w:tcPr>
          <w:p w14:paraId="1695F393">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0.7663</w:t>
            </w:r>
          </w:p>
        </w:tc>
      </w:tr>
      <w:tr w14:paraId="4B57B983">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5EBB41A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PCA</w:t>
            </w:r>
          </w:p>
        </w:tc>
        <w:tc>
          <w:tcPr>
            <w:tcW w:w="1080" w:type="dxa"/>
            <w:tcBorders>
              <w:top w:val="nil"/>
              <w:left w:val="nil"/>
              <w:bottom w:val="nil"/>
              <w:right w:val="nil"/>
            </w:tcBorders>
            <w:shd w:val="clear" w:color="auto" w:fill="FFFFFF"/>
            <w:vAlign w:val="center"/>
          </w:tcPr>
          <w:p w14:paraId="50D39C7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0.208</w:t>
            </w:r>
          </w:p>
        </w:tc>
        <w:tc>
          <w:tcPr>
            <w:tcW w:w="1080" w:type="dxa"/>
            <w:tcBorders>
              <w:top w:val="nil"/>
              <w:left w:val="nil"/>
              <w:bottom w:val="nil"/>
              <w:right w:val="nil"/>
            </w:tcBorders>
            <w:shd w:val="clear" w:color="auto" w:fill="FFFFFF"/>
            <w:vAlign w:val="center"/>
          </w:tcPr>
          <w:p w14:paraId="6127069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0.1894</w:t>
            </w:r>
          </w:p>
        </w:tc>
        <w:tc>
          <w:tcPr>
            <w:tcW w:w="1080" w:type="dxa"/>
            <w:tcBorders>
              <w:top w:val="nil"/>
              <w:left w:val="nil"/>
              <w:bottom w:val="nil"/>
              <w:right w:val="nil"/>
            </w:tcBorders>
            <w:shd w:val="clear" w:color="auto" w:fill="FFFFFF"/>
            <w:vAlign w:val="center"/>
          </w:tcPr>
          <w:p w14:paraId="31344B2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0.9602</w:t>
            </w:r>
          </w:p>
        </w:tc>
        <w:tc>
          <w:tcPr>
            <w:tcW w:w="1080" w:type="dxa"/>
            <w:tcBorders>
              <w:top w:val="nil"/>
              <w:left w:val="nil"/>
              <w:bottom w:val="nil"/>
              <w:right w:val="nil"/>
            </w:tcBorders>
            <w:shd w:val="clear" w:color="auto" w:fill="FFFFFF"/>
            <w:vAlign w:val="center"/>
          </w:tcPr>
          <w:p w14:paraId="3E3527BC">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0.6467</w:t>
            </w:r>
          </w:p>
        </w:tc>
        <w:tc>
          <w:tcPr>
            <w:tcW w:w="1080" w:type="dxa"/>
            <w:tcBorders>
              <w:top w:val="nil"/>
              <w:left w:val="nil"/>
              <w:bottom w:val="nil"/>
              <w:right w:val="nil"/>
            </w:tcBorders>
            <w:shd w:val="clear" w:color="auto" w:fill="FFFFFF"/>
            <w:vAlign w:val="center"/>
          </w:tcPr>
          <w:p w14:paraId="1842331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0.6299</w:t>
            </w:r>
          </w:p>
        </w:tc>
        <w:tc>
          <w:tcPr>
            <w:tcW w:w="1080" w:type="dxa"/>
            <w:tcBorders>
              <w:top w:val="nil"/>
              <w:left w:val="nil"/>
              <w:bottom w:val="nil"/>
              <w:right w:val="nil"/>
            </w:tcBorders>
            <w:shd w:val="clear" w:color="auto" w:fill="FFFFFF"/>
            <w:vAlign w:val="center"/>
          </w:tcPr>
          <w:p w14:paraId="3EAE9A0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0.4869</w:t>
            </w:r>
          </w:p>
        </w:tc>
      </w:tr>
      <w:tr w14:paraId="19D8B801">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7F74AE8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PLS</w:t>
            </w:r>
          </w:p>
        </w:tc>
        <w:tc>
          <w:tcPr>
            <w:tcW w:w="1080" w:type="dxa"/>
            <w:tcBorders>
              <w:top w:val="nil"/>
              <w:left w:val="nil"/>
              <w:bottom w:val="nil"/>
              <w:right w:val="nil"/>
            </w:tcBorders>
            <w:shd w:val="clear" w:color="auto" w:fill="FFFFFF"/>
            <w:vAlign w:val="center"/>
          </w:tcPr>
          <w:p w14:paraId="3A5960D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0.3422</w:t>
            </w:r>
          </w:p>
        </w:tc>
        <w:tc>
          <w:tcPr>
            <w:tcW w:w="1080" w:type="dxa"/>
            <w:tcBorders>
              <w:top w:val="nil"/>
              <w:left w:val="nil"/>
              <w:bottom w:val="nil"/>
              <w:right w:val="nil"/>
            </w:tcBorders>
            <w:shd w:val="clear" w:color="auto" w:fill="FFFFFF"/>
            <w:vAlign w:val="center"/>
          </w:tcPr>
          <w:p w14:paraId="11E5F20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0.087</w:t>
            </w:r>
          </w:p>
        </w:tc>
        <w:tc>
          <w:tcPr>
            <w:tcW w:w="1080" w:type="dxa"/>
            <w:tcBorders>
              <w:top w:val="nil"/>
              <w:left w:val="nil"/>
              <w:bottom w:val="nil"/>
              <w:right w:val="nil"/>
            </w:tcBorders>
            <w:shd w:val="clear" w:color="auto" w:fill="FFFFFF"/>
            <w:vAlign w:val="center"/>
          </w:tcPr>
          <w:p w14:paraId="3D83A88D">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0.8751</w:t>
            </w:r>
          </w:p>
        </w:tc>
        <w:tc>
          <w:tcPr>
            <w:tcW w:w="1080" w:type="dxa"/>
            <w:tcBorders>
              <w:top w:val="nil"/>
              <w:left w:val="nil"/>
              <w:bottom w:val="nil"/>
              <w:right w:val="nil"/>
            </w:tcBorders>
            <w:shd w:val="clear" w:color="auto" w:fill="FFFFFF"/>
            <w:vAlign w:val="center"/>
          </w:tcPr>
          <w:p w14:paraId="7EE5FC2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0.9136</w:t>
            </w:r>
          </w:p>
        </w:tc>
        <w:tc>
          <w:tcPr>
            <w:tcW w:w="1080" w:type="dxa"/>
            <w:tcBorders>
              <w:top w:val="nil"/>
              <w:left w:val="nil"/>
              <w:bottom w:val="nil"/>
              <w:right w:val="nil"/>
            </w:tcBorders>
            <w:shd w:val="clear" w:color="auto" w:fill="FFFFFF"/>
            <w:vAlign w:val="center"/>
          </w:tcPr>
          <w:p w14:paraId="5807DA62">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0.6063</w:t>
            </w:r>
          </w:p>
        </w:tc>
        <w:tc>
          <w:tcPr>
            <w:tcW w:w="1080" w:type="dxa"/>
            <w:tcBorders>
              <w:top w:val="nil"/>
              <w:left w:val="nil"/>
              <w:bottom w:val="nil"/>
              <w:right w:val="nil"/>
            </w:tcBorders>
            <w:shd w:val="clear" w:color="auto" w:fill="FFFFFF"/>
            <w:vAlign w:val="center"/>
          </w:tcPr>
          <w:p w14:paraId="4051B6A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0.7663</w:t>
            </w:r>
          </w:p>
        </w:tc>
      </w:tr>
      <w:tr w14:paraId="60403E50">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2A17AC9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SVR</w:t>
            </w:r>
          </w:p>
        </w:tc>
        <w:tc>
          <w:tcPr>
            <w:tcW w:w="1080" w:type="dxa"/>
            <w:tcBorders>
              <w:top w:val="nil"/>
              <w:left w:val="nil"/>
              <w:bottom w:val="nil"/>
              <w:right w:val="nil"/>
            </w:tcBorders>
            <w:shd w:val="clear" w:color="auto" w:fill="FFFFFF"/>
            <w:vAlign w:val="center"/>
          </w:tcPr>
          <w:p w14:paraId="69451FD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0.184</w:t>
            </w:r>
          </w:p>
        </w:tc>
        <w:tc>
          <w:tcPr>
            <w:tcW w:w="1080" w:type="dxa"/>
            <w:tcBorders>
              <w:top w:val="nil"/>
              <w:left w:val="nil"/>
              <w:bottom w:val="nil"/>
              <w:right w:val="nil"/>
            </w:tcBorders>
            <w:shd w:val="clear" w:color="auto" w:fill="FFFFFF"/>
            <w:vAlign w:val="center"/>
          </w:tcPr>
          <w:p w14:paraId="1BE2F557">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0.0967</w:t>
            </w:r>
          </w:p>
        </w:tc>
        <w:tc>
          <w:tcPr>
            <w:tcW w:w="1080" w:type="dxa"/>
            <w:tcBorders>
              <w:top w:val="nil"/>
              <w:left w:val="nil"/>
              <w:bottom w:val="nil"/>
              <w:right w:val="nil"/>
            </w:tcBorders>
            <w:shd w:val="clear" w:color="auto" w:fill="FFFFFF"/>
            <w:vAlign w:val="center"/>
          </w:tcPr>
          <w:p w14:paraId="6CEABE9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1.1076</w:t>
            </w:r>
          </w:p>
        </w:tc>
        <w:tc>
          <w:tcPr>
            <w:tcW w:w="1080" w:type="dxa"/>
            <w:tcBorders>
              <w:top w:val="nil"/>
              <w:left w:val="nil"/>
              <w:bottom w:val="nil"/>
              <w:right w:val="nil"/>
            </w:tcBorders>
            <w:shd w:val="clear" w:color="auto" w:fill="FFFFFF"/>
            <w:vAlign w:val="center"/>
          </w:tcPr>
          <w:p w14:paraId="049F1C6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0.7096</w:t>
            </w:r>
          </w:p>
        </w:tc>
        <w:tc>
          <w:tcPr>
            <w:tcW w:w="1080" w:type="dxa"/>
            <w:tcBorders>
              <w:top w:val="nil"/>
              <w:left w:val="nil"/>
              <w:bottom w:val="nil"/>
              <w:right w:val="nil"/>
            </w:tcBorders>
            <w:shd w:val="clear" w:color="auto" w:fill="FFFFFF"/>
            <w:vAlign w:val="center"/>
          </w:tcPr>
          <w:p w14:paraId="671131AB">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0.5157</w:t>
            </w:r>
          </w:p>
        </w:tc>
        <w:tc>
          <w:tcPr>
            <w:tcW w:w="1080" w:type="dxa"/>
            <w:tcBorders>
              <w:top w:val="nil"/>
              <w:left w:val="nil"/>
              <w:bottom w:val="nil"/>
              <w:right w:val="nil"/>
            </w:tcBorders>
            <w:shd w:val="clear" w:color="auto" w:fill="FFFFFF"/>
            <w:vAlign w:val="center"/>
          </w:tcPr>
          <w:p w14:paraId="19AB6B4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0.4916</w:t>
            </w:r>
          </w:p>
        </w:tc>
      </w:tr>
      <w:tr w14:paraId="66B07D4F">
        <w:tblPrEx>
          <w:tblCellMar>
            <w:top w:w="0" w:type="dxa"/>
            <w:left w:w="108" w:type="dxa"/>
            <w:bottom w:w="0" w:type="dxa"/>
            <w:right w:w="108" w:type="dxa"/>
          </w:tblCellMar>
        </w:tblPrEx>
        <w:trPr>
          <w:trHeight w:val="270" w:hRule="atLeast"/>
          <w:jc w:val="center"/>
        </w:trPr>
        <w:tc>
          <w:tcPr>
            <w:tcW w:w="1080" w:type="dxa"/>
            <w:tcBorders>
              <w:top w:val="nil"/>
              <w:left w:val="nil"/>
              <w:bottom w:val="nil"/>
              <w:right w:val="nil"/>
            </w:tcBorders>
            <w:shd w:val="clear" w:color="auto" w:fill="FFFFFF"/>
            <w:vAlign w:val="center"/>
          </w:tcPr>
          <w:p w14:paraId="1BA37EF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GBR</w:t>
            </w:r>
          </w:p>
        </w:tc>
        <w:tc>
          <w:tcPr>
            <w:tcW w:w="1080" w:type="dxa"/>
            <w:tcBorders>
              <w:top w:val="nil"/>
              <w:left w:val="nil"/>
              <w:bottom w:val="nil"/>
              <w:right w:val="nil"/>
            </w:tcBorders>
            <w:shd w:val="clear" w:color="auto" w:fill="FFFFFF"/>
            <w:vAlign w:val="center"/>
          </w:tcPr>
          <w:p w14:paraId="6A4BC0B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0.6904</w:t>
            </w:r>
          </w:p>
        </w:tc>
        <w:tc>
          <w:tcPr>
            <w:tcW w:w="1080" w:type="dxa"/>
            <w:tcBorders>
              <w:top w:val="nil"/>
              <w:left w:val="nil"/>
              <w:bottom w:val="nil"/>
              <w:right w:val="nil"/>
            </w:tcBorders>
            <w:shd w:val="clear" w:color="auto" w:fill="FFFFFF"/>
            <w:vAlign w:val="center"/>
          </w:tcPr>
          <w:p w14:paraId="772E3D7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0.4112</w:t>
            </w:r>
          </w:p>
        </w:tc>
        <w:tc>
          <w:tcPr>
            <w:tcW w:w="1080" w:type="dxa"/>
            <w:tcBorders>
              <w:top w:val="nil"/>
              <w:left w:val="nil"/>
              <w:bottom w:val="nil"/>
              <w:right w:val="nil"/>
            </w:tcBorders>
            <w:shd w:val="clear" w:color="auto" w:fill="FFFFFF"/>
            <w:vAlign w:val="center"/>
          </w:tcPr>
          <w:p w14:paraId="43FA105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0.8171</w:t>
            </w:r>
          </w:p>
        </w:tc>
        <w:tc>
          <w:tcPr>
            <w:tcW w:w="1080" w:type="dxa"/>
            <w:tcBorders>
              <w:top w:val="nil"/>
              <w:left w:val="nil"/>
              <w:bottom w:val="nil"/>
              <w:right w:val="nil"/>
            </w:tcBorders>
            <w:shd w:val="clear" w:color="auto" w:fill="FFFFFF"/>
            <w:vAlign w:val="center"/>
          </w:tcPr>
          <w:p w14:paraId="6B52E14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0.4494</w:t>
            </w:r>
          </w:p>
        </w:tc>
        <w:tc>
          <w:tcPr>
            <w:tcW w:w="1080" w:type="dxa"/>
            <w:tcBorders>
              <w:top w:val="nil"/>
              <w:left w:val="nil"/>
              <w:bottom w:val="nil"/>
              <w:right w:val="nil"/>
            </w:tcBorders>
            <w:shd w:val="clear" w:color="auto" w:fill="FFFFFF"/>
            <w:vAlign w:val="center"/>
          </w:tcPr>
          <w:p w14:paraId="6598652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0.5696</w:t>
            </w:r>
          </w:p>
        </w:tc>
        <w:tc>
          <w:tcPr>
            <w:tcW w:w="1080" w:type="dxa"/>
            <w:tcBorders>
              <w:top w:val="nil"/>
              <w:left w:val="nil"/>
              <w:bottom w:val="nil"/>
              <w:right w:val="nil"/>
            </w:tcBorders>
            <w:shd w:val="clear" w:color="auto" w:fill="FFFFFF"/>
            <w:vAlign w:val="center"/>
          </w:tcPr>
          <w:p w14:paraId="226DBB2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0.3553</w:t>
            </w:r>
          </w:p>
        </w:tc>
      </w:tr>
      <w:tr w14:paraId="0CE095A1">
        <w:tblPrEx>
          <w:tblCellMar>
            <w:top w:w="0" w:type="dxa"/>
            <w:left w:w="108" w:type="dxa"/>
            <w:bottom w:w="0" w:type="dxa"/>
            <w:right w:w="108" w:type="dxa"/>
          </w:tblCellMar>
        </w:tblPrEx>
        <w:trPr>
          <w:trHeight w:val="270" w:hRule="atLeast"/>
          <w:jc w:val="center"/>
        </w:trPr>
        <w:tc>
          <w:tcPr>
            <w:tcW w:w="1080" w:type="dxa"/>
            <w:tcBorders>
              <w:top w:val="nil"/>
              <w:left w:val="nil"/>
              <w:bottom w:val="single" w:color="auto" w:sz="12" w:space="0"/>
              <w:right w:val="nil"/>
            </w:tcBorders>
            <w:shd w:val="clear" w:color="auto" w:fill="FFFFFF"/>
            <w:vAlign w:val="center"/>
          </w:tcPr>
          <w:p w14:paraId="1BC432D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MLP</w:t>
            </w:r>
          </w:p>
        </w:tc>
        <w:tc>
          <w:tcPr>
            <w:tcW w:w="1080" w:type="dxa"/>
            <w:tcBorders>
              <w:top w:val="nil"/>
              <w:left w:val="nil"/>
              <w:bottom w:val="single" w:color="auto" w:sz="12" w:space="0"/>
              <w:right w:val="nil"/>
            </w:tcBorders>
            <w:shd w:val="clear" w:color="auto" w:fill="FFFFFF"/>
            <w:vAlign w:val="center"/>
          </w:tcPr>
          <w:p w14:paraId="50E02918">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0.9952</w:t>
            </w:r>
          </w:p>
        </w:tc>
        <w:tc>
          <w:tcPr>
            <w:tcW w:w="1080" w:type="dxa"/>
            <w:tcBorders>
              <w:top w:val="nil"/>
              <w:left w:val="nil"/>
              <w:bottom w:val="single" w:color="auto" w:sz="12" w:space="0"/>
              <w:right w:val="nil"/>
            </w:tcBorders>
            <w:shd w:val="clear" w:color="auto" w:fill="FFFFFF"/>
            <w:vAlign w:val="center"/>
          </w:tcPr>
          <w:p w14:paraId="42954B45">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0.462</w:t>
            </w:r>
          </w:p>
        </w:tc>
        <w:tc>
          <w:tcPr>
            <w:tcW w:w="1080" w:type="dxa"/>
            <w:tcBorders>
              <w:top w:val="nil"/>
              <w:left w:val="nil"/>
              <w:bottom w:val="single" w:color="auto" w:sz="12" w:space="0"/>
              <w:right w:val="nil"/>
            </w:tcBorders>
            <w:shd w:val="clear" w:color="auto" w:fill="FFFFFF"/>
            <w:vAlign w:val="center"/>
          </w:tcPr>
          <w:p w14:paraId="74756FD4">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0.077</w:t>
            </w:r>
          </w:p>
        </w:tc>
        <w:tc>
          <w:tcPr>
            <w:tcW w:w="1080" w:type="dxa"/>
            <w:tcBorders>
              <w:top w:val="nil"/>
              <w:left w:val="nil"/>
              <w:bottom w:val="single" w:color="auto" w:sz="12" w:space="0"/>
              <w:right w:val="nil"/>
            </w:tcBorders>
            <w:shd w:val="clear" w:color="auto" w:fill="FFFFFF"/>
            <w:vAlign w:val="center"/>
          </w:tcPr>
          <w:p w14:paraId="58500915">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0.9919</w:t>
            </w:r>
          </w:p>
        </w:tc>
        <w:tc>
          <w:tcPr>
            <w:tcW w:w="1080" w:type="dxa"/>
            <w:tcBorders>
              <w:top w:val="nil"/>
              <w:left w:val="nil"/>
              <w:bottom w:val="single" w:color="auto" w:sz="12" w:space="0"/>
              <w:right w:val="nil"/>
            </w:tcBorders>
            <w:shd w:val="clear" w:color="auto" w:fill="FFFFFF"/>
            <w:vAlign w:val="center"/>
          </w:tcPr>
          <w:p w14:paraId="11794838">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0.0513</w:t>
            </w:r>
          </w:p>
        </w:tc>
        <w:tc>
          <w:tcPr>
            <w:tcW w:w="1080" w:type="dxa"/>
            <w:tcBorders>
              <w:top w:val="nil"/>
              <w:left w:val="nil"/>
              <w:bottom w:val="single" w:color="auto" w:sz="12" w:space="0"/>
              <w:right w:val="nil"/>
            </w:tcBorders>
            <w:shd w:val="clear" w:color="auto" w:fill="FFFFFF"/>
            <w:vAlign w:val="center"/>
          </w:tcPr>
          <w:p w14:paraId="74D43ACC">
            <w:pPr>
              <w:widowControl/>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bidi="ar"/>
              </w:rPr>
              <w:t>0.865</w:t>
            </w:r>
          </w:p>
        </w:tc>
      </w:tr>
    </w:tbl>
    <w:p w14:paraId="1ED8FC29">
      <w:pPr>
        <w:ind w:firstLine="480" w:firstLineChars="200"/>
        <w:rPr>
          <w:rFonts w:hint="default" w:ascii="Times New Roman" w:hAnsi="Times New Roman" w:cs="Times New Roman"/>
        </w:rPr>
      </w:pPr>
      <w:r>
        <w:rPr>
          <w:rFonts w:hint="default" w:ascii="Times New Roman" w:hAnsi="Times New Roman" w:cs="Times New Roman"/>
        </w:rPr>
        <w:t>表5是SOM含量八种预测模型结果对比，从表5可以看出，多层感知器回归（MLP）在训练集上表现出极高的决定系数（R² = 0.9952）和低均方根误差（RMSE = 0.077）及平均绝对误差（MAE = 0.0513），但在测试集上的R²显著下降至0.462，RMSE和MAE分别增加至0.9919和0.865。随机森林模型中，使用互信息法选择特征的RF, MI在训练集上取得了较高的R²（0.8569），但在测试集上R²仅为0.2025，RF, RFE同样在训练集上表现良好（R² = 0.8516），测试集上的R²为0.2113，显示出明显的过拟合现象。梯度提升回归（GBR）在训练集和测试集上分别取得了R² = 0.6904和0.4112，表现出较为平衡的拟合与泛化能力，误差指标（RMSE和MAE）也维持在较低水平，表明其在预测土壤含盐量方面具有较好的性能。线性回归（Linear）和偏最小二乘回归（PLS）在训练集和测试集上的R²均较低，分别为0.3422和0.087，且误差指标较高，显示出这些模型在捕捉目标变量变化方面效果有限。主成分分析回归（PCA）的R²在训练集（0.208）和测试集（0.1894）均较低，表明降维过程中可能丢失了关键特征，影响了模型的预测能力。支持向量机回归（SVR）在训练集和测试集上的R²分别为0.184和0.0967，表现中等，RMSE和MAE值亦处于中等水平。综合来看，梯度提升回归（GBR）在训练和测试集上均展现出较为优越的预测性能，能够在一定程度上平衡拟合与泛化能力，适用于实际应用中的土壤含盐量预测任务，而其他复杂模型如随机森林和多层感知器回归则普遍存在过拟合的问题，限制了其在新数据上的应用效果。</w:t>
      </w:r>
    </w:p>
    <w:p w14:paraId="054E6CFE">
      <w:pPr>
        <w:pStyle w:val="2"/>
        <w:numPr>
          <w:ilvl w:val="0"/>
          <w:numId w:val="1"/>
        </w:numPr>
        <w:rPr>
          <w:rFonts w:hint="default" w:ascii="Times New Roman" w:hAnsi="Times New Roman" w:cs="Times New Roman"/>
        </w:rPr>
      </w:pPr>
      <w:r>
        <w:rPr>
          <w:rFonts w:hint="default" w:ascii="Times New Roman" w:hAnsi="Times New Roman" w:cs="Times New Roman"/>
        </w:rPr>
        <w:t>最优模型与土壤参量反演</w:t>
      </w:r>
    </w:p>
    <w:p w14:paraId="27FE0FE4">
      <w:pPr>
        <w:ind w:firstLine="480" w:firstLineChars="200"/>
        <w:rPr>
          <w:rFonts w:hint="default" w:ascii="Times New Roman" w:hAnsi="Times New Roman" w:cs="Times New Roman"/>
        </w:rPr>
      </w:pPr>
      <w:r>
        <w:rPr>
          <w:rFonts w:hint="default" w:ascii="Times New Roman" w:hAnsi="Times New Roman" w:cs="Times New Roman"/>
        </w:rPr>
        <w:t>在得到各类模型预测结果的基础上，通过分析对比每个模型的结果精度，需要对土壤参量预测模型进行进一步优化。</w:t>
      </w:r>
    </w:p>
    <w:p w14:paraId="58B470C6">
      <w:pPr>
        <w:pStyle w:val="3"/>
        <w:rPr>
          <w:rFonts w:hint="default" w:ascii="Times New Roman" w:hAnsi="Times New Roman" w:cs="Times New Roman"/>
        </w:rPr>
      </w:pPr>
      <w:r>
        <w:rPr>
          <w:rFonts w:hint="default" w:ascii="Times New Roman" w:hAnsi="Times New Roman" w:cs="Times New Roman"/>
        </w:rPr>
        <w:t>2.1含盐量与有机质预测模型优化与反演</w:t>
      </w:r>
    </w:p>
    <w:p w14:paraId="1D5738B1">
      <w:pPr>
        <w:ind w:firstLine="480" w:firstLineChars="200"/>
        <w:rPr>
          <w:rFonts w:hint="default" w:ascii="Times New Roman" w:hAnsi="Times New Roman" w:cs="Times New Roman"/>
        </w:rPr>
      </w:pPr>
      <w:r>
        <w:rPr>
          <w:rFonts w:hint="default" w:ascii="Times New Roman" w:hAnsi="Times New Roman" w:cs="Times New Roman"/>
        </w:rPr>
        <w:t>在得到土壤参量光谱特征的基础上，利用互信息法选择与含盐量（互信息大于0.2）和有机质（互信息大于0.3）相关性较高的光谱特征，并对选定特征及目标变量进行标准化处理。随后，将数据集按8：2分割为训练集和测试集，定义并训练</w:t>
      </w:r>
      <w:r>
        <w:rPr>
          <w:rFonts w:hint="default" w:ascii="Times New Roman" w:hAnsi="Times New Roman" w:cs="Times New Roman"/>
          <w:b/>
          <w:bCs/>
        </w:rPr>
        <w:t>随机森林回归和支持向量回归作为基础模型，并以岭回归作为元模型</w:t>
      </w:r>
      <w:r>
        <w:rPr>
          <w:rFonts w:hint="default" w:ascii="Times New Roman" w:hAnsi="Times New Roman" w:cs="Times New Roman"/>
        </w:rPr>
        <w:t>，</w:t>
      </w:r>
      <w:r>
        <w:rPr>
          <w:rFonts w:hint="default" w:ascii="Times New Roman" w:hAnsi="Times New Roman" w:cs="Times New Roman"/>
          <w:b/>
          <w:bCs/>
        </w:rPr>
        <w:t>构建了一个堆叠回归器（Stacking）</w:t>
      </w:r>
      <w:r>
        <w:rPr>
          <w:rFonts w:hint="default" w:ascii="Times New Roman" w:hAnsi="Times New Roman" w:cs="Times New Roman"/>
        </w:rPr>
        <w:t>。训练完成后，保存该堆叠模型并用于对训练集和测试集进行预测，评估模型性能（包括R²、RMSE和MAE）。最后，对预测结果进行逆标准化处理，将实际值与预测值保存到Excel文件中，并生成训练集和测试集的实际值与预测值的可视化图表，以便直观比较模型的预测效果。</w:t>
      </w:r>
    </w:p>
    <w:p w14:paraId="3626B332">
      <w:pPr>
        <w:ind w:firstLine="480" w:firstLineChars="200"/>
        <w:rPr>
          <w:rFonts w:hint="default" w:ascii="Times New Roman" w:hAnsi="Times New Roman" w:cs="Times New Roman"/>
        </w:rPr>
      </w:pPr>
      <w:r>
        <w:rPr>
          <w:rFonts w:hint="default" w:ascii="Times New Roman" w:hAnsi="Times New Roman" w:cs="Times New Roman"/>
        </w:rPr>
        <w:t>含盐量与有机质堆叠模型预测结果如表6、表7所示：</w:t>
      </w:r>
    </w:p>
    <w:p w14:paraId="40CA46EC">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 xml:space="preserve"> 含盐量最优预测模型结果</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67D68A1A">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0431F796">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0BF3F569">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291A6E4D">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76063971">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316B37DB">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2C7CF092">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5025E4CF">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58C7B5E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00999365">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EB8399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1C857281">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4686836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7C5773C1">
        <w:tblPrEx>
          <w:tblCellMar>
            <w:top w:w="0" w:type="dxa"/>
            <w:left w:w="108" w:type="dxa"/>
            <w:bottom w:w="0" w:type="dxa"/>
            <w:right w:w="108" w:type="dxa"/>
          </w:tblCellMar>
        </w:tblPrEx>
        <w:trPr>
          <w:trHeight w:val="270" w:hRule="atLeast"/>
          <w:jc w:val="center"/>
        </w:trPr>
        <w:tc>
          <w:tcPr>
            <w:tcW w:w="1080" w:type="dxa"/>
            <w:tcBorders>
              <w:top w:val="single" w:color="auto" w:sz="12" w:space="0"/>
              <w:left w:val="nil"/>
              <w:bottom w:val="single" w:color="auto" w:sz="12" w:space="0"/>
              <w:right w:val="nil"/>
            </w:tcBorders>
            <w:shd w:val="clear" w:color="auto" w:fill="FFFFFF"/>
            <w:vAlign w:val="center"/>
          </w:tcPr>
          <w:p w14:paraId="794AA84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Stacking</w:t>
            </w:r>
          </w:p>
        </w:tc>
        <w:tc>
          <w:tcPr>
            <w:tcW w:w="1080" w:type="dxa"/>
            <w:tcBorders>
              <w:top w:val="single" w:color="auto" w:sz="12" w:space="0"/>
              <w:left w:val="nil"/>
              <w:bottom w:val="single" w:color="auto" w:sz="12" w:space="0"/>
              <w:right w:val="nil"/>
            </w:tcBorders>
            <w:shd w:val="clear" w:color="auto" w:fill="FFFFFF"/>
            <w:vAlign w:val="center"/>
          </w:tcPr>
          <w:p w14:paraId="4026457E">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0.8663</w:t>
            </w:r>
          </w:p>
        </w:tc>
        <w:tc>
          <w:tcPr>
            <w:tcW w:w="1080" w:type="dxa"/>
            <w:tcBorders>
              <w:top w:val="single" w:color="auto" w:sz="12" w:space="0"/>
              <w:left w:val="nil"/>
              <w:bottom w:val="single" w:color="auto" w:sz="12" w:space="0"/>
              <w:right w:val="nil"/>
            </w:tcBorders>
            <w:shd w:val="clear" w:color="auto" w:fill="FFFFFF"/>
            <w:vAlign w:val="center"/>
          </w:tcPr>
          <w:p w14:paraId="1744D84E">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6252</w:t>
            </w:r>
          </w:p>
        </w:tc>
        <w:tc>
          <w:tcPr>
            <w:tcW w:w="1080" w:type="dxa"/>
            <w:tcBorders>
              <w:top w:val="single" w:color="auto" w:sz="12" w:space="0"/>
              <w:left w:val="nil"/>
              <w:bottom w:val="single" w:color="auto" w:sz="12" w:space="0"/>
              <w:right w:val="nil"/>
            </w:tcBorders>
            <w:shd w:val="clear" w:color="auto" w:fill="FFFFFF"/>
            <w:vAlign w:val="center"/>
          </w:tcPr>
          <w:p w14:paraId="472AE088">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7676</w:t>
            </w:r>
          </w:p>
        </w:tc>
        <w:tc>
          <w:tcPr>
            <w:tcW w:w="1080" w:type="dxa"/>
            <w:tcBorders>
              <w:top w:val="single" w:color="auto" w:sz="12" w:space="0"/>
              <w:left w:val="nil"/>
              <w:bottom w:val="single" w:color="auto" w:sz="12" w:space="0"/>
              <w:right w:val="nil"/>
            </w:tcBorders>
            <w:shd w:val="clear" w:color="auto" w:fill="FFFFFF"/>
            <w:vAlign w:val="center"/>
          </w:tcPr>
          <w:p w14:paraId="52F4A416">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1462</w:t>
            </w:r>
          </w:p>
        </w:tc>
        <w:tc>
          <w:tcPr>
            <w:tcW w:w="1080" w:type="dxa"/>
            <w:tcBorders>
              <w:top w:val="single" w:color="auto" w:sz="12" w:space="0"/>
              <w:left w:val="nil"/>
              <w:bottom w:val="single" w:color="auto" w:sz="12" w:space="0"/>
              <w:right w:val="nil"/>
            </w:tcBorders>
            <w:shd w:val="clear" w:color="auto" w:fill="FFFFFF"/>
            <w:vAlign w:val="center"/>
          </w:tcPr>
          <w:p w14:paraId="0E47C24D">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3216</w:t>
            </w:r>
          </w:p>
        </w:tc>
        <w:tc>
          <w:tcPr>
            <w:tcW w:w="1080" w:type="dxa"/>
            <w:tcBorders>
              <w:top w:val="single" w:color="auto" w:sz="12" w:space="0"/>
              <w:left w:val="nil"/>
              <w:bottom w:val="single" w:color="auto" w:sz="12" w:space="0"/>
              <w:right w:val="nil"/>
            </w:tcBorders>
            <w:shd w:val="clear" w:color="auto" w:fill="FFFFFF"/>
            <w:vAlign w:val="center"/>
          </w:tcPr>
          <w:p w14:paraId="71F5C36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0.1430</w:t>
            </w:r>
          </w:p>
        </w:tc>
      </w:tr>
    </w:tbl>
    <w:p w14:paraId="2B0F99BD">
      <w:pPr>
        <w:ind w:firstLine="480" w:firstLineChars="200"/>
        <w:rPr>
          <w:rFonts w:hint="default" w:ascii="Times New Roman" w:hAnsi="Times New Roman" w:cs="Times New Roman"/>
        </w:rPr>
      </w:pPr>
      <w:r>
        <w:rPr>
          <w:rFonts w:hint="default" w:ascii="Times New Roman" w:hAnsi="Times New Roman" w:cs="Times New Roman"/>
        </w:rPr>
        <w:t>对比表2内容，优化后的堆叠模型（Stacking）在预测土壤含盐量方面展现出了显著优于其他单一模型的性能。堆叠模型在训练集上的决定系数（R²）达到0.8663，虽然略低于随机森林（RF, MI）的0.9206，但在测试集上的R²高达0.6252，远超RF, MI的0.0366以及其他模型如线性回归（Linear）的0.2743、主成分分析回归（PCA）的0.1894、偏最小二乘回归（PLS）的0.3641、支持向量机回归（SVR）的0.7132和多层感知器回归（MLP）的0.0231。此外，堆叠模型在训练集和测试集上的均方根误差（RMSE）分别为0.7676和0.1462，平均绝对误差（MAE）为0.3216和0.1430，这些指标均显示出堆叠模型在误差控制方面的优越性，相较于表2中多数模型，堆叠模型在测试集上的RMSE和MAE具有更低的误差值。优化后的堆叠模型不仅在训练集上保持了较高的拟合能力，同时在测试集上显著提升了泛化性能，避免了过拟合现象，提供了更为可靠和精准的预测结果。因此，堆叠模型在本研究中证明了其在土壤含盐量预测任务中的有效性和优越性，适合作为后续预测含盐量的反演模型。</w:t>
      </w:r>
    </w:p>
    <w:p w14:paraId="061389E7">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t xml:space="preserve"> 有机质最优预测模型结果</w:t>
      </w:r>
    </w:p>
    <w:tbl>
      <w:tblPr>
        <w:tblStyle w:val="5"/>
        <w:tblW w:w="7560" w:type="dxa"/>
        <w:jc w:val="center"/>
        <w:tblLayout w:type="autofit"/>
        <w:tblCellMar>
          <w:top w:w="0" w:type="dxa"/>
          <w:left w:w="108" w:type="dxa"/>
          <w:bottom w:w="0" w:type="dxa"/>
          <w:right w:w="108" w:type="dxa"/>
        </w:tblCellMar>
      </w:tblPr>
      <w:tblGrid>
        <w:gridCol w:w="1080"/>
        <w:gridCol w:w="1080"/>
        <w:gridCol w:w="1080"/>
        <w:gridCol w:w="1080"/>
        <w:gridCol w:w="1080"/>
        <w:gridCol w:w="1080"/>
        <w:gridCol w:w="1080"/>
      </w:tblGrid>
      <w:tr w14:paraId="4D19897A">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3D1B40C0">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598FD0C1">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7D484F21">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5A10AF14">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06E16A29">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67BBE6C8">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2E918237">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F3D3F9D">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0BBE3664">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B395154">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00F1C36F">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55E32A7A">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30F48346">
        <w:tblPrEx>
          <w:tblCellMar>
            <w:top w:w="0" w:type="dxa"/>
            <w:left w:w="108" w:type="dxa"/>
            <w:bottom w:w="0" w:type="dxa"/>
            <w:right w:w="108" w:type="dxa"/>
          </w:tblCellMar>
        </w:tblPrEx>
        <w:trPr>
          <w:trHeight w:val="270" w:hRule="atLeast"/>
          <w:jc w:val="center"/>
        </w:trPr>
        <w:tc>
          <w:tcPr>
            <w:tcW w:w="1080" w:type="dxa"/>
            <w:tcBorders>
              <w:top w:val="single" w:color="auto" w:sz="12" w:space="0"/>
              <w:left w:val="nil"/>
              <w:bottom w:val="single" w:color="auto" w:sz="12" w:space="0"/>
              <w:right w:val="nil"/>
            </w:tcBorders>
            <w:shd w:val="clear" w:color="auto" w:fill="FFFFFF"/>
            <w:vAlign w:val="center"/>
          </w:tcPr>
          <w:p w14:paraId="10B24BB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kern w:val="0"/>
                <w:sz w:val="21"/>
                <w:szCs w:val="21"/>
                <w:lang w:bidi="ar"/>
              </w:rPr>
              <w:t>Stacking</w:t>
            </w:r>
          </w:p>
        </w:tc>
        <w:tc>
          <w:tcPr>
            <w:tcW w:w="1080" w:type="dxa"/>
            <w:tcBorders>
              <w:top w:val="single" w:color="auto" w:sz="12" w:space="0"/>
              <w:left w:val="nil"/>
              <w:bottom w:val="single" w:color="auto" w:sz="12" w:space="0"/>
              <w:right w:val="nil"/>
            </w:tcBorders>
            <w:shd w:val="clear" w:color="auto" w:fill="FFFFFF"/>
            <w:vAlign w:val="center"/>
          </w:tcPr>
          <w:p w14:paraId="230E5989">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0.8503</w:t>
            </w:r>
          </w:p>
        </w:tc>
        <w:tc>
          <w:tcPr>
            <w:tcW w:w="1080" w:type="dxa"/>
            <w:tcBorders>
              <w:top w:val="single" w:color="auto" w:sz="12" w:space="0"/>
              <w:left w:val="nil"/>
              <w:bottom w:val="single" w:color="auto" w:sz="12" w:space="0"/>
              <w:right w:val="nil"/>
            </w:tcBorders>
            <w:shd w:val="clear" w:color="auto" w:fill="FFFFFF"/>
            <w:vAlign w:val="center"/>
          </w:tcPr>
          <w:p w14:paraId="788D91E4">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0.5083</w:t>
            </w:r>
          </w:p>
        </w:tc>
        <w:tc>
          <w:tcPr>
            <w:tcW w:w="1080" w:type="dxa"/>
            <w:tcBorders>
              <w:top w:val="single" w:color="auto" w:sz="12" w:space="0"/>
              <w:left w:val="nil"/>
              <w:bottom w:val="single" w:color="auto" w:sz="12" w:space="0"/>
              <w:right w:val="nil"/>
            </w:tcBorders>
            <w:shd w:val="clear" w:color="auto" w:fill="FFFFFF"/>
            <w:vAlign w:val="center"/>
          </w:tcPr>
          <w:p w14:paraId="6A22CFB6">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0.3945</w:t>
            </w:r>
          </w:p>
        </w:tc>
        <w:tc>
          <w:tcPr>
            <w:tcW w:w="1080" w:type="dxa"/>
            <w:tcBorders>
              <w:top w:val="single" w:color="auto" w:sz="12" w:space="0"/>
              <w:left w:val="nil"/>
              <w:bottom w:val="single" w:color="auto" w:sz="12" w:space="0"/>
              <w:right w:val="nil"/>
            </w:tcBorders>
            <w:shd w:val="clear" w:color="auto" w:fill="FFFFFF"/>
            <w:vAlign w:val="center"/>
          </w:tcPr>
          <w:p w14:paraId="54876AEF">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0.5670</w:t>
            </w:r>
          </w:p>
        </w:tc>
        <w:tc>
          <w:tcPr>
            <w:tcW w:w="1080" w:type="dxa"/>
            <w:tcBorders>
              <w:top w:val="single" w:color="auto" w:sz="12" w:space="0"/>
              <w:left w:val="nil"/>
              <w:bottom w:val="single" w:color="auto" w:sz="12" w:space="0"/>
              <w:right w:val="nil"/>
            </w:tcBorders>
            <w:shd w:val="clear" w:color="auto" w:fill="FFFFFF"/>
            <w:vAlign w:val="center"/>
          </w:tcPr>
          <w:p w14:paraId="6A1E294A">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0.4726</w:t>
            </w:r>
          </w:p>
        </w:tc>
        <w:tc>
          <w:tcPr>
            <w:tcW w:w="1080" w:type="dxa"/>
            <w:tcBorders>
              <w:top w:val="single" w:color="auto" w:sz="12" w:space="0"/>
              <w:left w:val="nil"/>
              <w:bottom w:val="single" w:color="auto" w:sz="12" w:space="0"/>
              <w:right w:val="nil"/>
            </w:tcBorders>
            <w:shd w:val="clear" w:color="auto" w:fill="FFFFFF"/>
            <w:vAlign w:val="center"/>
          </w:tcPr>
          <w:p w14:paraId="2222ED40">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eastAsia="宋体" w:cs="Times New Roman"/>
                <w:color w:val="24292F"/>
                <w:sz w:val="21"/>
                <w:szCs w:val="21"/>
              </w:rPr>
              <w:t>0.3651</w:t>
            </w:r>
          </w:p>
        </w:tc>
      </w:tr>
    </w:tbl>
    <w:p w14:paraId="4053B469">
      <w:pPr>
        <w:ind w:firstLine="480" w:firstLineChars="200"/>
        <w:rPr>
          <w:rFonts w:hint="default" w:ascii="Times New Roman" w:hAnsi="Times New Roman" w:cs="Times New Roman"/>
        </w:rPr>
      </w:pPr>
      <w:r>
        <w:rPr>
          <w:rFonts w:hint="default" w:ascii="Times New Roman" w:hAnsi="Times New Roman" w:cs="Times New Roman"/>
        </w:rPr>
        <w:t>对比表3可知，对应有机质，优化后的堆叠模型（Stacking）在测试集上的决定系数（R²）达到0.6252，显著优于表中大多数单一模型，例如RF, MI（R²=0.0366）、RF, RFE（R²=0.001）、线性回归（R²=0.2743）以及MLP（R²=0.0231）。此外，堆叠模型在测试集上的均方根误差（RMSE）和平均绝对误差（MAE）分别为0.1462和0.1430，明显低于大多数单一模型，如RF</w:t>
      </w:r>
      <w:r>
        <w:rPr>
          <w:rFonts w:hint="eastAsia" w:ascii="Times New Roman" w:hAnsi="Times New Roman" w:cs="Times New Roman"/>
          <w:lang w:eastAsia="zh-CN"/>
        </w:rPr>
        <w:t>，</w:t>
      </w:r>
      <w:r>
        <w:rPr>
          <w:rFonts w:hint="default" w:ascii="Times New Roman" w:hAnsi="Times New Roman" w:cs="Times New Roman"/>
        </w:rPr>
        <w:t>MI（RMSE=0.0434，MAE=0.0308）、RF</w:t>
      </w:r>
      <w:r>
        <w:rPr>
          <w:rFonts w:hint="eastAsia" w:ascii="Times New Roman" w:hAnsi="Times New Roman" w:cs="Times New Roman"/>
          <w:lang w:eastAsia="zh-CN"/>
        </w:rPr>
        <w:t>，</w:t>
      </w:r>
      <w:r>
        <w:rPr>
          <w:rFonts w:hint="default" w:ascii="Times New Roman" w:hAnsi="Times New Roman" w:cs="Times New Roman"/>
        </w:rPr>
        <w:t>RFE（RMSE=0.0468，MAE=0.0312）和MLP（RMSE=0.1348，MAE=0.0964）。尽管堆叠模型在训练集上的R²（0.8663）略低于某些单一模型，但其在测试集上的卓越表现表明其具有更强的泛化能力，能够有效避免过拟合问题。堆叠模型在预测土壤有机质含量方面表现出色，优于表中所有单一模型，展示了其在实际应用中的潜在优势和可靠性。</w:t>
      </w:r>
    </w:p>
    <w:p w14:paraId="663CE6E0">
      <w:pPr>
        <w:ind w:firstLine="480" w:firstLineChars="200"/>
        <w:rPr>
          <w:rFonts w:hint="default" w:ascii="Times New Roman" w:hAnsi="Times New Roman" w:cs="Times New Roman"/>
        </w:rPr>
      </w:pPr>
      <w:r>
        <w:rPr>
          <w:rFonts w:hint="default" w:ascii="Times New Roman" w:hAnsi="Times New Roman" w:cs="Times New Roman"/>
        </w:rPr>
        <w:t>在训练好的预测模型基础上，[Imagedata_R.img]影像数据作为输入，应用训练好的预测模型，输出含盐量和有机质的含量影像分别为[含盐量_distribution.img]和[organic_matter_distribution.img]，详细信息见代码文件中裸土时期高光谱影像文件夹中[4.最优模型与土壤参量反演]文件夹。</w:t>
      </w:r>
    </w:p>
    <w:p w14:paraId="49720B32">
      <w:pPr>
        <w:pStyle w:val="3"/>
        <w:rPr>
          <w:rFonts w:hint="default" w:ascii="Times New Roman" w:hAnsi="Times New Roman" w:cs="Times New Roman"/>
        </w:rPr>
      </w:pPr>
      <w:r>
        <w:rPr>
          <w:rFonts w:hint="default" w:ascii="Times New Roman" w:hAnsi="Times New Roman" w:cs="Times New Roman"/>
        </w:rPr>
        <w:t>2.2</w:t>
      </w:r>
      <w:r>
        <w:rPr>
          <w:rFonts w:hint="eastAsia" w:ascii="Times New Roman" w:hAnsi="Times New Roman" w:cs="Times New Roman"/>
          <w:lang w:val="en-US" w:eastAsia="zh-CN"/>
        </w:rPr>
        <w:t xml:space="preserve"> </w:t>
      </w:r>
      <w:r>
        <w:rPr>
          <w:rFonts w:hint="default" w:ascii="Times New Roman" w:hAnsi="Times New Roman" w:cs="Times New Roman"/>
        </w:rPr>
        <w:t>Zn预测模型优化</w:t>
      </w:r>
    </w:p>
    <w:p w14:paraId="3724659D">
      <w:pPr>
        <w:ind w:firstLine="480" w:firstLineChars="200"/>
        <w:rPr>
          <w:rFonts w:hint="default" w:ascii="Times New Roman" w:hAnsi="Times New Roman" w:cs="Times New Roman"/>
        </w:rPr>
      </w:pPr>
      <w:r>
        <w:rPr>
          <w:rFonts w:hint="default" w:ascii="Times New Roman" w:hAnsi="Times New Roman" w:cs="Times New Roman"/>
        </w:rPr>
        <w:t>相关代码的主要功能是读取包含土壤锌含量及其光谱特征的Excel数据（第三部分内容提取的土壤参量与对应的25个光谱特征数据），通过互信息回归方法（互信息大于0.02）筛选出与锌含量相关性较高的光谱特征，并对筛选后的特征和目标变量进行标准化处理。随后，数据按8：2的比列被分割为训练集和测试集，并使用网格搜索交叉验证分别优化随机森林回归和梯度提升回归模型的超参数。选定最优模型后，对训练集和测试集进行预测，并</w:t>
      </w:r>
      <w:r>
        <w:rPr>
          <w:rFonts w:hint="default" w:ascii="Times New Roman" w:hAnsi="Times New Roman" w:cs="Times New Roman"/>
          <w:b/>
          <w:bCs/>
        </w:rPr>
        <w:t>通过设定权重（随机森林占30%，梯度提升回归占70%）对两种模型的预测结果进行加权平均以提升预测性能。</w:t>
      </w:r>
      <w:r>
        <w:rPr>
          <w:rFonts w:hint="default" w:ascii="Times New Roman" w:hAnsi="Times New Roman" w:cs="Times New Roman"/>
        </w:rPr>
        <w:t>接着，代码定义了一个评估函数，计算加权模型在训练集和测试集上的决定系数（R²）、均方根误差（RMSE）和平均绝对误差（MAE），并打印评估结果。之后，通过保存的标准化器将预测值和实际值逆标准化，生成并保存包含实际值与预测值的Excel文件。最后，利用Matplotlib绘制训练集和测试集的实际值与预测值对比图，直观展示加权模型的预测效果，整个流程实现了从特征选择、模型优化、预测到结果评估和可视化的完整机器学习工作流。</w:t>
      </w:r>
    </w:p>
    <w:p w14:paraId="12CFCE2A">
      <w:pPr>
        <w:ind w:firstLine="480" w:firstLineChars="200"/>
        <w:rPr>
          <w:rFonts w:hint="default" w:ascii="Times New Roman" w:hAnsi="Times New Roman" w:cs="Times New Roman"/>
        </w:rPr>
      </w:pPr>
      <w:r>
        <w:rPr>
          <w:rFonts w:hint="default" w:ascii="Times New Roman" w:hAnsi="Times New Roman" w:cs="Times New Roman"/>
        </w:rPr>
        <w:t>Zn最优预测模型结果如表8所示。</w:t>
      </w:r>
    </w:p>
    <w:p w14:paraId="15656E14">
      <w:pPr>
        <w:pStyle w:val="4"/>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Zn最优预测模型结果</w:t>
      </w:r>
    </w:p>
    <w:tbl>
      <w:tblPr>
        <w:tblStyle w:val="5"/>
        <w:tblW w:w="7560" w:type="dxa"/>
        <w:jc w:val="center"/>
        <w:tblLayout w:type="autofit"/>
        <w:tblCellMar>
          <w:top w:w="0" w:type="dxa"/>
          <w:left w:w="108" w:type="dxa"/>
          <w:bottom w:w="0" w:type="dxa"/>
          <w:right w:w="108" w:type="dxa"/>
        </w:tblCellMar>
      </w:tblPr>
      <w:tblGrid>
        <w:gridCol w:w="1130"/>
        <w:gridCol w:w="1075"/>
        <w:gridCol w:w="1067"/>
        <w:gridCol w:w="1076"/>
        <w:gridCol w:w="1068"/>
        <w:gridCol w:w="1076"/>
        <w:gridCol w:w="1068"/>
      </w:tblGrid>
      <w:tr w14:paraId="02C49BD9">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227CF72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2F21AF84">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3A571E77">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3B3887F5">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37E9438C">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4B9B7F24">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27696179">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10CD1DD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27FDEA57">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5313D86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3B61EE97">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370AE46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13B68DA1">
        <w:tblPrEx>
          <w:tblCellMar>
            <w:top w:w="0" w:type="dxa"/>
            <w:left w:w="108" w:type="dxa"/>
            <w:bottom w:w="0" w:type="dxa"/>
            <w:right w:w="108" w:type="dxa"/>
          </w:tblCellMar>
        </w:tblPrEx>
        <w:trPr>
          <w:trHeight w:val="270" w:hRule="atLeast"/>
          <w:jc w:val="center"/>
        </w:trPr>
        <w:tc>
          <w:tcPr>
            <w:tcW w:w="1080" w:type="dxa"/>
            <w:tcBorders>
              <w:top w:val="single" w:color="auto" w:sz="12" w:space="0"/>
              <w:left w:val="nil"/>
              <w:bottom w:val="single" w:color="auto" w:sz="12" w:space="0"/>
              <w:right w:val="nil"/>
            </w:tcBorders>
            <w:shd w:val="clear" w:color="auto" w:fill="FFFFFF"/>
            <w:vAlign w:val="center"/>
          </w:tcPr>
          <w:p w14:paraId="0AD11C91">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cs="Times New Roman"/>
              </w:rPr>
              <w:t>Weighted</w:t>
            </w:r>
          </w:p>
        </w:tc>
        <w:tc>
          <w:tcPr>
            <w:tcW w:w="1080" w:type="dxa"/>
            <w:tcBorders>
              <w:top w:val="single" w:color="auto" w:sz="12" w:space="0"/>
              <w:left w:val="nil"/>
              <w:bottom w:val="single" w:color="auto" w:sz="12" w:space="0"/>
              <w:right w:val="nil"/>
            </w:tcBorders>
            <w:shd w:val="clear" w:color="auto" w:fill="FFFFFF"/>
            <w:vAlign w:val="center"/>
          </w:tcPr>
          <w:p w14:paraId="13419DD3">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0.8</w:t>
            </w:r>
            <w:r>
              <w:rPr>
                <w:rFonts w:hint="eastAsia" w:ascii="Times New Roman" w:hAnsi="Times New Roman" w:eastAsia="宋体" w:cs="Times New Roman"/>
                <w:color w:val="24292F"/>
                <w:sz w:val="21"/>
                <w:szCs w:val="21"/>
                <w:lang w:val="en-US" w:eastAsia="zh-CN"/>
              </w:rPr>
              <w:t>492</w:t>
            </w:r>
          </w:p>
        </w:tc>
        <w:tc>
          <w:tcPr>
            <w:tcW w:w="1080" w:type="dxa"/>
            <w:tcBorders>
              <w:top w:val="single" w:color="auto" w:sz="12" w:space="0"/>
              <w:left w:val="nil"/>
              <w:bottom w:val="single" w:color="auto" w:sz="12" w:space="0"/>
              <w:right w:val="nil"/>
            </w:tcBorders>
            <w:shd w:val="clear" w:color="auto" w:fill="FFFFFF"/>
            <w:vAlign w:val="center"/>
          </w:tcPr>
          <w:p w14:paraId="57507580">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5813</w:t>
            </w:r>
          </w:p>
        </w:tc>
        <w:tc>
          <w:tcPr>
            <w:tcW w:w="1080" w:type="dxa"/>
            <w:tcBorders>
              <w:top w:val="single" w:color="auto" w:sz="12" w:space="0"/>
              <w:left w:val="nil"/>
              <w:bottom w:val="single" w:color="auto" w:sz="12" w:space="0"/>
              <w:right w:val="nil"/>
            </w:tcBorders>
            <w:shd w:val="clear" w:color="auto" w:fill="FFFFFF"/>
            <w:vAlign w:val="center"/>
          </w:tcPr>
          <w:p w14:paraId="44B8A523">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5504</w:t>
            </w:r>
          </w:p>
        </w:tc>
        <w:tc>
          <w:tcPr>
            <w:tcW w:w="1080" w:type="dxa"/>
            <w:tcBorders>
              <w:top w:val="single" w:color="auto" w:sz="12" w:space="0"/>
              <w:left w:val="nil"/>
              <w:bottom w:val="single" w:color="auto" w:sz="12" w:space="0"/>
              <w:right w:val="nil"/>
            </w:tcBorders>
            <w:shd w:val="clear" w:color="auto" w:fill="FFFFFF"/>
            <w:vAlign w:val="center"/>
          </w:tcPr>
          <w:p w14:paraId="7AA4104B">
            <w:pPr>
              <w:widowControl/>
              <w:jc w:val="center"/>
              <w:textAlignment w:val="center"/>
              <w:rPr>
                <w:rFonts w:hint="default" w:ascii="Times New Roman" w:hAnsi="Times New Roman" w:eastAsia="宋体" w:cs="Times New Roman"/>
                <w:color w:val="24292F"/>
                <w:sz w:val="21"/>
                <w:szCs w:val="21"/>
                <w:lang w:val="en-US" w:eastAsia="zh-CN"/>
              </w:rPr>
            </w:pPr>
            <w:r>
              <w:rPr>
                <w:rFonts w:hint="eastAsia" w:ascii="Times New Roman" w:hAnsi="Times New Roman" w:eastAsia="宋体" w:cs="Times New Roman"/>
                <w:color w:val="24292F"/>
                <w:sz w:val="21"/>
                <w:szCs w:val="21"/>
                <w:lang w:val="en-US" w:eastAsia="zh-CN"/>
              </w:rPr>
              <w:t>1.4949</w:t>
            </w:r>
          </w:p>
        </w:tc>
        <w:tc>
          <w:tcPr>
            <w:tcW w:w="1080" w:type="dxa"/>
            <w:tcBorders>
              <w:top w:val="single" w:color="auto" w:sz="12" w:space="0"/>
              <w:left w:val="nil"/>
              <w:bottom w:val="single" w:color="auto" w:sz="12" w:space="0"/>
              <w:right w:val="nil"/>
            </w:tcBorders>
            <w:shd w:val="clear" w:color="auto" w:fill="FFFFFF"/>
            <w:vAlign w:val="center"/>
          </w:tcPr>
          <w:p w14:paraId="0312129F">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4322</w:t>
            </w:r>
          </w:p>
        </w:tc>
        <w:tc>
          <w:tcPr>
            <w:tcW w:w="1080" w:type="dxa"/>
            <w:tcBorders>
              <w:top w:val="single" w:color="auto" w:sz="12" w:space="0"/>
              <w:left w:val="nil"/>
              <w:bottom w:val="single" w:color="auto" w:sz="12" w:space="0"/>
              <w:right w:val="nil"/>
            </w:tcBorders>
            <w:shd w:val="clear" w:color="auto" w:fill="FFFFFF"/>
            <w:vAlign w:val="center"/>
          </w:tcPr>
          <w:p w14:paraId="67611D86">
            <w:pPr>
              <w:widowControl/>
              <w:jc w:val="center"/>
              <w:textAlignment w:val="center"/>
              <w:rPr>
                <w:rFonts w:hint="default" w:ascii="Times New Roman" w:hAnsi="Times New Roman" w:eastAsia="宋体" w:cs="Times New Roman"/>
                <w:color w:val="24292F"/>
                <w:sz w:val="21"/>
                <w:szCs w:val="21"/>
                <w:lang w:val="en-US" w:eastAsia="zh-CN"/>
              </w:rPr>
            </w:pPr>
            <w:r>
              <w:rPr>
                <w:rFonts w:hint="eastAsia" w:ascii="Times New Roman" w:hAnsi="Times New Roman" w:eastAsia="宋体" w:cs="Times New Roman"/>
                <w:color w:val="24292F"/>
                <w:sz w:val="21"/>
                <w:szCs w:val="21"/>
                <w:lang w:val="en-US" w:eastAsia="zh-CN"/>
              </w:rPr>
              <w:t>1.1704</w:t>
            </w:r>
          </w:p>
        </w:tc>
      </w:tr>
    </w:tbl>
    <w:p w14:paraId="4924CA78">
      <w:pPr>
        <w:ind w:firstLine="480" w:firstLineChars="200"/>
        <w:rPr>
          <w:rFonts w:hint="default" w:ascii="Times New Roman" w:hAnsi="Times New Roman" w:cs="Times New Roman"/>
        </w:rPr>
      </w:pPr>
      <w:r>
        <w:rPr>
          <w:rFonts w:hint="default" w:ascii="Times New Roman" w:hAnsi="Times New Roman" w:cs="Times New Roman"/>
        </w:rPr>
        <w:t>对比表4可知，对于Zn，优化后的加权堆叠模型（Weighted）在测试集上的决定系数（R²）达到0.5813，显著优于表中所有单一模型，包括RF, MI（R²=0.0366）、RF, RFE（R²=0.1873）、线性回归（R²=0.0352）、PCA（R²=0.1894）、PLS（R²=0.0383）、SVR（R²=0.197）以及MLP（R²=0.0212）。此外，加权堆叠模型在测试集上的均方根误差（RMSE）为1.4949，平均绝对误差（MAE）为1.1704，相较于其他模型，显示出更低的误差水平，体现了其优越的预测精度。尽管加权堆叠模型在训练集上的R²（0.8492）略低于某些单一模型（如RF, MI的0.9206和MLP的0.8921），但其在测试集上的高R²值表明其具备良好的泛化能力，能够有效避免过拟合现象。优化后的加权堆叠模型在预测土壤Zn含量方面表现出色，优于表中所有单一模型，证明了其在实际应用中的有效性和可靠性。</w:t>
      </w:r>
    </w:p>
    <w:p w14:paraId="237833B0">
      <w:pPr>
        <w:ind w:firstLine="480" w:firstLineChars="200"/>
        <w:rPr>
          <w:rFonts w:hint="default" w:ascii="Times New Roman" w:hAnsi="Times New Roman" w:cs="Times New Roman"/>
        </w:rPr>
      </w:pPr>
      <w:r>
        <w:rPr>
          <w:rFonts w:hint="default" w:ascii="Times New Roman" w:hAnsi="Times New Roman" w:cs="Times New Roman"/>
        </w:rPr>
        <w:t>为了便于反演高分5影像Zn和SOM含量，利用envi软件将[反射率_土壤赛道-矿区GF-5卫星高光谱图像数据.tif]影像转换成envi格式[envi格式.dat，</w:t>
      </w:r>
      <w:r>
        <w:rPr>
          <w:rFonts w:hint="default" w:ascii="Times New Roman" w:hAnsi="Times New Roman" w:cs="Times New Roman"/>
          <w:highlight w:val="yellow"/>
        </w:rPr>
        <w:t xml:space="preserve">链接：https://pan.baidu.com/s/1QDj2tSXEn6uFkB-P1lwdyg?pwd=1234 提取码：1234 </w:t>
      </w:r>
      <w:r>
        <w:rPr>
          <w:rFonts w:hint="default" w:ascii="Times New Roman" w:hAnsi="Times New Roman" w:cs="Times New Roman"/>
        </w:rPr>
        <w:t>]</w:t>
      </w:r>
    </w:p>
    <w:p w14:paraId="5563B576">
      <w:pPr>
        <w:ind w:firstLine="480" w:firstLineChars="200"/>
        <w:rPr>
          <w:rFonts w:hint="default" w:ascii="Times New Roman" w:hAnsi="Times New Roman" w:cs="Times New Roman"/>
        </w:rPr>
      </w:pPr>
      <w:r>
        <w:rPr>
          <w:rFonts w:hint="default" w:ascii="Times New Roman" w:hAnsi="Times New Roman" w:cs="Times New Roman"/>
        </w:rPr>
        <w:t>在训练好的预测模型基础上，[envi格式.dat]影像数据作为输入，应用训练好的预测模型，输出Zn的含量影像为[predicted_zn_image.dat]，详细信息见代码文件中GF-5文件夹中[4.最优模型与土壤参量反演文件夹]。</w:t>
      </w:r>
    </w:p>
    <w:p w14:paraId="6D35577E">
      <w:pPr>
        <w:pStyle w:val="3"/>
        <w:rPr>
          <w:rFonts w:hint="default" w:ascii="Times New Roman" w:hAnsi="Times New Roman" w:cs="Times New Roman"/>
        </w:rPr>
      </w:pPr>
      <w:r>
        <w:rPr>
          <w:rFonts w:hint="default" w:ascii="Times New Roman" w:hAnsi="Times New Roman" w:cs="Times New Roman"/>
        </w:rPr>
        <w:t>2.3 SOM预测模型优化</w:t>
      </w:r>
    </w:p>
    <w:p w14:paraId="326A5EA2">
      <w:pPr>
        <w:ind w:firstLine="480" w:firstLineChars="200"/>
        <w:rPr>
          <w:rFonts w:hint="default" w:ascii="Times New Roman" w:hAnsi="Times New Roman" w:cs="Times New Roman"/>
        </w:rPr>
      </w:pPr>
      <w:r>
        <w:rPr>
          <w:rFonts w:hint="default" w:ascii="Times New Roman" w:hAnsi="Times New Roman" w:cs="Times New Roman"/>
        </w:rPr>
        <w:t>相关代码的主要功能是读取包含土壤有机质（SOM）含量及其光谱特征的Excel数据（第三部分内容提取的土壤参量与对应的25个光谱特征数据），通过互信息回归方法（互信息值大于0）筛选出与SOM含量相关性较高的光谱特征，并对筛选后的特征和目标变量进行标准化处理。随后，数据被分割为训练集和测试集，并利用网格搜索交叉验证分别优化梯度提升回归（GradientBoostingRegressor）和多层感知器回归（MLPRegressor）的超参数。优化后的最佳模型在训练集上进行拟合，并分别对训练集和测试集进行预测。然后，代码根据</w:t>
      </w:r>
      <w:r>
        <w:rPr>
          <w:rFonts w:hint="default" w:ascii="Times New Roman" w:hAnsi="Times New Roman" w:cs="Times New Roman"/>
          <w:b/>
          <w:bCs/>
        </w:rPr>
        <w:t>预设的权重（梯度提升回归占70%，神经网络回归占30%）对两个模型的预测结果进行加权组合，以提升整体预测性能。</w:t>
      </w:r>
      <w:r>
        <w:rPr>
          <w:rFonts w:hint="default" w:ascii="Times New Roman" w:hAnsi="Times New Roman" w:cs="Times New Roman"/>
        </w:rPr>
        <w:t>接着，定义了一个评估函数，通过计算决定系数（R²）、均方根误差（RMSE）和平均绝对误差（MAE）来评估加权模型在训练集和测试集上的表现，并输出评估结果。随后，利用保存的标准化器将标准化后的实际值和预测值进行逆标准化，恢复为原始单位的SOM含量值，并将训练集和测试集的实际值与预测值保存到Excel文件中。最后，使用Matplotlib绘制训练集和测试集的实际值与预测值的对比图，直观展示加权模型的预测效果。整个流程实现了从特征选择、模型优化与训练、预测结果的加权组合，到模型评估和结果可视化的完整机器学习工作流，旨在准确预测土壤中的有机质含量。</w:t>
      </w:r>
    </w:p>
    <w:p w14:paraId="35BD2905">
      <w:pPr>
        <w:ind w:firstLine="480" w:firstLineChars="200"/>
        <w:rPr>
          <w:rFonts w:hint="default" w:ascii="Times New Roman" w:hAnsi="Times New Roman" w:cs="Times New Roman"/>
        </w:rPr>
      </w:pPr>
      <w:r>
        <w:rPr>
          <w:rFonts w:hint="default" w:ascii="Times New Roman" w:hAnsi="Times New Roman" w:cs="Times New Roman"/>
        </w:rPr>
        <w:t>SOM最优预测模型结果如表9所示。</w:t>
      </w:r>
    </w:p>
    <w:p w14:paraId="60374F98">
      <w:pPr>
        <w:pStyle w:val="4"/>
        <w:rPr>
          <w:rFonts w:hint="default" w:ascii="Times New Roman" w:hAnsi="Times New Roman" w:cs="Times New Roman"/>
        </w:rPr>
      </w:pPr>
      <w:r>
        <w:rPr>
          <w:rFonts w:hint="default" w:ascii="Times New Roman" w:hAnsi="Times New Roman" w:cs="Times New Roman"/>
        </w:rPr>
        <w:t>表9 SOM最优预测模型结果</w:t>
      </w:r>
    </w:p>
    <w:tbl>
      <w:tblPr>
        <w:tblStyle w:val="5"/>
        <w:tblW w:w="7560" w:type="dxa"/>
        <w:jc w:val="center"/>
        <w:tblLayout w:type="autofit"/>
        <w:tblCellMar>
          <w:top w:w="0" w:type="dxa"/>
          <w:left w:w="108" w:type="dxa"/>
          <w:bottom w:w="0" w:type="dxa"/>
          <w:right w:w="108" w:type="dxa"/>
        </w:tblCellMar>
      </w:tblPr>
      <w:tblGrid>
        <w:gridCol w:w="1130"/>
        <w:gridCol w:w="1075"/>
        <w:gridCol w:w="1067"/>
        <w:gridCol w:w="1076"/>
        <w:gridCol w:w="1068"/>
        <w:gridCol w:w="1076"/>
        <w:gridCol w:w="1068"/>
      </w:tblGrid>
      <w:tr w14:paraId="06867C41">
        <w:tblPrEx>
          <w:tblCellMar>
            <w:top w:w="0" w:type="dxa"/>
            <w:left w:w="108" w:type="dxa"/>
            <w:bottom w:w="0" w:type="dxa"/>
            <w:right w:w="108" w:type="dxa"/>
          </w:tblCellMar>
        </w:tblPrEx>
        <w:trPr>
          <w:trHeight w:val="270" w:hRule="atLeast"/>
          <w:jc w:val="center"/>
        </w:trPr>
        <w:tc>
          <w:tcPr>
            <w:tcW w:w="1080" w:type="dxa"/>
            <w:vMerge w:val="restart"/>
            <w:tcBorders>
              <w:top w:val="single" w:color="auto" w:sz="12" w:space="0"/>
              <w:left w:val="nil"/>
              <w:bottom w:val="nil"/>
              <w:right w:val="nil"/>
            </w:tcBorders>
            <w:shd w:val="clear" w:color="auto" w:fill="FFFFFF"/>
            <w:vAlign w:val="center"/>
          </w:tcPr>
          <w:p w14:paraId="1BFF8BEF">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Model</w:t>
            </w:r>
          </w:p>
        </w:tc>
        <w:tc>
          <w:tcPr>
            <w:tcW w:w="2160" w:type="dxa"/>
            <w:gridSpan w:val="2"/>
            <w:tcBorders>
              <w:top w:val="single" w:color="auto" w:sz="12" w:space="0"/>
              <w:left w:val="nil"/>
              <w:bottom w:val="nil"/>
              <w:right w:val="nil"/>
            </w:tcBorders>
            <w:shd w:val="clear" w:color="auto" w:fill="FFFFFF"/>
            <w:vAlign w:val="center"/>
          </w:tcPr>
          <w:p w14:paraId="35A81223">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R2</w:t>
            </w:r>
          </w:p>
        </w:tc>
        <w:tc>
          <w:tcPr>
            <w:tcW w:w="2160" w:type="dxa"/>
            <w:gridSpan w:val="2"/>
            <w:tcBorders>
              <w:top w:val="single" w:color="auto" w:sz="12" w:space="0"/>
              <w:left w:val="nil"/>
              <w:bottom w:val="nil"/>
              <w:right w:val="nil"/>
            </w:tcBorders>
            <w:shd w:val="clear" w:color="auto" w:fill="FFFFFF"/>
            <w:vAlign w:val="center"/>
          </w:tcPr>
          <w:p w14:paraId="0BCC990B">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RMSE</w:t>
            </w:r>
          </w:p>
        </w:tc>
        <w:tc>
          <w:tcPr>
            <w:tcW w:w="2160" w:type="dxa"/>
            <w:gridSpan w:val="2"/>
            <w:tcBorders>
              <w:top w:val="single" w:color="auto" w:sz="12" w:space="0"/>
              <w:left w:val="nil"/>
              <w:bottom w:val="nil"/>
              <w:right w:val="nil"/>
            </w:tcBorders>
            <w:shd w:val="clear" w:color="auto" w:fill="FFFFFF"/>
            <w:vAlign w:val="center"/>
          </w:tcPr>
          <w:p w14:paraId="4317E3AF">
            <w:pPr>
              <w:jc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 MAE</w:t>
            </w:r>
          </w:p>
        </w:tc>
      </w:tr>
      <w:tr w14:paraId="05B5994D">
        <w:tblPrEx>
          <w:tblCellMar>
            <w:top w:w="0" w:type="dxa"/>
            <w:left w:w="108" w:type="dxa"/>
            <w:bottom w:w="0" w:type="dxa"/>
            <w:right w:w="108" w:type="dxa"/>
          </w:tblCellMar>
        </w:tblPrEx>
        <w:trPr>
          <w:trHeight w:val="270" w:hRule="atLeast"/>
          <w:jc w:val="center"/>
        </w:trPr>
        <w:tc>
          <w:tcPr>
            <w:tcW w:w="1080" w:type="dxa"/>
            <w:vMerge w:val="continue"/>
            <w:tcBorders>
              <w:top w:val="nil"/>
              <w:left w:val="nil"/>
              <w:bottom w:val="single" w:color="auto" w:sz="12" w:space="0"/>
              <w:right w:val="nil"/>
            </w:tcBorders>
            <w:shd w:val="clear" w:color="auto" w:fill="FFFFFF"/>
            <w:vAlign w:val="center"/>
          </w:tcPr>
          <w:p w14:paraId="70598E9F">
            <w:pPr>
              <w:jc w:val="center"/>
              <w:rPr>
                <w:rFonts w:hint="default" w:ascii="Times New Roman" w:hAnsi="Times New Roman" w:eastAsia="宋体" w:cs="Times New Roman"/>
                <w:b/>
                <w:bCs/>
                <w:color w:val="24292F"/>
                <w:sz w:val="21"/>
                <w:szCs w:val="21"/>
              </w:rPr>
            </w:pPr>
          </w:p>
        </w:tc>
        <w:tc>
          <w:tcPr>
            <w:tcW w:w="1080" w:type="dxa"/>
            <w:tcBorders>
              <w:top w:val="nil"/>
              <w:left w:val="nil"/>
              <w:bottom w:val="single" w:color="auto" w:sz="12" w:space="0"/>
              <w:right w:val="nil"/>
            </w:tcBorders>
            <w:shd w:val="clear" w:color="auto" w:fill="FFFFFF"/>
            <w:vAlign w:val="center"/>
          </w:tcPr>
          <w:p w14:paraId="36C14EC4">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30F78959">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Testing</w:t>
            </w:r>
          </w:p>
        </w:tc>
        <w:tc>
          <w:tcPr>
            <w:tcW w:w="1080" w:type="dxa"/>
            <w:tcBorders>
              <w:top w:val="nil"/>
              <w:left w:val="nil"/>
              <w:bottom w:val="single" w:color="auto" w:sz="12" w:space="0"/>
              <w:right w:val="nil"/>
            </w:tcBorders>
            <w:shd w:val="clear" w:color="auto" w:fill="FFFFFF"/>
            <w:vAlign w:val="center"/>
          </w:tcPr>
          <w:p w14:paraId="235CF480">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401C8BD2">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c>
          <w:tcPr>
            <w:tcW w:w="1080" w:type="dxa"/>
            <w:tcBorders>
              <w:top w:val="nil"/>
              <w:left w:val="nil"/>
              <w:bottom w:val="single" w:color="auto" w:sz="12" w:space="0"/>
              <w:right w:val="nil"/>
            </w:tcBorders>
            <w:shd w:val="clear" w:color="auto" w:fill="FFFFFF"/>
            <w:vAlign w:val="center"/>
          </w:tcPr>
          <w:p w14:paraId="222CCF68">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Training </w:t>
            </w:r>
          </w:p>
        </w:tc>
        <w:tc>
          <w:tcPr>
            <w:tcW w:w="1080" w:type="dxa"/>
            <w:tcBorders>
              <w:top w:val="nil"/>
              <w:left w:val="nil"/>
              <w:bottom w:val="single" w:color="auto" w:sz="12" w:space="0"/>
              <w:right w:val="nil"/>
            </w:tcBorders>
            <w:shd w:val="clear" w:color="auto" w:fill="FFFFFF"/>
            <w:vAlign w:val="center"/>
          </w:tcPr>
          <w:p w14:paraId="2C1D93A3">
            <w:pPr>
              <w:widowControl/>
              <w:jc w:val="center"/>
              <w:textAlignment w:val="center"/>
              <w:rPr>
                <w:rFonts w:hint="default" w:ascii="Times New Roman" w:hAnsi="Times New Roman" w:eastAsia="宋体" w:cs="Times New Roman"/>
                <w:b/>
                <w:bCs/>
                <w:color w:val="24292F"/>
                <w:sz w:val="21"/>
                <w:szCs w:val="21"/>
              </w:rPr>
            </w:pPr>
            <w:r>
              <w:rPr>
                <w:rFonts w:hint="default" w:ascii="Times New Roman" w:hAnsi="Times New Roman" w:eastAsia="宋体" w:cs="Times New Roman"/>
                <w:b/>
                <w:bCs/>
                <w:color w:val="24292F"/>
                <w:kern w:val="0"/>
                <w:sz w:val="21"/>
                <w:szCs w:val="21"/>
                <w:lang w:bidi="ar"/>
              </w:rPr>
              <w:t xml:space="preserve">Testing </w:t>
            </w:r>
          </w:p>
        </w:tc>
      </w:tr>
      <w:tr w14:paraId="2F1B05A3">
        <w:tblPrEx>
          <w:tblCellMar>
            <w:top w:w="0" w:type="dxa"/>
            <w:left w:w="108" w:type="dxa"/>
            <w:bottom w:w="0" w:type="dxa"/>
            <w:right w:w="108" w:type="dxa"/>
          </w:tblCellMar>
        </w:tblPrEx>
        <w:trPr>
          <w:trHeight w:val="270" w:hRule="atLeast"/>
          <w:jc w:val="center"/>
        </w:trPr>
        <w:tc>
          <w:tcPr>
            <w:tcW w:w="1080" w:type="dxa"/>
            <w:tcBorders>
              <w:top w:val="single" w:color="auto" w:sz="12" w:space="0"/>
              <w:left w:val="nil"/>
              <w:bottom w:val="single" w:color="auto" w:sz="12" w:space="0"/>
              <w:right w:val="nil"/>
            </w:tcBorders>
            <w:shd w:val="clear" w:color="auto" w:fill="FFFFFF"/>
            <w:vAlign w:val="center"/>
          </w:tcPr>
          <w:p w14:paraId="22C6E495">
            <w:pPr>
              <w:widowControl/>
              <w:jc w:val="center"/>
              <w:textAlignment w:val="center"/>
              <w:rPr>
                <w:rFonts w:hint="default" w:ascii="Times New Roman" w:hAnsi="Times New Roman" w:eastAsia="宋体" w:cs="Times New Roman"/>
                <w:color w:val="24292F"/>
                <w:sz w:val="21"/>
                <w:szCs w:val="21"/>
              </w:rPr>
            </w:pPr>
            <w:r>
              <w:rPr>
                <w:rFonts w:hint="default" w:ascii="Times New Roman" w:hAnsi="Times New Roman" w:cs="Times New Roman"/>
              </w:rPr>
              <w:t>Weighted</w:t>
            </w:r>
          </w:p>
        </w:tc>
        <w:tc>
          <w:tcPr>
            <w:tcW w:w="1080" w:type="dxa"/>
            <w:tcBorders>
              <w:top w:val="single" w:color="auto" w:sz="12" w:space="0"/>
              <w:left w:val="nil"/>
              <w:bottom w:val="single" w:color="auto" w:sz="12" w:space="0"/>
              <w:right w:val="nil"/>
            </w:tcBorders>
            <w:shd w:val="clear" w:color="auto" w:fill="FFFFFF"/>
            <w:vAlign w:val="center"/>
          </w:tcPr>
          <w:p w14:paraId="433BF827">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9290</w:t>
            </w:r>
          </w:p>
        </w:tc>
        <w:tc>
          <w:tcPr>
            <w:tcW w:w="1080" w:type="dxa"/>
            <w:tcBorders>
              <w:top w:val="single" w:color="auto" w:sz="12" w:space="0"/>
              <w:left w:val="nil"/>
              <w:bottom w:val="single" w:color="auto" w:sz="12" w:space="0"/>
              <w:right w:val="nil"/>
            </w:tcBorders>
            <w:shd w:val="clear" w:color="auto" w:fill="FFFFFF"/>
            <w:vAlign w:val="center"/>
          </w:tcPr>
          <w:p w14:paraId="6EABC9B4">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5507</w:t>
            </w:r>
          </w:p>
        </w:tc>
        <w:tc>
          <w:tcPr>
            <w:tcW w:w="1080" w:type="dxa"/>
            <w:tcBorders>
              <w:top w:val="single" w:color="auto" w:sz="12" w:space="0"/>
              <w:left w:val="nil"/>
              <w:bottom w:val="single" w:color="auto" w:sz="12" w:space="0"/>
              <w:right w:val="nil"/>
            </w:tcBorders>
            <w:shd w:val="clear" w:color="auto" w:fill="FFFFFF"/>
            <w:vAlign w:val="center"/>
          </w:tcPr>
          <w:p w14:paraId="4F6600EA">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5808</w:t>
            </w:r>
          </w:p>
        </w:tc>
        <w:tc>
          <w:tcPr>
            <w:tcW w:w="1080" w:type="dxa"/>
            <w:tcBorders>
              <w:top w:val="single" w:color="auto" w:sz="12" w:space="0"/>
              <w:left w:val="nil"/>
              <w:bottom w:val="single" w:color="auto" w:sz="12" w:space="0"/>
              <w:right w:val="nil"/>
            </w:tcBorders>
            <w:shd w:val="clear" w:color="auto" w:fill="FFFFFF"/>
            <w:vAlign w:val="center"/>
          </w:tcPr>
          <w:p w14:paraId="173DFB09">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4353</w:t>
            </w:r>
          </w:p>
        </w:tc>
        <w:tc>
          <w:tcPr>
            <w:tcW w:w="1080" w:type="dxa"/>
            <w:tcBorders>
              <w:top w:val="single" w:color="auto" w:sz="12" w:space="0"/>
              <w:left w:val="nil"/>
              <w:bottom w:val="single" w:color="auto" w:sz="12" w:space="0"/>
              <w:right w:val="nil"/>
            </w:tcBorders>
            <w:shd w:val="clear" w:color="auto" w:fill="FFFFFF"/>
            <w:vAlign w:val="center"/>
          </w:tcPr>
          <w:p w14:paraId="3FD43C92">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4050</w:t>
            </w:r>
          </w:p>
        </w:tc>
        <w:tc>
          <w:tcPr>
            <w:tcW w:w="1080" w:type="dxa"/>
            <w:tcBorders>
              <w:top w:val="single" w:color="auto" w:sz="12" w:space="0"/>
              <w:left w:val="nil"/>
              <w:bottom w:val="single" w:color="auto" w:sz="12" w:space="0"/>
              <w:right w:val="nil"/>
            </w:tcBorders>
            <w:shd w:val="clear" w:color="auto" w:fill="FFFFFF"/>
            <w:vAlign w:val="center"/>
          </w:tcPr>
          <w:p w14:paraId="4C247EA3">
            <w:pPr>
              <w:widowControl/>
              <w:jc w:val="center"/>
              <w:textAlignment w:val="center"/>
              <w:rPr>
                <w:rFonts w:hint="default" w:ascii="Times New Roman" w:hAnsi="Times New Roman" w:eastAsia="宋体" w:cs="Times New Roman"/>
                <w:color w:val="24292F"/>
                <w:sz w:val="21"/>
                <w:szCs w:val="21"/>
                <w:lang w:val="en-US" w:eastAsia="zh-CN"/>
              </w:rPr>
            </w:pPr>
            <w:r>
              <w:rPr>
                <w:rFonts w:hint="default" w:ascii="Times New Roman" w:hAnsi="Times New Roman" w:eastAsia="宋体" w:cs="Times New Roman"/>
                <w:color w:val="24292F"/>
                <w:sz w:val="21"/>
                <w:szCs w:val="21"/>
              </w:rPr>
              <w:t>0.</w:t>
            </w:r>
            <w:r>
              <w:rPr>
                <w:rFonts w:hint="eastAsia" w:ascii="Times New Roman" w:hAnsi="Times New Roman" w:eastAsia="宋体" w:cs="Times New Roman"/>
                <w:color w:val="24292F"/>
                <w:sz w:val="21"/>
                <w:szCs w:val="21"/>
                <w:lang w:val="en-US" w:eastAsia="zh-CN"/>
              </w:rPr>
              <w:t>3177</w:t>
            </w:r>
          </w:p>
        </w:tc>
      </w:tr>
    </w:tbl>
    <w:p w14:paraId="37F0D4C3">
      <w:pPr>
        <w:ind w:firstLine="480" w:firstLineChars="200"/>
        <w:rPr>
          <w:rFonts w:hint="default" w:ascii="Times New Roman" w:hAnsi="Times New Roman" w:cs="Times New Roman"/>
        </w:rPr>
      </w:pPr>
      <w:r>
        <w:rPr>
          <w:rFonts w:hint="default" w:ascii="Times New Roman" w:hAnsi="Times New Roman" w:cs="Times New Roman"/>
        </w:rPr>
        <w:t>对比表5可知，对于SOM，优化后的SOM预测模型在测试集上的决定系数（R²）达到0.5507，显著优于表中所有单一模型，包括RF, MI（R²=0.2025）、RF, RFE（R²=0.2113）、线性回归（R²=0.087）、PCA（R²=0.1894）、PLS（R²=0.087）、SVR（R²=0.0967）及MLP（R²=0.462）。此外，SOM模型在测试集上的均方根误差（RMSE）为0.4353，平均绝对误差（MAE）为0.3177，相较于其他模型，展现出更低的误差水平，提升了预测精度。尽管SOM模型在训练集上的R²（0.9290）略低于MLP（R²=0.9952），但其在测试集上的R²显著提高，表明其具备更强的泛化能力，能够有效避免过拟合现象。优化后的SOM预测模型在预测土壤SOM含量方面表现出色，优于表中所有单一模型，证明了其在实际应用中的有效性和可靠性。这一结果表明，优化后的预测模型在处理复杂非线性关系和提高预测准确性方面具有显著优势，适合作为土壤SOM含量预测的主要工具。</w:t>
      </w:r>
    </w:p>
    <w:p w14:paraId="2D1F1615">
      <w:pPr>
        <w:ind w:firstLine="480" w:firstLineChars="200"/>
        <w:rPr>
          <w:rFonts w:hint="default" w:ascii="Times New Roman" w:hAnsi="Times New Roman" w:cs="Times New Roman"/>
        </w:rPr>
      </w:pPr>
      <w:r>
        <w:rPr>
          <w:rFonts w:hint="default" w:ascii="Times New Roman" w:hAnsi="Times New Roman" w:cs="Times New Roman"/>
        </w:rPr>
        <w:t>在训练好的预测模型基础上，[envi格式.dat，链接：https://pan.baidu.com/s/1QDj2tSXEn6uFkB-P1lwdyg?pwd=1234 提取码：1234 ]影像数据作为输入，应用训练好的预测模型，输出SOM的含量影像为[predicted_image.dat]，详细信息见代码文件中GF-5文件夹中[4.最优模型与土壤参量反演文件夹]。</w:t>
      </w:r>
    </w:p>
    <w:p w14:paraId="1C9EE3EB">
      <w:pPr>
        <w:pStyle w:val="2"/>
        <w:numPr>
          <w:ilvl w:val="0"/>
          <w:numId w:val="1"/>
        </w:numPr>
        <w:rPr>
          <w:rFonts w:hint="default" w:ascii="Times New Roman" w:hAnsi="Times New Roman" w:cs="Times New Roman"/>
        </w:rPr>
      </w:pPr>
      <w:r>
        <w:rPr>
          <w:rFonts w:hint="default" w:ascii="Times New Roman" w:hAnsi="Times New Roman" w:cs="Times New Roman"/>
        </w:rPr>
        <w:t>制图</w:t>
      </w:r>
    </w:p>
    <w:p w14:paraId="169A825E">
      <w:pPr>
        <w:ind w:firstLine="480" w:firstLineChars="200"/>
        <w:rPr>
          <w:rFonts w:hint="default" w:ascii="Times New Roman" w:hAnsi="Times New Roman" w:cs="Times New Roman"/>
        </w:rPr>
      </w:pPr>
      <w:r>
        <w:rPr>
          <w:rFonts w:hint="default" w:ascii="Times New Roman" w:hAnsi="Times New Roman" w:cs="Times New Roman"/>
        </w:rPr>
        <w:t>该部分代码见代码文件夹中制图相关代码及文件。</w:t>
      </w:r>
    </w:p>
    <w:p w14:paraId="40881B60">
      <w:pPr>
        <w:ind w:firstLine="480" w:firstLineChars="200"/>
        <w:rPr>
          <w:rFonts w:hint="default" w:ascii="Times New Roman" w:hAnsi="Times New Roman" w:cs="Times New Roman"/>
        </w:rPr>
      </w:pPr>
      <w:r>
        <w:rPr>
          <w:rFonts w:hint="default" w:ascii="Times New Roman" w:hAnsi="Times New Roman" w:cs="Times New Roman"/>
        </w:rPr>
        <w:t>在[算法详细说明文档]中已详细分析了土壤参量反演过程与制图。以下内容对反演含量与样本含量进行详细分析。</w:t>
      </w:r>
    </w:p>
    <w:p w14:paraId="408F19CD">
      <w:pPr>
        <w:pStyle w:val="3"/>
        <w:rPr>
          <w:rFonts w:hint="default" w:ascii="Times New Roman" w:hAnsi="Times New Roman" w:cs="Times New Roman"/>
        </w:rPr>
      </w:pPr>
      <w:r>
        <w:rPr>
          <w:rFonts w:hint="default" w:ascii="Times New Roman" w:hAnsi="Times New Roman" w:cs="Times New Roman"/>
        </w:rPr>
        <w:t>3.1 裸土时期高光谱影像</w:t>
      </w:r>
    </w:p>
    <w:p w14:paraId="32CB20EA">
      <w:pPr>
        <w:ind w:left="0" w:leftChars="0" w:firstLine="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72405" cy="4708525"/>
            <wp:effectExtent l="0" t="0" r="4445" b="15875"/>
            <wp:docPr id="7" name="图片 7" descr="salinity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alinity_distribution"/>
                    <pic:cNvPicPr>
                      <a:picLocks noChangeAspect="1"/>
                    </pic:cNvPicPr>
                  </pic:nvPicPr>
                  <pic:blipFill>
                    <a:blip r:embed="rId6"/>
                    <a:stretch>
                      <a:fillRect/>
                    </a:stretch>
                  </pic:blipFill>
                  <pic:spPr>
                    <a:xfrm>
                      <a:off x="0" y="0"/>
                      <a:ext cx="5272405" cy="4708525"/>
                    </a:xfrm>
                    <a:prstGeom prst="rect">
                      <a:avLst/>
                    </a:prstGeom>
                  </pic:spPr>
                </pic:pic>
              </a:graphicData>
            </a:graphic>
          </wp:inline>
        </w:drawing>
      </w:r>
      <w:r>
        <w:rPr>
          <w:rFonts w:hint="eastAsia" w:ascii="Times New Roman" w:hAnsi="Times New Roman" w:cs="Times New Roman" w:eastAsiaTheme="minorEastAsia"/>
          <w:lang w:eastAsia="zh-CN"/>
        </w:rPr>
        <w:drawing>
          <wp:inline distT="0" distB="0" distL="114300" distR="114300">
            <wp:extent cx="5272405" cy="4708525"/>
            <wp:effectExtent l="0" t="0" r="4445" b="15875"/>
            <wp:docPr id="1" name="图片 1" descr="salinity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linity_distribution"/>
                    <pic:cNvPicPr>
                      <a:picLocks noChangeAspect="1"/>
                    </pic:cNvPicPr>
                  </pic:nvPicPr>
                  <pic:blipFill>
                    <a:blip r:embed="rId6"/>
                    <a:stretch>
                      <a:fillRect/>
                    </a:stretch>
                  </pic:blipFill>
                  <pic:spPr>
                    <a:xfrm>
                      <a:off x="0" y="0"/>
                      <a:ext cx="5272405" cy="4708525"/>
                    </a:xfrm>
                    <a:prstGeom prst="rect">
                      <a:avLst/>
                    </a:prstGeom>
                  </pic:spPr>
                </pic:pic>
              </a:graphicData>
            </a:graphic>
          </wp:inline>
        </w:drawing>
      </w:r>
    </w:p>
    <w:p w14:paraId="01FF544C">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1</w:t>
      </w:r>
      <w:r>
        <w:rPr>
          <w:rFonts w:hint="default" w:ascii="Times New Roman" w:hAnsi="Times New Roman" w:cs="Times New Roman"/>
          <w:sz w:val="24"/>
          <w:szCs w:val="28"/>
        </w:rPr>
        <w:fldChar w:fldCharType="end"/>
      </w:r>
      <w:r>
        <w:rPr>
          <w:rFonts w:hint="default" w:ascii="Times New Roman" w:hAnsi="Times New Roman" w:cs="Times New Roman"/>
          <w:sz w:val="24"/>
          <w:szCs w:val="24"/>
        </w:rPr>
        <w:t>含盐量分布图</w:t>
      </w:r>
    </w:p>
    <w:p w14:paraId="6BE865DD">
      <w:pPr>
        <w:keepNext/>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8595" cy="3136265"/>
            <wp:effectExtent l="0" t="0" r="8255" b="6985"/>
            <wp:docPr id="5" name="图片 5" descr="salinity_concentration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alinity_concentration_histogram"/>
                    <pic:cNvPicPr>
                      <a:picLocks noChangeAspect="1"/>
                    </pic:cNvPicPr>
                  </pic:nvPicPr>
                  <pic:blipFill>
                    <a:blip r:embed="rId7"/>
                    <a:stretch>
                      <a:fillRect/>
                    </a:stretch>
                  </pic:blipFill>
                  <pic:spPr>
                    <a:xfrm>
                      <a:off x="0" y="0"/>
                      <a:ext cx="5268595" cy="3136265"/>
                    </a:xfrm>
                    <a:prstGeom prst="rect">
                      <a:avLst/>
                    </a:prstGeom>
                  </pic:spPr>
                </pic:pic>
              </a:graphicData>
            </a:graphic>
          </wp:inline>
        </w:drawing>
      </w:r>
    </w:p>
    <w:p w14:paraId="3B51A979">
      <w:pPr>
        <w:pStyle w:val="4"/>
        <w:rPr>
          <w:rStyle w:val="11"/>
          <w:rFonts w:hint="default" w:ascii="Times New Roman" w:hAnsi="Times New Roman" w:eastAsia="宋体" w:cs="Times New Roman"/>
          <w:b w:val="0"/>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2</w:t>
      </w:r>
      <w:r>
        <w:rPr>
          <w:rFonts w:hint="default" w:ascii="Times New Roman" w:hAnsi="Times New Roman" w:cs="Times New Roman"/>
          <w:sz w:val="24"/>
          <w:szCs w:val="28"/>
        </w:rPr>
        <w:fldChar w:fldCharType="end"/>
      </w:r>
      <w:r>
        <w:rPr>
          <w:rStyle w:val="11"/>
          <w:rFonts w:hint="default" w:ascii="Times New Roman" w:hAnsi="Times New Roman" w:eastAsia="宋体" w:cs="Times New Roman"/>
          <w:b w:val="0"/>
          <w:szCs w:val="28"/>
        </w:rPr>
        <w:t xml:space="preserve"> 含盐量分布含量直方图</w:t>
      </w:r>
    </w:p>
    <w:p w14:paraId="46DF53D6">
      <w:pPr>
        <w:rPr>
          <w:rFonts w:hint="default" w:ascii="Times New Roman" w:hAnsi="Times New Roman" w:cs="Times New Roman"/>
        </w:rPr>
      </w:pPr>
      <w:r>
        <w:rPr>
          <w:rFonts w:hint="default" w:ascii="Times New Roman" w:hAnsi="Times New Roman" w:cs="Times New Roman"/>
        </w:rPr>
        <w:drawing>
          <wp:inline distT="0" distB="0" distL="0" distR="0">
            <wp:extent cx="5274310" cy="3139440"/>
            <wp:effectExtent l="0" t="0" r="254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139440"/>
                    </a:xfrm>
                    <a:prstGeom prst="rect">
                      <a:avLst/>
                    </a:prstGeom>
                  </pic:spPr>
                </pic:pic>
              </a:graphicData>
            </a:graphic>
          </wp:inline>
        </w:drawing>
      </w:r>
    </w:p>
    <w:p w14:paraId="00A01129">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3</w:t>
      </w:r>
      <w:r>
        <w:rPr>
          <w:rFonts w:hint="default" w:ascii="Times New Roman" w:hAnsi="Times New Roman" w:cs="Times New Roman"/>
          <w:sz w:val="24"/>
          <w:szCs w:val="28"/>
        </w:rPr>
        <w:fldChar w:fldCharType="end"/>
      </w:r>
      <w:r>
        <w:rPr>
          <w:rFonts w:hint="default" w:ascii="Times New Roman" w:hAnsi="Times New Roman" w:cs="Times New Roman"/>
          <w:sz w:val="24"/>
          <w:szCs w:val="24"/>
        </w:rPr>
        <w:t>样本点含盐量直方图</w:t>
      </w:r>
    </w:p>
    <w:p w14:paraId="17BF1243">
      <w:pPr>
        <w:ind w:firstLine="480" w:firstLineChars="200"/>
        <w:rPr>
          <w:rFonts w:hint="default" w:ascii="Times New Roman" w:hAnsi="Times New Roman" w:cs="Times New Roman"/>
        </w:rPr>
      </w:pPr>
      <w:r>
        <w:rPr>
          <w:rFonts w:hint="default" w:ascii="Times New Roman" w:hAnsi="Times New Roman" w:cs="Times New Roman"/>
        </w:rPr>
        <w:t>图1、图2与图3分别是我国某地裸土时期含盐量分布图、直方图与样本点含盐量直方图，对于反演结果，从图中可以看出，该地区含盐量主要集中在0到2.5g/kg，且其平均值与中位数值分别是2.01和1.93g/kg，最大值是17.29g/kg，最小值是0。样本中含盐量集中在0.6到1.2g/kg，最大值、最小值、平均值与中位数分别为47.2g/kg，0.47 g/kg、3.58 g/kg与1.0 g/kg。</w:t>
      </w:r>
    </w:p>
    <w:p w14:paraId="182C48F2">
      <w:pPr>
        <w:ind w:firstLine="480" w:firstLineChars="200"/>
        <w:rPr>
          <w:rFonts w:hint="default" w:ascii="Times New Roman" w:hAnsi="Times New Roman" w:cs="Times New Roman"/>
        </w:rPr>
      </w:pPr>
      <w:r>
        <w:rPr>
          <w:rFonts w:hint="default" w:ascii="Times New Roman" w:hAnsi="Times New Roman" w:cs="Times New Roman"/>
        </w:rPr>
        <w:t>通过分析以上数据可知，该地区裸土时期的含盐量主要集中在0.6至1.2 g/kg之间，反演结果的平均值（2.01 g/kg）与中位数（1.93g/kg）与样本数据的平均值（3.58 g/kg）和中位数（1.0 g/kg）较为相近，显示出反演方法在捕捉主要含盐量分布特征方面具有较高的合理性。此外，反演结果中含盐量的最大值为17.29 g/kg，尽管低于样本数据的最大值47.2 g/kg，但这可能由于反演方法对极端值的敏感性较低所致。整体来看，反演结果与样本数据在含盐量的集中区间和分布形态上高度一致，证明该反演方法能够有效反映研究区域的含盐量空间分布特征，具备较好的应用前景。</w:t>
      </w:r>
    </w:p>
    <w:p w14:paraId="75F71828">
      <w:pPr>
        <w:ind w:firstLine="480" w:firstLineChars="200"/>
        <w:rPr>
          <w:rFonts w:hint="default" w:ascii="Times New Roman" w:hAnsi="Times New Roman" w:cs="Times New Roman"/>
        </w:rPr>
      </w:pPr>
    </w:p>
    <w:p w14:paraId="5F19A1B3">
      <w:pPr>
        <w:keepNext/>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72405" cy="4708525"/>
            <wp:effectExtent l="0" t="0" r="4445" b="15875"/>
            <wp:docPr id="2" name="图片 2" descr="SO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OM_distribution"/>
                    <pic:cNvPicPr>
                      <a:picLocks noChangeAspect="1"/>
                    </pic:cNvPicPr>
                  </pic:nvPicPr>
                  <pic:blipFill>
                    <a:blip r:embed="rId9"/>
                    <a:stretch>
                      <a:fillRect/>
                    </a:stretch>
                  </pic:blipFill>
                  <pic:spPr>
                    <a:xfrm>
                      <a:off x="0" y="0"/>
                      <a:ext cx="5272405" cy="4708525"/>
                    </a:xfrm>
                    <a:prstGeom prst="rect">
                      <a:avLst/>
                    </a:prstGeom>
                  </pic:spPr>
                </pic:pic>
              </a:graphicData>
            </a:graphic>
          </wp:inline>
        </w:drawing>
      </w:r>
    </w:p>
    <w:p w14:paraId="2366AD7B">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4</w:t>
      </w:r>
      <w:r>
        <w:rPr>
          <w:rFonts w:hint="default" w:ascii="Times New Roman" w:hAnsi="Times New Roman" w:cs="Times New Roman"/>
          <w:sz w:val="24"/>
          <w:szCs w:val="28"/>
        </w:rPr>
        <w:fldChar w:fldCharType="end"/>
      </w:r>
      <w:r>
        <w:rPr>
          <w:rFonts w:hint="default" w:ascii="Times New Roman" w:hAnsi="Times New Roman" w:cs="Times New Roman"/>
          <w:sz w:val="24"/>
          <w:szCs w:val="28"/>
        </w:rPr>
        <w:t>有机质分布图</w:t>
      </w:r>
    </w:p>
    <w:p w14:paraId="351A1BFB">
      <w:pPr>
        <w:rPr>
          <w:rFonts w:hint="default" w:ascii="Times New Roman" w:hAnsi="Times New Roman" w:cs="Times New Roman"/>
        </w:rPr>
      </w:pPr>
      <w:r>
        <w:rPr>
          <w:rFonts w:hint="default" w:ascii="Times New Roman" w:hAnsi="Times New Roman" w:cs="Times New Roman"/>
        </w:rPr>
        <w:drawing>
          <wp:inline distT="0" distB="0" distL="114300" distR="114300">
            <wp:extent cx="5267960" cy="3335655"/>
            <wp:effectExtent l="0" t="0" r="8890" b="17145"/>
            <wp:docPr id="6" name="图片 6" descr="SOM_concentration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OM_concentration_histogram"/>
                    <pic:cNvPicPr>
                      <a:picLocks noChangeAspect="1"/>
                    </pic:cNvPicPr>
                  </pic:nvPicPr>
                  <pic:blipFill>
                    <a:blip r:embed="rId10"/>
                    <a:stretch>
                      <a:fillRect/>
                    </a:stretch>
                  </pic:blipFill>
                  <pic:spPr>
                    <a:xfrm>
                      <a:off x="0" y="0"/>
                      <a:ext cx="5267960" cy="3335655"/>
                    </a:xfrm>
                    <a:prstGeom prst="rect">
                      <a:avLst/>
                    </a:prstGeom>
                  </pic:spPr>
                </pic:pic>
              </a:graphicData>
            </a:graphic>
          </wp:inline>
        </w:drawing>
      </w:r>
    </w:p>
    <w:p w14:paraId="45B02CEC">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5</w:t>
      </w:r>
      <w:r>
        <w:rPr>
          <w:rFonts w:hint="default" w:ascii="Times New Roman" w:hAnsi="Times New Roman" w:cs="Times New Roman"/>
          <w:sz w:val="24"/>
          <w:szCs w:val="28"/>
        </w:rPr>
        <w:fldChar w:fldCharType="end"/>
      </w:r>
      <w:r>
        <w:rPr>
          <w:rFonts w:hint="default" w:ascii="Times New Roman" w:hAnsi="Times New Roman" w:cs="Times New Roman"/>
          <w:sz w:val="24"/>
          <w:szCs w:val="28"/>
        </w:rPr>
        <w:t xml:space="preserve"> 有机质分布含量直方图</w:t>
      </w:r>
    </w:p>
    <w:p w14:paraId="12B8312E">
      <w:pPr>
        <w:rPr>
          <w:rFonts w:hint="default" w:ascii="Times New Roman" w:hAnsi="Times New Roman" w:cs="Times New Roman"/>
        </w:rPr>
      </w:pPr>
      <w:r>
        <w:rPr>
          <w:rFonts w:hint="default" w:ascii="Times New Roman" w:hAnsi="Times New Roman" w:cs="Times New Roman"/>
        </w:rPr>
        <w:drawing>
          <wp:inline distT="0" distB="0" distL="0" distR="0">
            <wp:extent cx="5274310" cy="313944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139440"/>
                    </a:xfrm>
                    <a:prstGeom prst="rect">
                      <a:avLst/>
                    </a:prstGeom>
                  </pic:spPr>
                </pic:pic>
              </a:graphicData>
            </a:graphic>
          </wp:inline>
        </w:drawing>
      </w:r>
    </w:p>
    <w:p w14:paraId="3F436437">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6</w:t>
      </w:r>
      <w:r>
        <w:rPr>
          <w:rFonts w:hint="default" w:ascii="Times New Roman" w:hAnsi="Times New Roman" w:cs="Times New Roman"/>
          <w:sz w:val="24"/>
          <w:szCs w:val="28"/>
        </w:rPr>
        <w:fldChar w:fldCharType="end"/>
      </w:r>
      <w:r>
        <w:rPr>
          <w:rFonts w:hint="default" w:ascii="Times New Roman" w:hAnsi="Times New Roman" w:cs="Times New Roman"/>
          <w:sz w:val="24"/>
          <w:szCs w:val="28"/>
        </w:rPr>
        <w:t xml:space="preserve"> 样本点有机质含量直方图</w:t>
      </w:r>
    </w:p>
    <w:p w14:paraId="176855CB">
      <w:pPr>
        <w:ind w:firstLine="480" w:firstLineChars="200"/>
        <w:rPr>
          <w:rFonts w:hint="default" w:ascii="Times New Roman" w:hAnsi="Times New Roman" w:cs="Times New Roman"/>
        </w:rPr>
      </w:pPr>
      <w:r>
        <w:rPr>
          <w:rFonts w:hint="default" w:ascii="Times New Roman" w:hAnsi="Times New Roman" w:cs="Times New Roman"/>
        </w:rPr>
        <w:t>图4、图5与图6展示的是我国某地裸土时期有机质含量反演分布图、直方图与样本点有机质含量直方图，从图中可以看出，该地区有机质含量主要集中在10到14g/kg，且其平均值与中位数值分别是12.15和12.09g/kg，最大值是19.17g/kg，最小值是5.43g/kg。样本中含盐量集中在11到14g/kg，最大值、最小值、平均值与中位数分别为19.8g/kg，4.38g/kg、12.41 g/kg与13.2 g/kg。</w:t>
      </w:r>
    </w:p>
    <w:p w14:paraId="18B00EFC">
      <w:pPr>
        <w:ind w:firstLine="480" w:firstLineChars="200"/>
        <w:rPr>
          <w:rFonts w:hint="default" w:ascii="Times New Roman" w:hAnsi="Times New Roman" w:cs="Times New Roman"/>
        </w:rPr>
      </w:pPr>
      <w:r>
        <w:rPr>
          <w:rFonts w:hint="default" w:ascii="Times New Roman" w:hAnsi="Times New Roman" w:cs="Times New Roman"/>
        </w:rPr>
        <w:t>通过分析以上数据可知，该地区裸土时期的有机质含量主要集中在10至14 g/kg之间。反演结果的平均值（12.15 g/kg）与中位数（12.09 g/kg）与样本数据的平均值（12.41 g/kg）和中位数（13.2 g/kg）高度一致，表明反演方法在捕捉有机质含量的分布特征方面具有较高的准确性。此外，反演结果中的有机质含量最大值为19.17 g/kg，接近样本数据的最大值19.8 g/kg，最小值为5.43 g/kg，也接近样本数据的最小值4.38 g/kg。尽管反演结果的主要集中区间略低于样本数据，但整体分布范围和统计特性相符，显</w:t>
      </w:r>
      <w:bookmarkStart w:id="0" w:name="_GoBack"/>
      <w:bookmarkEnd w:id="0"/>
      <w:r>
        <w:rPr>
          <w:rFonts w:hint="default" w:ascii="Times New Roman" w:hAnsi="Times New Roman" w:cs="Times New Roman"/>
        </w:rPr>
        <w:t>示出反演方法对极端值的处理较为合理。反演结果与样本数据在有机质含量的集中区间、均值、中位数及极值方面均高度一致，证明该反演方法能够有效反映研究区域的有机质空间分布特征，具有良好的应用潜力。</w:t>
      </w:r>
    </w:p>
    <w:p w14:paraId="4BE54B17">
      <w:pPr>
        <w:pStyle w:val="3"/>
        <w:rPr>
          <w:rFonts w:hint="default" w:ascii="Times New Roman" w:hAnsi="Times New Roman" w:cs="Times New Roman"/>
        </w:rPr>
      </w:pPr>
      <w:r>
        <w:rPr>
          <w:rFonts w:hint="default" w:ascii="Times New Roman" w:hAnsi="Times New Roman" w:cs="Times New Roman"/>
        </w:rPr>
        <w:t>3.2某矿区GF-5卫星高光谱影像</w:t>
      </w:r>
    </w:p>
    <w:p w14:paraId="367E7CA9">
      <w:pPr>
        <w:ind w:firstLine="480" w:firstLineChars="200"/>
        <w:rPr>
          <w:rFonts w:hint="default" w:ascii="Times New Roman" w:hAnsi="Times New Roman" w:cs="Times New Roman"/>
        </w:rPr>
      </w:pPr>
      <w:r>
        <w:rPr>
          <w:rFonts w:hint="default" w:ascii="Times New Roman" w:hAnsi="Times New Roman" w:cs="Times New Roman"/>
        </w:rPr>
        <w:t>首先检查图像文件和头文件是否存在，然后解析头文件以提取图像的元数据，如样本数、行数、波段数、数据类型、数据排列方式、字节序及无效值。接着，根据这些参数读取二进制图像数据并根据排列方式重塑为适当的形状。随后，使用自定义的“jet”颜色映射绘制图像，并通过inset_axes调整颜色条的位置和大小，添加颜色标签。代码还设置了图像的轴标签、标题以及行列号刻度标签，确保图像的可读性和美观性。最后，将生成的SOM分布图保存为高分辨率的JPG文件并显示出来，整个过程实现了从读取、处理到可视化预测图像数据的完整流程。</w:t>
      </w:r>
    </w:p>
    <w:p w14:paraId="2D8127ED">
      <w:pPr>
        <w:ind w:firstLine="480" w:firstLineChars="200"/>
        <w:rPr>
          <w:rFonts w:hint="default" w:ascii="Times New Roman" w:hAnsi="Times New Roman" w:cs="Times New Roman"/>
        </w:rPr>
      </w:pPr>
      <w:r>
        <w:rPr>
          <w:rFonts w:hint="default" w:ascii="Times New Roman" w:hAnsi="Times New Roman" w:cs="Times New Roman"/>
        </w:rPr>
        <w:t>对于Zn，导入的文件名为[envi格式.dat]，生成的Zn含量分布图名叫[predicted_zn_image.dat]，对于SOM，导入的文件名为[envi格式.dat]，生成的文件名叫[predicted_image.dat]。</w:t>
      </w:r>
    </w:p>
    <w:p w14:paraId="4EE58258">
      <w:pPr>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66690" cy="3964940"/>
            <wp:effectExtent l="0" t="0" r="10160" b="16510"/>
            <wp:docPr id="3" name="图片 3" descr="zn_distribu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zn_distribution_map"/>
                    <pic:cNvPicPr>
                      <a:picLocks noChangeAspect="1"/>
                    </pic:cNvPicPr>
                  </pic:nvPicPr>
                  <pic:blipFill>
                    <a:blip r:embed="rId12"/>
                    <a:stretch>
                      <a:fillRect/>
                    </a:stretch>
                  </pic:blipFill>
                  <pic:spPr>
                    <a:xfrm>
                      <a:off x="0" y="0"/>
                      <a:ext cx="5266690" cy="3964940"/>
                    </a:xfrm>
                    <a:prstGeom prst="rect">
                      <a:avLst/>
                    </a:prstGeom>
                  </pic:spPr>
                </pic:pic>
              </a:graphicData>
            </a:graphic>
          </wp:inline>
        </w:drawing>
      </w:r>
    </w:p>
    <w:p w14:paraId="55C63C3D">
      <w:pPr>
        <w:pStyle w:val="4"/>
        <w:rPr>
          <w:rFonts w:hint="default" w:ascii="Times New Roman" w:hAnsi="Times New Roman" w:cs="Times New Roman"/>
          <w:sz w:val="24"/>
          <w:szCs w:val="28"/>
        </w:rPr>
      </w:pPr>
      <w:r>
        <w:rPr>
          <w:rFonts w:hint="default" w:ascii="Times New Roman" w:hAnsi="Times New Roman" w:cs="Times New Roman"/>
          <w:szCs w:val="18"/>
        </w:rPr>
        <w:t xml:space="preserve"> </w:t>
      </w: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7</w:t>
      </w:r>
      <w:r>
        <w:rPr>
          <w:rFonts w:hint="default" w:ascii="Times New Roman" w:hAnsi="Times New Roman" w:cs="Times New Roman"/>
          <w:sz w:val="24"/>
          <w:szCs w:val="28"/>
        </w:rPr>
        <w:fldChar w:fldCharType="end"/>
      </w:r>
      <w:r>
        <w:rPr>
          <w:rFonts w:hint="default" w:ascii="Times New Roman" w:hAnsi="Times New Roman" w:cs="Times New Roman"/>
          <w:sz w:val="24"/>
          <w:szCs w:val="28"/>
        </w:rPr>
        <w:t xml:space="preserve"> Zn含量分布图</w:t>
      </w:r>
    </w:p>
    <w:p w14:paraId="3101DAEF">
      <w:pPr>
        <w:rPr>
          <w:rFonts w:hint="default" w:ascii="Times New Roman" w:hAnsi="Times New Roman" w:cs="Times New Roman"/>
        </w:rPr>
      </w:pPr>
      <w:r>
        <w:rPr>
          <w:rFonts w:hint="default" w:ascii="Times New Roman" w:hAnsi="Times New Roman" w:cs="Times New Roman"/>
        </w:rPr>
        <w:drawing>
          <wp:inline distT="0" distB="0" distL="114300" distR="114300">
            <wp:extent cx="5273040" cy="3376930"/>
            <wp:effectExtent l="0" t="0" r="3810" b="13970"/>
            <wp:docPr id="8" name="图片 8" descr="zn_concentration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zn_concentration_histogram"/>
                    <pic:cNvPicPr>
                      <a:picLocks noChangeAspect="1"/>
                    </pic:cNvPicPr>
                  </pic:nvPicPr>
                  <pic:blipFill>
                    <a:blip r:embed="rId13"/>
                    <a:stretch>
                      <a:fillRect/>
                    </a:stretch>
                  </pic:blipFill>
                  <pic:spPr>
                    <a:xfrm>
                      <a:off x="0" y="0"/>
                      <a:ext cx="5273040" cy="3376930"/>
                    </a:xfrm>
                    <a:prstGeom prst="rect">
                      <a:avLst/>
                    </a:prstGeom>
                  </pic:spPr>
                </pic:pic>
              </a:graphicData>
            </a:graphic>
          </wp:inline>
        </w:drawing>
      </w:r>
    </w:p>
    <w:p w14:paraId="2F38D672">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8</w:t>
      </w:r>
      <w:r>
        <w:rPr>
          <w:rFonts w:hint="default" w:ascii="Times New Roman" w:hAnsi="Times New Roman" w:cs="Times New Roman"/>
          <w:sz w:val="24"/>
          <w:szCs w:val="28"/>
        </w:rPr>
        <w:fldChar w:fldCharType="end"/>
      </w:r>
      <w:r>
        <w:rPr>
          <w:rFonts w:hint="default" w:ascii="Times New Roman" w:hAnsi="Times New Roman" w:cs="Times New Roman"/>
          <w:sz w:val="24"/>
          <w:szCs w:val="28"/>
        </w:rPr>
        <w:t xml:space="preserve"> Zn含量分布直方图</w:t>
      </w:r>
    </w:p>
    <w:p w14:paraId="3287A22A">
      <w:pPr>
        <w:rPr>
          <w:rFonts w:hint="default" w:ascii="Times New Roman" w:hAnsi="Times New Roman" w:cs="Times New Roman"/>
        </w:rPr>
      </w:pPr>
      <w:r>
        <w:rPr>
          <w:rFonts w:hint="default" w:ascii="Times New Roman" w:hAnsi="Times New Roman" w:cs="Times New Roman"/>
        </w:rPr>
        <w:drawing>
          <wp:inline distT="0" distB="0" distL="0" distR="0">
            <wp:extent cx="5274310" cy="31394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139440"/>
                    </a:xfrm>
                    <a:prstGeom prst="rect">
                      <a:avLst/>
                    </a:prstGeom>
                  </pic:spPr>
                </pic:pic>
              </a:graphicData>
            </a:graphic>
          </wp:inline>
        </w:drawing>
      </w:r>
    </w:p>
    <w:p w14:paraId="1864FB6E">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9</w:t>
      </w:r>
      <w:r>
        <w:rPr>
          <w:rFonts w:hint="default" w:ascii="Times New Roman" w:hAnsi="Times New Roman" w:cs="Times New Roman"/>
          <w:sz w:val="24"/>
          <w:szCs w:val="28"/>
        </w:rPr>
        <w:fldChar w:fldCharType="end"/>
      </w:r>
      <w:r>
        <w:rPr>
          <w:rFonts w:hint="default" w:ascii="Times New Roman" w:hAnsi="Times New Roman" w:cs="Times New Roman"/>
          <w:sz w:val="24"/>
          <w:szCs w:val="28"/>
        </w:rPr>
        <w:t xml:space="preserve"> 样本点Zn含量直方图</w:t>
      </w:r>
    </w:p>
    <w:p w14:paraId="750E5A17">
      <w:pPr>
        <w:ind w:firstLine="480" w:firstLineChars="200"/>
        <w:rPr>
          <w:rFonts w:hint="default" w:ascii="Times New Roman" w:hAnsi="Times New Roman" w:cs="Times New Roman"/>
        </w:rPr>
      </w:pPr>
      <w:r>
        <w:rPr>
          <w:rFonts w:hint="default" w:ascii="Times New Roman" w:hAnsi="Times New Roman" w:cs="Times New Roman"/>
        </w:rPr>
        <w:t>图7、图8与图9展示的是我国某矿区Zn含量反演分布图、直方图与样本点Zn含量直方图，从反演直方图中可以看出，该地区Zn含量主要集中在58到65mg/kg，且其平均值与中位数值分别是64.28和62.94mg/kg，最大值是86.69g/kg，最小值是56.43mg/kg。样本中Zn含量集中在50到65mg/kg，最大值、最小值、平均值与中位数分别为157mg/kg，30.05mg/kg、68.98mg/kg与60.60mg/kg。</w:t>
      </w:r>
    </w:p>
    <w:p w14:paraId="42A307DC">
      <w:pPr>
        <w:ind w:firstLine="480" w:firstLineChars="200"/>
        <w:rPr>
          <w:rFonts w:hint="default" w:ascii="Times New Roman" w:hAnsi="Times New Roman" w:cs="Times New Roman"/>
        </w:rPr>
      </w:pPr>
      <w:r>
        <w:rPr>
          <w:rFonts w:hint="default" w:ascii="Times New Roman" w:hAnsi="Times New Roman" w:cs="Times New Roman"/>
        </w:rPr>
        <w:t>该矿区的Zn含量主要集中在58至65 mg/kg之间。反演结果的平均值（64.28 mg/kg）与中位数（62.94 mg/kg）接近样本数据的平均值（68.98 mg/kg）和中位数（60.60 mg/kg），表明反演方法能够较为准确地反映Zn含量的集中分布特征。然而，反演结果中的Zn含量最大值为86.69 mg/kg，显著低于样本数据的最大值157 mg/kg，最小值为56.43 mg/kg，也高于样本数据的最小值30.05 mg/kg。这表明反演方法在捕捉极端高低Zn含量值方面存在一定的局限性，可能由于反演模型对异常值的敏感度不足所致。尽管如此，反演结果在主集中区间内与样本数据高度一致，整体分布趋势相符，证明该反演方法在反映矿区Zn含量的空间分布特征方面具有较好的合理性和应用潜力。未来可通过优化反演模型或结合更多样本数据，进一步提升对极端Zn含量值的准确反演能力。</w:t>
      </w:r>
    </w:p>
    <w:p w14:paraId="49F1AD0C">
      <w:pPr>
        <w:pStyle w:val="4"/>
        <w:rPr>
          <w:rFonts w:hint="eastAsia" w:ascii="Times New Roman" w:hAnsi="Times New Roman" w:eastAsia="宋体" w:cs="Times New Roman"/>
          <w:sz w:val="24"/>
          <w:szCs w:val="28"/>
          <w:lang w:eastAsia="zh-CN"/>
        </w:rPr>
      </w:pPr>
      <w:r>
        <w:rPr>
          <w:rFonts w:hint="eastAsia" w:ascii="Times New Roman" w:hAnsi="Times New Roman" w:eastAsia="宋体" w:cs="Times New Roman"/>
          <w:sz w:val="24"/>
          <w:szCs w:val="28"/>
          <w:lang w:eastAsia="zh-CN"/>
        </w:rPr>
        <w:drawing>
          <wp:inline distT="0" distB="0" distL="114300" distR="114300">
            <wp:extent cx="5266690" cy="3964940"/>
            <wp:effectExtent l="0" t="0" r="10160" b="16510"/>
            <wp:docPr id="4" name="图片 4" descr="SOM_distribution_m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OM_distribution_map1"/>
                    <pic:cNvPicPr>
                      <a:picLocks noChangeAspect="1"/>
                    </pic:cNvPicPr>
                  </pic:nvPicPr>
                  <pic:blipFill>
                    <a:blip r:embed="rId15"/>
                    <a:stretch>
                      <a:fillRect/>
                    </a:stretch>
                  </pic:blipFill>
                  <pic:spPr>
                    <a:xfrm>
                      <a:off x="0" y="0"/>
                      <a:ext cx="5266690" cy="3964940"/>
                    </a:xfrm>
                    <a:prstGeom prst="rect">
                      <a:avLst/>
                    </a:prstGeom>
                  </pic:spPr>
                </pic:pic>
              </a:graphicData>
            </a:graphic>
          </wp:inline>
        </w:drawing>
      </w:r>
    </w:p>
    <w:p w14:paraId="03716528">
      <w:pPr>
        <w:pStyle w:val="4"/>
        <w:rPr>
          <w:rFonts w:hint="default" w:ascii="Times New Roman" w:hAnsi="Times New Roman" w:cs="Times New Roman"/>
          <w:b/>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10</w:t>
      </w:r>
      <w:r>
        <w:rPr>
          <w:rFonts w:hint="default" w:ascii="Times New Roman" w:hAnsi="Times New Roman" w:cs="Times New Roman"/>
          <w:sz w:val="24"/>
          <w:szCs w:val="28"/>
        </w:rPr>
        <w:fldChar w:fldCharType="end"/>
      </w:r>
      <w:r>
        <w:rPr>
          <w:rFonts w:hint="default" w:ascii="Times New Roman" w:hAnsi="Times New Roman" w:cs="Times New Roman"/>
          <w:b/>
          <w:sz w:val="24"/>
          <w:szCs w:val="28"/>
        </w:rPr>
        <w:t xml:space="preserve"> SOM分布图</w:t>
      </w:r>
    </w:p>
    <w:p w14:paraId="7E9DACBB">
      <w:pPr>
        <w:rPr>
          <w:rFonts w:hint="default" w:ascii="Times New Roman" w:hAnsi="Times New Roman" w:cs="Times New Roman"/>
        </w:rPr>
      </w:pPr>
      <w:r>
        <w:rPr>
          <w:rFonts w:hint="default" w:ascii="Times New Roman" w:hAnsi="Times New Roman" w:cs="Times New Roman"/>
        </w:rPr>
        <w:drawing>
          <wp:inline distT="0" distB="0" distL="114300" distR="114300">
            <wp:extent cx="5266690" cy="3371850"/>
            <wp:effectExtent l="0" t="0" r="10160" b="0"/>
            <wp:docPr id="14" name="图片 14" descr="SOM_concentration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OM_concentration_histogram"/>
                    <pic:cNvPicPr>
                      <a:picLocks noChangeAspect="1"/>
                    </pic:cNvPicPr>
                  </pic:nvPicPr>
                  <pic:blipFill>
                    <a:blip r:embed="rId16"/>
                    <a:stretch>
                      <a:fillRect/>
                    </a:stretch>
                  </pic:blipFill>
                  <pic:spPr>
                    <a:xfrm>
                      <a:off x="0" y="0"/>
                      <a:ext cx="5266690" cy="3371850"/>
                    </a:xfrm>
                    <a:prstGeom prst="rect">
                      <a:avLst/>
                    </a:prstGeom>
                  </pic:spPr>
                </pic:pic>
              </a:graphicData>
            </a:graphic>
          </wp:inline>
        </w:drawing>
      </w:r>
    </w:p>
    <w:p w14:paraId="01F87A1F">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11</w:t>
      </w:r>
      <w:r>
        <w:rPr>
          <w:rFonts w:hint="default" w:ascii="Times New Roman" w:hAnsi="Times New Roman" w:cs="Times New Roman"/>
          <w:sz w:val="24"/>
          <w:szCs w:val="28"/>
        </w:rPr>
        <w:fldChar w:fldCharType="end"/>
      </w:r>
      <w:r>
        <w:rPr>
          <w:rFonts w:hint="default" w:ascii="Times New Roman" w:hAnsi="Times New Roman" w:cs="Times New Roman"/>
          <w:sz w:val="24"/>
          <w:szCs w:val="28"/>
        </w:rPr>
        <w:t>SOM分布含量直方图</w:t>
      </w:r>
    </w:p>
    <w:p w14:paraId="3471B83A">
      <w:pPr>
        <w:rPr>
          <w:rFonts w:hint="default" w:ascii="Times New Roman" w:hAnsi="Times New Roman" w:cs="Times New Roman"/>
        </w:rPr>
      </w:pPr>
      <w:r>
        <w:rPr>
          <w:rFonts w:hint="default" w:ascii="Times New Roman" w:hAnsi="Times New Roman" w:cs="Times New Roman"/>
        </w:rPr>
        <w:drawing>
          <wp:inline distT="0" distB="0" distL="0" distR="0">
            <wp:extent cx="5274310" cy="3139440"/>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139440"/>
                    </a:xfrm>
                    <a:prstGeom prst="rect">
                      <a:avLst/>
                    </a:prstGeom>
                  </pic:spPr>
                </pic:pic>
              </a:graphicData>
            </a:graphic>
          </wp:inline>
        </w:drawing>
      </w:r>
    </w:p>
    <w:p w14:paraId="09B54F0F">
      <w:pPr>
        <w:pStyle w:val="4"/>
        <w:rPr>
          <w:rFonts w:hint="default" w:ascii="Times New Roman" w:hAnsi="Times New Roman" w:cs="Times New Roman"/>
          <w:sz w:val="24"/>
          <w:szCs w:val="28"/>
        </w:rPr>
      </w:pPr>
      <w:r>
        <w:rPr>
          <w:rFonts w:hint="default" w:ascii="Times New Roman" w:hAnsi="Times New Roman" w:cs="Times New Roman"/>
          <w:sz w:val="24"/>
          <w:szCs w:val="28"/>
        </w:rPr>
        <w:t xml:space="preserve">图 </w:t>
      </w:r>
      <w:r>
        <w:rPr>
          <w:rFonts w:hint="default" w:ascii="Times New Roman" w:hAnsi="Times New Roman" w:cs="Times New Roman"/>
          <w:sz w:val="24"/>
          <w:szCs w:val="28"/>
        </w:rPr>
        <w:fldChar w:fldCharType="begin"/>
      </w:r>
      <w:r>
        <w:rPr>
          <w:rFonts w:hint="default" w:ascii="Times New Roman" w:hAnsi="Times New Roman" w:cs="Times New Roman"/>
          <w:sz w:val="24"/>
          <w:szCs w:val="28"/>
        </w:rPr>
        <w:instrText xml:space="preserve"> SEQ 图 \* ARABIC </w:instrText>
      </w:r>
      <w:r>
        <w:rPr>
          <w:rFonts w:hint="default" w:ascii="Times New Roman" w:hAnsi="Times New Roman" w:cs="Times New Roman"/>
          <w:sz w:val="24"/>
          <w:szCs w:val="28"/>
        </w:rPr>
        <w:fldChar w:fldCharType="separate"/>
      </w:r>
      <w:r>
        <w:rPr>
          <w:rFonts w:hint="default" w:ascii="Times New Roman" w:hAnsi="Times New Roman" w:cs="Times New Roman"/>
          <w:sz w:val="24"/>
          <w:szCs w:val="28"/>
        </w:rPr>
        <w:t>12</w:t>
      </w:r>
      <w:r>
        <w:rPr>
          <w:rFonts w:hint="default" w:ascii="Times New Roman" w:hAnsi="Times New Roman" w:cs="Times New Roman"/>
          <w:sz w:val="24"/>
          <w:szCs w:val="28"/>
        </w:rPr>
        <w:fldChar w:fldCharType="end"/>
      </w:r>
      <w:r>
        <w:rPr>
          <w:rFonts w:hint="default" w:ascii="Times New Roman" w:hAnsi="Times New Roman" w:cs="Times New Roman"/>
          <w:sz w:val="24"/>
          <w:szCs w:val="28"/>
        </w:rPr>
        <w:t xml:space="preserve"> 样本点SOM含量直方图</w:t>
      </w:r>
    </w:p>
    <w:p w14:paraId="0BA6AF98">
      <w:pPr>
        <w:ind w:firstLine="480" w:firstLineChars="200"/>
        <w:rPr>
          <w:rFonts w:hint="default" w:ascii="Times New Roman" w:hAnsi="Times New Roman" w:cs="Times New Roman"/>
        </w:rPr>
      </w:pPr>
      <w:r>
        <w:rPr>
          <w:rFonts w:hint="default" w:ascii="Times New Roman" w:hAnsi="Times New Roman" w:cs="Times New Roman"/>
        </w:rPr>
        <w:t>图10、图11与图12展示的是我国某矿区SOM含量反演分布图、直方图与样本点SOM含量直方图，从反演直方图中可以看出，该地区SOM含量主要集中在0到3%，且其平均值与中位数值分别是1.47和1.21%，最大值是22.89%，最小值是0mg/kg。样本中SOM含量集中在0.1到3%，最大值、最小值、平均值与中位数分别为14.59%，0.25%、2.17%与1.26%。</w:t>
      </w:r>
    </w:p>
    <w:p w14:paraId="14AB1617">
      <w:pPr>
        <w:ind w:firstLine="480" w:firstLineChars="200"/>
        <w:rPr>
          <w:rFonts w:hint="default" w:ascii="Times New Roman" w:hAnsi="Times New Roman" w:cs="Times New Roman"/>
        </w:rPr>
      </w:pPr>
      <w:r>
        <w:rPr>
          <w:rFonts w:hint="default" w:ascii="Times New Roman" w:hAnsi="Times New Roman" w:cs="Times New Roman"/>
        </w:rPr>
        <w:t>通过以上数据可知，该矿区的SOM含量主要集中在0到3%之间。反演结果的平均值（1.47%）与中位数（1.21%）接近样本数据的平均值（2.17%）和中位数（1.26%），表明反演方法在捕捉SOM含量的总体分布特征方面具有较高的准确性。此外，反演结果中的SOM含量最小值为0，与样本数据的最小值0.25%较为接近，显示出反演方法在低含量区间的反演能力较强。然而，反演结果中的最大值为22.89%，显著高于样本数据的最大值14.59%，这表明反演方法在极端高含量值的反演上存在一定的过估现象，可能由于模型对高异常值的敏感度不足所致。整体而言，反演结果在主要集中区间内与样本数据高度一致，整体分布趋势相符，证明该反演方法能够有效反映研究区域的SOM空间分布特征。未来可以通过优化反演模型算法或增加样本数据数量，进一步提升对SOM含量极端值的反演精度，增强模型的适用性和可靠性。</w:t>
      </w:r>
    </w:p>
    <w:p w14:paraId="027B28DB">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54817C"/>
    <w:multiLevelType w:val="singleLevel"/>
    <w:tmpl w:val="A454817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xYTMxZDgxOWNhNzFjNjI0YjdjMjZhNjlhNmQ2ZGEifQ=="/>
  </w:docVars>
  <w:rsids>
    <w:rsidRoot w:val="00A92F82"/>
    <w:rsid w:val="00007865"/>
    <w:rsid w:val="001A0413"/>
    <w:rsid w:val="0020179C"/>
    <w:rsid w:val="00327273"/>
    <w:rsid w:val="00351550"/>
    <w:rsid w:val="003E5FE6"/>
    <w:rsid w:val="00441DFE"/>
    <w:rsid w:val="004617F3"/>
    <w:rsid w:val="00485EBE"/>
    <w:rsid w:val="004A33DF"/>
    <w:rsid w:val="004D1714"/>
    <w:rsid w:val="00500788"/>
    <w:rsid w:val="00506A8C"/>
    <w:rsid w:val="00586F6E"/>
    <w:rsid w:val="00666831"/>
    <w:rsid w:val="006B6BE2"/>
    <w:rsid w:val="006E5DBB"/>
    <w:rsid w:val="00924404"/>
    <w:rsid w:val="00980B33"/>
    <w:rsid w:val="009850FF"/>
    <w:rsid w:val="009975D8"/>
    <w:rsid w:val="009B2F34"/>
    <w:rsid w:val="009C4821"/>
    <w:rsid w:val="00A02523"/>
    <w:rsid w:val="00A41215"/>
    <w:rsid w:val="00A92F82"/>
    <w:rsid w:val="00AA4EF9"/>
    <w:rsid w:val="00AC6572"/>
    <w:rsid w:val="00B035D1"/>
    <w:rsid w:val="00B37873"/>
    <w:rsid w:val="00B418CE"/>
    <w:rsid w:val="00BC18E3"/>
    <w:rsid w:val="00BD28D3"/>
    <w:rsid w:val="00BE565F"/>
    <w:rsid w:val="00CA793A"/>
    <w:rsid w:val="00CC7083"/>
    <w:rsid w:val="00CD5FAA"/>
    <w:rsid w:val="00D90798"/>
    <w:rsid w:val="00E348E3"/>
    <w:rsid w:val="00EA041E"/>
    <w:rsid w:val="00EC09CF"/>
    <w:rsid w:val="00EC6D42"/>
    <w:rsid w:val="00EF79C8"/>
    <w:rsid w:val="00F11A0D"/>
    <w:rsid w:val="00F228B3"/>
    <w:rsid w:val="00F66F31"/>
    <w:rsid w:val="00F8546D"/>
    <w:rsid w:val="029C1412"/>
    <w:rsid w:val="02A62291"/>
    <w:rsid w:val="033A0C2B"/>
    <w:rsid w:val="04921C4C"/>
    <w:rsid w:val="04EB6681"/>
    <w:rsid w:val="052E656D"/>
    <w:rsid w:val="058C1C12"/>
    <w:rsid w:val="05E732EC"/>
    <w:rsid w:val="06430335"/>
    <w:rsid w:val="07117EF5"/>
    <w:rsid w:val="077010BF"/>
    <w:rsid w:val="08FF201E"/>
    <w:rsid w:val="09BE4364"/>
    <w:rsid w:val="09C86F91"/>
    <w:rsid w:val="0A0C1D3E"/>
    <w:rsid w:val="0B21525C"/>
    <w:rsid w:val="0DC14423"/>
    <w:rsid w:val="0E17302F"/>
    <w:rsid w:val="0E8E59FB"/>
    <w:rsid w:val="0F1418F9"/>
    <w:rsid w:val="0F1D7D7F"/>
    <w:rsid w:val="0F7A6F7F"/>
    <w:rsid w:val="0FAB7138"/>
    <w:rsid w:val="10521CAA"/>
    <w:rsid w:val="11621A79"/>
    <w:rsid w:val="11FE3E97"/>
    <w:rsid w:val="128D03E2"/>
    <w:rsid w:val="12DE15D3"/>
    <w:rsid w:val="12E56E05"/>
    <w:rsid w:val="12EA441C"/>
    <w:rsid w:val="13555C66"/>
    <w:rsid w:val="13A75E69"/>
    <w:rsid w:val="13E1587A"/>
    <w:rsid w:val="14720225"/>
    <w:rsid w:val="160E21CF"/>
    <w:rsid w:val="16F47617"/>
    <w:rsid w:val="17A5224D"/>
    <w:rsid w:val="17BA090C"/>
    <w:rsid w:val="17CD7844"/>
    <w:rsid w:val="18482D3C"/>
    <w:rsid w:val="19406B43"/>
    <w:rsid w:val="19B93F90"/>
    <w:rsid w:val="19CA28B1"/>
    <w:rsid w:val="1A18186E"/>
    <w:rsid w:val="1AAC1FB7"/>
    <w:rsid w:val="1B551CA6"/>
    <w:rsid w:val="1C2071AA"/>
    <w:rsid w:val="1C33298F"/>
    <w:rsid w:val="1C861F4B"/>
    <w:rsid w:val="1D3C1D18"/>
    <w:rsid w:val="1D3C3AC6"/>
    <w:rsid w:val="1D81772B"/>
    <w:rsid w:val="1DE2466D"/>
    <w:rsid w:val="1DF93765"/>
    <w:rsid w:val="1E1265D5"/>
    <w:rsid w:val="1E4D585F"/>
    <w:rsid w:val="1EE73F05"/>
    <w:rsid w:val="1F443106"/>
    <w:rsid w:val="1FE521F3"/>
    <w:rsid w:val="1FF2570E"/>
    <w:rsid w:val="21BE19B9"/>
    <w:rsid w:val="21F030D1"/>
    <w:rsid w:val="222334A6"/>
    <w:rsid w:val="22E569AE"/>
    <w:rsid w:val="23D44908"/>
    <w:rsid w:val="23E629DD"/>
    <w:rsid w:val="23F511B0"/>
    <w:rsid w:val="242A28CA"/>
    <w:rsid w:val="252F3F10"/>
    <w:rsid w:val="253B0B07"/>
    <w:rsid w:val="258424AE"/>
    <w:rsid w:val="271B246D"/>
    <w:rsid w:val="27433CA3"/>
    <w:rsid w:val="279A1B15"/>
    <w:rsid w:val="28942A08"/>
    <w:rsid w:val="28ED4356"/>
    <w:rsid w:val="29233D8C"/>
    <w:rsid w:val="293A32D8"/>
    <w:rsid w:val="2A2E0C3A"/>
    <w:rsid w:val="2A6E1943"/>
    <w:rsid w:val="2A8A5926"/>
    <w:rsid w:val="2ABF7AE4"/>
    <w:rsid w:val="2AE31A25"/>
    <w:rsid w:val="2B9F3D2E"/>
    <w:rsid w:val="2BAD0DF3"/>
    <w:rsid w:val="2BC30788"/>
    <w:rsid w:val="2C077995"/>
    <w:rsid w:val="2C9B7ADD"/>
    <w:rsid w:val="2D0546C6"/>
    <w:rsid w:val="2D4B5198"/>
    <w:rsid w:val="2F715851"/>
    <w:rsid w:val="2F7B047E"/>
    <w:rsid w:val="30711881"/>
    <w:rsid w:val="325356E2"/>
    <w:rsid w:val="34B65AB4"/>
    <w:rsid w:val="34FE7CF1"/>
    <w:rsid w:val="35ED2F28"/>
    <w:rsid w:val="36864261"/>
    <w:rsid w:val="37C130EE"/>
    <w:rsid w:val="386E2FB9"/>
    <w:rsid w:val="38EF5A38"/>
    <w:rsid w:val="393A3157"/>
    <w:rsid w:val="3A323E2F"/>
    <w:rsid w:val="3B1243B6"/>
    <w:rsid w:val="3B800BCA"/>
    <w:rsid w:val="3BBB75D3"/>
    <w:rsid w:val="3BC44F5A"/>
    <w:rsid w:val="3BDA477E"/>
    <w:rsid w:val="3C6D3471"/>
    <w:rsid w:val="3DB76EF0"/>
    <w:rsid w:val="3DEB4A20"/>
    <w:rsid w:val="3EB92D70"/>
    <w:rsid w:val="3F3D5750"/>
    <w:rsid w:val="3F4A1C1A"/>
    <w:rsid w:val="40BC79FD"/>
    <w:rsid w:val="40D94361"/>
    <w:rsid w:val="419C4335"/>
    <w:rsid w:val="424010B3"/>
    <w:rsid w:val="4295746D"/>
    <w:rsid w:val="42CA554C"/>
    <w:rsid w:val="436F39FE"/>
    <w:rsid w:val="44C45FCB"/>
    <w:rsid w:val="44F56185"/>
    <w:rsid w:val="46535859"/>
    <w:rsid w:val="47841A42"/>
    <w:rsid w:val="47EF15B1"/>
    <w:rsid w:val="47F15329"/>
    <w:rsid w:val="488937B4"/>
    <w:rsid w:val="48F77700"/>
    <w:rsid w:val="494D47E1"/>
    <w:rsid w:val="499C7517"/>
    <w:rsid w:val="4A3E7111"/>
    <w:rsid w:val="4A5144F5"/>
    <w:rsid w:val="4B1562EC"/>
    <w:rsid w:val="4C0F2222"/>
    <w:rsid w:val="4CAA019C"/>
    <w:rsid w:val="4CBE1552"/>
    <w:rsid w:val="4CF90F82"/>
    <w:rsid w:val="4D8A1FE7"/>
    <w:rsid w:val="4DA06861"/>
    <w:rsid w:val="4DE82D2A"/>
    <w:rsid w:val="4E791BD4"/>
    <w:rsid w:val="4ED817CF"/>
    <w:rsid w:val="4F560168"/>
    <w:rsid w:val="4F756840"/>
    <w:rsid w:val="50901457"/>
    <w:rsid w:val="5099030C"/>
    <w:rsid w:val="51342810"/>
    <w:rsid w:val="51735001"/>
    <w:rsid w:val="518B234A"/>
    <w:rsid w:val="52E64F13"/>
    <w:rsid w:val="54CE3AA7"/>
    <w:rsid w:val="55200FFC"/>
    <w:rsid w:val="55DB3175"/>
    <w:rsid w:val="5621702F"/>
    <w:rsid w:val="56617B1E"/>
    <w:rsid w:val="569F0646"/>
    <w:rsid w:val="58BC0970"/>
    <w:rsid w:val="59484FC5"/>
    <w:rsid w:val="59BD150F"/>
    <w:rsid w:val="5A56101C"/>
    <w:rsid w:val="5ACE5056"/>
    <w:rsid w:val="5B3752F1"/>
    <w:rsid w:val="5C361105"/>
    <w:rsid w:val="5C5459E8"/>
    <w:rsid w:val="5D0D6309"/>
    <w:rsid w:val="5DB744C7"/>
    <w:rsid w:val="5F13572D"/>
    <w:rsid w:val="5F8913FD"/>
    <w:rsid w:val="5F8B0E46"/>
    <w:rsid w:val="604E1113"/>
    <w:rsid w:val="6118702B"/>
    <w:rsid w:val="61CB22EF"/>
    <w:rsid w:val="61F628E8"/>
    <w:rsid w:val="63027F93"/>
    <w:rsid w:val="6497295D"/>
    <w:rsid w:val="65827169"/>
    <w:rsid w:val="65A719D2"/>
    <w:rsid w:val="65BA6903"/>
    <w:rsid w:val="66236B9E"/>
    <w:rsid w:val="663669CA"/>
    <w:rsid w:val="663F505A"/>
    <w:rsid w:val="664363FD"/>
    <w:rsid w:val="66613505"/>
    <w:rsid w:val="66652D12"/>
    <w:rsid w:val="6739698A"/>
    <w:rsid w:val="68A34199"/>
    <w:rsid w:val="68DF7B10"/>
    <w:rsid w:val="691D5EF5"/>
    <w:rsid w:val="698A2A90"/>
    <w:rsid w:val="6A4D243B"/>
    <w:rsid w:val="6B574BF4"/>
    <w:rsid w:val="6B7457A6"/>
    <w:rsid w:val="6BA02A3F"/>
    <w:rsid w:val="6C0B55A7"/>
    <w:rsid w:val="6C117498"/>
    <w:rsid w:val="6C974F09"/>
    <w:rsid w:val="6CC87B57"/>
    <w:rsid w:val="6DE213D7"/>
    <w:rsid w:val="6E2F3C06"/>
    <w:rsid w:val="6E3A103C"/>
    <w:rsid w:val="6F26325B"/>
    <w:rsid w:val="6F6C3363"/>
    <w:rsid w:val="6F7B5355"/>
    <w:rsid w:val="705A17F8"/>
    <w:rsid w:val="716342F2"/>
    <w:rsid w:val="71CD5C10"/>
    <w:rsid w:val="7399049F"/>
    <w:rsid w:val="73CA68AB"/>
    <w:rsid w:val="74324450"/>
    <w:rsid w:val="760659DE"/>
    <w:rsid w:val="76C80318"/>
    <w:rsid w:val="785030F6"/>
    <w:rsid w:val="785B3F75"/>
    <w:rsid w:val="788334CC"/>
    <w:rsid w:val="78FF6FF6"/>
    <w:rsid w:val="79490272"/>
    <w:rsid w:val="79BF22E2"/>
    <w:rsid w:val="7A6F1F5A"/>
    <w:rsid w:val="7BC925C9"/>
    <w:rsid w:val="7C1B2E11"/>
    <w:rsid w:val="7D3B2F9B"/>
    <w:rsid w:val="7D7F0706"/>
    <w:rsid w:val="7E1F6B85"/>
    <w:rsid w:val="7E2F6C16"/>
    <w:rsid w:val="7E350DC4"/>
    <w:rsid w:val="7F594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8"/>
    <w:qFormat/>
    <w:uiPriority w:val="0"/>
    <w:pPr>
      <w:jc w:val="left"/>
      <w:outlineLvl w:val="0"/>
    </w:pPr>
    <w:rPr>
      <w:rFonts w:hint="eastAsia" w:ascii="宋体" w:hAnsi="宋体" w:eastAsia="宋体" w:cs="Times New Roman"/>
      <w:b/>
      <w:bCs/>
      <w:kern w:val="44"/>
      <w:sz w:val="28"/>
      <w:szCs w:val="48"/>
    </w:rPr>
  </w:style>
  <w:style w:type="paragraph" w:styleId="3">
    <w:name w:val="heading 2"/>
    <w:basedOn w:val="1"/>
    <w:next w:val="1"/>
    <w:link w:val="11"/>
    <w:unhideWhenUsed/>
    <w:qFormat/>
    <w:uiPriority w:val="0"/>
    <w:pPr>
      <w:keepNext/>
      <w:keepLines/>
      <w:outlineLvl w:val="1"/>
    </w:pPr>
    <w:rPr>
      <w:rFonts w:ascii="Arial" w:hAnsi="Arial" w:eastAsia="黑体"/>
      <w:b/>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0"/>
    <w:pPr>
      <w:spacing w:line="240" w:lineRule="auto"/>
      <w:jc w:val="center"/>
    </w:pPr>
    <w:rPr>
      <w:rFonts w:eastAsia="宋体" w:asciiTheme="majorHAnsi" w:hAnsiTheme="majorHAnsi" w:cstheme="majorBidi"/>
      <w:sz w:val="18"/>
      <w:szCs w:val="20"/>
    </w:rPr>
  </w:style>
  <w:style w:type="paragraph" w:customStyle="1" w:styleId="7">
    <w:name w:val="New paragraph"/>
    <w:basedOn w:val="1"/>
    <w:autoRedefine/>
    <w:qFormat/>
    <w:uiPriority w:val="0"/>
    <w:pPr>
      <w:ind w:firstLine="720"/>
    </w:pPr>
  </w:style>
  <w:style w:type="character" w:customStyle="1" w:styleId="8">
    <w:name w:val="标题 1 字符"/>
    <w:link w:val="2"/>
    <w:qFormat/>
    <w:uiPriority w:val="0"/>
    <w:rPr>
      <w:rFonts w:hint="eastAsia" w:ascii="宋体" w:hAnsi="宋体" w:eastAsia="宋体" w:cs="宋体"/>
      <w:b/>
      <w:bCs/>
      <w:kern w:val="44"/>
      <w:sz w:val="28"/>
      <w:szCs w:val="48"/>
      <w:lang w:bidi="ar"/>
    </w:rPr>
  </w:style>
  <w:style w:type="character" w:customStyle="1" w:styleId="9">
    <w:name w:val="font01"/>
    <w:basedOn w:val="6"/>
    <w:qFormat/>
    <w:uiPriority w:val="0"/>
    <w:rPr>
      <w:rFonts w:hint="eastAsia" w:ascii="宋体" w:hAnsi="宋体" w:eastAsia="宋体" w:cs="宋体"/>
      <w:color w:val="000000"/>
      <w:sz w:val="22"/>
      <w:szCs w:val="22"/>
      <w:u w:val="none"/>
    </w:rPr>
  </w:style>
  <w:style w:type="character" w:customStyle="1" w:styleId="10">
    <w:name w:val="font11"/>
    <w:basedOn w:val="6"/>
    <w:qFormat/>
    <w:uiPriority w:val="0"/>
    <w:rPr>
      <w:rFonts w:hint="default" w:ascii="Times New Roman" w:hAnsi="Times New Roman" w:cs="Times New Roman"/>
      <w:color w:val="000000"/>
      <w:sz w:val="22"/>
      <w:szCs w:val="22"/>
      <w:u w:val="none"/>
    </w:rPr>
  </w:style>
  <w:style w:type="character" w:customStyle="1" w:styleId="11">
    <w:name w:val="标题 2 字符"/>
    <w:link w:val="3"/>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35CD9-50B2-4731-A889-C66D10CD2719}">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1295</Words>
  <Characters>2576</Characters>
  <Lines>92</Lines>
  <Paragraphs>26</Paragraphs>
  <TotalTime>1172</TotalTime>
  <ScaleCrop>false</ScaleCrop>
  <LinksUpToDate>false</LinksUpToDate>
  <CharactersWithSpaces>2658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2024-09-16T07:28:00Z</dcterms:created>
  <dc:creator>chens</dc:creator>
  <cp:lastModifiedBy>刘凯</cp:lastModifiedBy>
  <dcterms:modified xsi:type="dcterms:W3CDTF">2024-10-28T08:53:37Z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C6D2A345CD9D4A7AA8DB1D228BA38E7C_12</vt:lpwstr>
  </property>
</Properties>
</file>