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B27" w:rsidRPr="00E82441" w:rsidRDefault="00C44B27" w:rsidP="00C44B27">
      <w:pPr>
        <w:jc w:val="center"/>
        <w:rPr>
          <w:b/>
          <w:sz w:val="30"/>
          <w:szCs w:val="30"/>
        </w:rPr>
      </w:pPr>
      <w:r w:rsidRPr="00E82441">
        <w:rPr>
          <w:b/>
          <w:sz w:val="30"/>
          <w:szCs w:val="30"/>
        </w:rPr>
        <w:t>An open-source machine learning pipeline tuned for predicting peptide therapeutic activities</w:t>
      </w:r>
    </w:p>
    <w:p w:rsidR="00C44B27" w:rsidRDefault="00C44B27" w:rsidP="00C44B27">
      <w:pPr>
        <w:jc w:val="center"/>
        <w:rPr>
          <w:b/>
        </w:rPr>
      </w:pPr>
      <w:r>
        <w:rPr>
          <w:b/>
        </w:rPr>
        <w:t>Written by Peter Sarvari, Visiting Undergraduate Researcher at Research Laboratory of Electronics, Massachusetts Institute of Technology, MEng student at Imperial College, London</w:t>
      </w:r>
    </w:p>
    <w:p w:rsidR="00C44B27" w:rsidRPr="00C44B27" w:rsidRDefault="00C44B27" w:rsidP="00C44B27">
      <w:pPr>
        <w:jc w:val="center"/>
        <w:rPr>
          <w:b/>
        </w:rPr>
      </w:pPr>
      <w:r>
        <w:rPr>
          <w:b/>
        </w:rPr>
        <w:t>Supervised by Dr Cesar de la Fuente Nunez and Dr Raul Castro Fernandez</w:t>
      </w:r>
    </w:p>
    <w:p w:rsidR="0018148B" w:rsidRDefault="0018148B" w:rsidP="0018148B">
      <w:r w:rsidRPr="00E82441">
        <w:rPr>
          <w:b/>
          <w:i/>
        </w:rPr>
        <w:t>Supplementary information</w:t>
      </w:r>
      <w:r>
        <w:t>.</w:t>
      </w:r>
    </w:p>
    <w:p w:rsidR="0018148B" w:rsidRPr="00E82441" w:rsidRDefault="0018148B" w:rsidP="0018148B">
      <w:pPr>
        <w:pStyle w:val="ListParagraph"/>
        <w:numPr>
          <w:ilvl w:val="0"/>
          <w:numId w:val="1"/>
        </w:numPr>
        <w:rPr>
          <w:u w:val="single"/>
        </w:rPr>
      </w:pPr>
      <w:r w:rsidRPr="00E82441">
        <w:rPr>
          <w:u w:val="single"/>
        </w:rPr>
        <w:t>Setting up the pipeline on Windows (user-friendly)</w:t>
      </w:r>
    </w:p>
    <w:p w:rsidR="0018148B" w:rsidRDefault="0018148B" w:rsidP="0018148B">
      <w:pPr>
        <w:pStyle w:val="ListParagraph"/>
      </w:pPr>
      <w:r>
        <w:t>Follow the steps below to install Python:</w:t>
      </w:r>
    </w:p>
    <w:p w:rsidR="0018148B" w:rsidRDefault="0018148B" w:rsidP="0018148B">
      <w:pPr>
        <w:pStyle w:val="ListParagraph"/>
        <w:numPr>
          <w:ilvl w:val="1"/>
          <w:numId w:val="1"/>
        </w:numPr>
      </w:pPr>
      <w:r>
        <w:t xml:space="preserve">Use this link: </w:t>
      </w:r>
      <w:hyperlink r:id="rId5" w:history="1">
        <w:r w:rsidRPr="008E408E">
          <w:rPr>
            <w:rStyle w:val="Hyperlink"/>
          </w:rPr>
          <w:t>https://conda.io/miniconda.html</w:t>
        </w:r>
      </w:hyperlink>
      <w:r>
        <w:t xml:space="preserve"> to download Miniconda 64-bit version with Python 3.6</w:t>
      </w:r>
    </w:p>
    <w:p w:rsidR="0018148B" w:rsidRDefault="0018148B" w:rsidP="0018148B">
      <w:pPr>
        <w:pStyle w:val="ListParagraph"/>
        <w:numPr>
          <w:ilvl w:val="1"/>
          <w:numId w:val="1"/>
        </w:numPr>
      </w:pPr>
      <w:r>
        <w:t>After installation open the Anaconda Command Prompt and type the following to install and activate rdkit:</w:t>
      </w:r>
    </w:p>
    <w:p w:rsidR="0018148B" w:rsidRDefault="0018148B" w:rsidP="0018148B">
      <w:pPr>
        <w:pStyle w:val="ListParagraph"/>
        <w:numPr>
          <w:ilvl w:val="2"/>
          <w:numId w:val="1"/>
        </w:numPr>
      </w:pPr>
      <w:r>
        <w:t>Conda create -c rdkit -n my-rdkit-env rdkit</w:t>
      </w:r>
    </w:p>
    <w:p w:rsidR="0018148B" w:rsidRDefault="0018148B" w:rsidP="0018148B">
      <w:pPr>
        <w:pStyle w:val="ListParagraph"/>
        <w:numPr>
          <w:ilvl w:val="2"/>
          <w:numId w:val="1"/>
        </w:numPr>
      </w:pPr>
      <w:r>
        <w:t>Activate my-rdkit-env</w:t>
      </w:r>
    </w:p>
    <w:p w:rsidR="0018148B" w:rsidRDefault="0018148B" w:rsidP="0018148B">
      <w:pPr>
        <w:pStyle w:val="ListParagraph"/>
        <w:numPr>
          <w:ilvl w:val="1"/>
          <w:numId w:val="1"/>
        </w:numPr>
      </w:pPr>
      <w:r>
        <w:t>Install other required libraries by typing the followings into the Anaconda Command Prompt</w:t>
      </w:r>
    </w:p>
    <w:p w:rsidR="0018148B" w:rsidRDefault="0018148B" w:rsidP="0018148B">
      <w:pPr>
        <w:pStyle w:val="ListParagraph"/>
        <w:numPr>
          <w:ilvl w:val="2"/>
          <w:numId w:val="1"/>
        </w:numPr>
      </w:pPr>
      <w:r>
        <w:t>Conda install keras</w:t>
      </w:r>
    </w:p>
    <w:p w:rsidR="0018148B" w:rsidRDefault="0018148B" w:rsidP="0018148B">
      <w:pPr>
        <w:pStyle w:val="ListParagraph"/>
        <w:numPr>
          <w:ilvl w:val="2"/>
          <w:numId w:val="1"/>
        </w:numPr>
      </w:pPr>
      <w:r>
        <w:t>Conda install biopython</w:t>
      </w:r>
    </w:p>
    <w:p w:rsidR="0018148B" w:rsidRDefault="0018148B" w:rsidP="0018148B">
      <w:pPr>
        <w:pStyle w:val="ListParagraph"/>
        <w:numPr>
          <w:ilvl w:val="2"/>
          <w:numId w:val="1"/>
        </w:numPr>
      </w:pPr>
      <w:r>
        <w:t>Pip install pydpi</w:t>
      </w:r>
    </w:p>
    <w:p w:rsidR="0018148B" w:rsidRDefault="0018148B" w:rsidP="0018148B">
      <w:pPr>
        <w:pStyle w:val="ListParagraph"/>
        <w:numPr>
          <w:ilvl w:val="2"/>
          <w:numId w:val="1"/>
        </w:numPr>
      </w:pPr>
      <w:r>
        <w:t>Conda install sickit-learn</w:t>
      </w:r>
    </w:p>
    <w:p w:rsidR="0018148B" w:rsidRDefault="0018148B" w:rsidP="0018148B">
      <w:pPr>
        <w:pStyle w:val="ListParagraph"/>
        <w:numPr>
          <w:ilvl w:val="1"/>
          <w:numId w:val="1"/>
        </w:numPr>
      </w:pPr>
      <w:r>
        <w:t>In this case, we will be using the Theano backend with Keras</w:t>
      </w:r>
    </w:p>
    <w:p w:rsidR="0018148B" w:rsidRDefault="0018148B" w:rsidP="0018148B">
      <w:pPr>
        <w:pStyle w:val="ListParagraph"/>
        <w:numPr>
          <w:ilvl w:val="2"/>
          <w:numId w:val="1"/>
        </w:numPr>
      </w:pPr>
      <w:r>
        <w:t>First, make sure Theano is installed (may have already been installed by Keras) by typing: conda install theano</w:t>
      </w:r>
    </w:p>
    <w:p w:rsidR="0018148B" w:rsidRDefault="0018148B" w:rsidP="0018148B">
      <w:pPr>
        <w:pStyle w:val="ListParagraph"/>
        <w:numPr>
          <w:ilvl w:val="2"/>
          <w:numId w:val="1"/>
        </w:numPr>
      </w:pPr>
      <w:r>
        <w:t>Second, make sure that numpy is installed by typing: conda install numpy</w:t>
      </w:r>
    </w:p>
    <w:p w:rsidR="0018148B" w:rsidRPr="002039BA" w:rsidRDefault="0018148B" w:rsidP="0018148B">
      <w:pPr>
        <w:pStyle w:val="ListParagraph"/>
        <w:numPr>
          <w:ilvl w:val="2"/>
          <w:numId w:val="1"/>
        </w:numPr>
      </w:pPr>
      <w:r>
        <w:t xml:space="preserve">For </w:t>
      </w:r>
      <w:r>
        <w:rPr>
          <w:rFonts w:eastAsia="Times New Roman"/>
        </w:rPr>
        <w:t>Theano to be used, pygpu and libgpuarray need to be downgraded from default to 0.6.2, so type:</w:t>
      </w:r>
    </w:p>
    <w:p w:rsidR="0018148B" w:rsidRDefault="0018148B" w:rsidP="0018148B">
      <w:pPr>
        <w:pStyle w:val="ListParagraph"/>
        <w:numPr>
          <w:ilvl w:val="3"/>
          <w:numId w:val="1"/>
        </w:numPr>
      </w:pPr>
      <w:r>
        <w:t>conda install pygpu=0.6.2</w:t>
      </w:r>
    </w:p>
    <w:p w:rsidR="0018148B" w:rsidRDefault="0018148B" w:rsidP="0018148B">
      <w:pPr>
        <w:pStyle w:val="ListParagraph"/>
        <w:numPr>
          <w:ilvl w:val="3"/>
          <w:numId w:val="1"/>
        </w:numPr>
      </w:pPr>
      <w:r>
        <w:t>conda install libgpuarray=0.6.2</w:t>
      </w:r>
    </w:p>
    <w:p w:rsidR="0018148B" w:rsidRDefault="0018148B" w:rsidP="0018148B">
      <w:pPr>
        <w:pStyle w:val="ListParagraph"/>
        <w:numPr>
          <w:ilvl w:val="2"/>
          <w:numId w:val="1"/>
        </w:numPr>
      </w:pPr>
      <w:r>
        <w:t xml:space="preserve">Since Keras is based on TensorFlow by default, Theano needs to be set as the backend in the __init__.py file in the keras\backend folder. The exact path to this folder will vary, but as an example, my path is: </w:t>
      </w:r>
      <w:r w:rsidRPr="00C81699">
        <w:t>C:\Users\Peter\AppData\Local\conda\conda\envs\my-rdkit-env\Lib\site-packages\keras\backend</w:t>
      </w:r>
      <w:r>
        <w:t xml:space="preserve">. This should be done manually, by editing this __init__.py document, for example, by Notepad, looking for backend and specifying ‘theano’. </w:t>
      </w:r>
    </w:p>
    <w:p w:rsidR="0018148B" w:rsidRDefault="0018148B" w:rsidP="0018148B">
      <w:pPr>
        <w:pStyle w:val="ListParagraph"/>
        <w:numPr>
          <w:ilvl w:val="1"/>
          <w:numId w:val="1"/>
        </w:numPr>
      </w:pPr>
      <w:r>
        <w:t xml:space="preserve">Replace all the pydpi .py files with the ones with the corresponding name from 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18148B" w:rsidRDefault="0018148B" w:rsidP="0018148B">
      <w:pPr>
        <w:pStyle w:val="ListParagraph"/>
        <w:numPr>
          <w:ilvl w:val="1"/>
          <w:numId w:val="1"/>
        </w:numPr>
      </w:pPr>
      <w:r>
        <w:t>Download an editor, for example, Atom (</w:t>
      </w:r>
      <w:hyperlink r:id="rId6" w:history="1">
        <w:r w:rsidRPr="008E408E">
          <w:rPr>
            <w:rStyle w:val="Hyperlink"/>
          </w:rPr>
          <w:t>https://atom.io/</w:t>
        </w:r>
      </w:hyperlink>
      <w:r>
        <w:t xml:space="preserve">). Download our protein_prediction_pipeline.py as well as inputoutput.py, config.py, modelbuilder_pipeline.py and featurex_pipeline_v3.py scripts from GitHub. Save it into a new folder, which contains your positive and negative dataset in the “.fasta” </w:t>
      </w:r>
      <w:r>
        <w:lastRenderedPageBreak/>
        <w:t xml:space="preserve">or “.text” format. Then open the python script with your editor and edit the relevant fields (outlined in the code, see point 3). </w:t>
      </w:r>
    </w:p>
    <w:p w:rsidR="0018148B" w:rsidRDefault="0018148B" w:rsidP="0018148B">
      <w:pPr>
        <w:pStyle w:val="ListParagraph"/>
        <w:numPr>
          <w:ilvl w:val="1"/>
          <w:numId w:val="1"/>
        </w:numPr>
      </w:pPr>
      <w:r>
        <w:t xml:space="preserve">Copy the path of the folder you saved the script in and put cd (standing for change directory) in front of it in the Anaconda Command Prompt. In my case, this is: cd </w:t>
      </w:r>
      <w:r w:rsidRPr="00067FA1">
        <w:t>C:\Users\Peter\Desktop\MIT\code</w:t>
      </w:r>
    </w:p>
    <w:p w:rsidR="0018148B" w:rsidRDefault="0018148B" w:rsidP="0018148B">
      <w:pPr>
        <w:pStyle w:val="ListParagraph"/>
        <w:numPr>
          <w:ilvl w:val="1"/>
          <w:numId w:val="1"/>
        </w:numPr>
      </w:pPr>
      <w:r>
        <w:t>To start executing the script, type: python protein_prediction_pipeline.py</w:t>
      </w:r>
    </w:p>
    <w:p w:rsidR="0018148B" w:rsidRDefault="0018148B" w:rsidP="0018148B">
      <w:pPr>
        <w:pStyle w:val="ListParagraph"/>
        <w:numPr>
          <w:ilvl w:val="1"/>
          <w:numId w:val="1"/>
        </w:numPr>
      </w:pPr>
      <w:r>
        <w:t>If you close the Anaconda Command Prompt (or restart your computer), you need to do steps b/ii) and g again!</w:t>
      </w:r>
    </w:p>
    <w:p w:rsidR="0018148B" w:rsidRDefault="0018148B" w:rsidP="0018148B"/>
    <w:p w:rsidR="0018148B" w:rsidRPr="00E82441" w:rsidRDefault="0018148B" w:rsidP="0018148B">
      <w:pPr>
        <w:pStyle w:val="ListParagraph"/>
        <w:numPr>
          <w:ilvl w:val="0"/>
          <w:numId w:val="1"/>
        </w:numPr>
        <w:rPr>
          <w:u w:val="single"/>
        </w:rPr>
      </w:pPr>
      <w:r w:rsidRPr="00E82441">
        <w:rPr>
          <w:u w:val="single"/>
        </w:rPr>
        <w:t>Setting up the pipeline on Google Cloud (advanced)</w:t>
      </w:r>
    </w:p>
    <w:p w:rsidR="0018148B" w:rsidRDefault="0018148B" w:rsidP="0018148B">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18148B" w:rsidRPr="00936F89" w:rsidRDefault="0018148B" w:rsidP="0018148B">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18148B" w:rsidRPr="00936F89" w:rsidRDefault="0018148B" w:rsidP="0018148B">
      <w:pPr>
        <w:pStyle w:val="ListParagraph"/>
        <w:numPr>
          <w:ilvl w:val="2"/>
          <w:numId w:val="1"/>
        </w:numPr>
      </w:pPr>
      <w:r>
        <w:t>Stick to the Ubuntu system, but increase the specifications if you are planning to use parallelization: we used 16 vCPUs and 14.4GB memory</w:t>
      </w:r>
    </w:p>
    <w:p w:rsidR="0018148B" w:rsidRPr="00936F89" w:rsidRDefault="0018148B" w:rsidP="0018148B">
      <w:pPr>
        <w:pStyle w:val="ListParagraph"/>
        <w:numPr>
          <w:ilvl w:val="1"/>
          <w:numId w:val="1"/>
        </w:numPr>
      </w:pPr>
      <w:r w:rsidRPr="00936F89">
        <w:t>Take note of your instance name</w:t>
      </w:r>
    </w:p>
    <w:p w:rsidR="0018148B" w:rsidRDefault="0018148B" w:rsidP="0018148B">
      <w:pPr>
        <w:pStyle w:val="ListParagraph"/>
        <w:numPr>
          <w:ilvl w:val="1"/>
          <w:numId w:val="1"/>
        </w:numPr>
      </w:pPr>
      <w:r>
        <w:t>Open Google Cloud SDK and type: gcloud init</w:t>
      </w:r>
    </w:p>
    <w:p w:rsidR="0018148B" w:rsidRDefault="0018148B" w:rsidP="0018148B">
      <w:pPr>
        <w:pStyle w:val="ListParagraph"/>
        <w:numPr>
          <w:ilvl w:val="1"/>
          <w:numId w:val="1"/>
        </w:numPr>
      </w:pPr>
      <w:r>
        <w:t>Follow the instructions on screen and take note of the time zone you choose</w:t>
      </w:r>
    </w:p>
    <w:p w:rsidR="0018148B" w:rsidRDefault="0018148B" w:rsidP="0018148B">
      <w:pPr>
        <w:pStyle w:val="ListParagraph"/>
        <w:numPr>
          <w:ilvl w:val="1"/>
          <w:numId w:val="1"/>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name</w:t>
      </w:r>
    </w:p>
    <w:p w:rsidR="0018148B" w:rsidRDefault="0018148B" w:rsidP="0018148B">
      <w:pPr>
        <w:pStyle w:val="ListParagraph"/>
        <w:numPr>
          <w:ilvl w:val="1"/>
          <w:numId w:val="1"/>
        </w:numPr>
      </w:pPr>
      <w:r>
        <w:t xml:space="preserve">You should see the PuTTY window popping up </w:t>
      </w:r>
    </w:p>
    <w:p w:rsidR="0018148B" w:rsidRDefault="0018148B" w:rsidP="0018148B">
      <w:pPr>
        <w:pStyle w:val="ListParagraph"/>
        <w:numPr>
          <w:ilvl w:val="1"/>
          <w:numId w:val="1"/>
        </w:numPr>
      </w:pPr>
      <w:r>
        <w:t>Install Miniconda 3 and add it to your homedirectory by typing</w:t>
      </w:r>
    </w:p>
    <w:p w:rsidR="0018148B" w:rsidRDefault="0018148B" w:rsidP="0018148B">
      <w:pPr>
        <w:pStyle w:val="ListParagraph"/>
        <w:numPr>
          <w:ilvl w:val="2"/>
          <w:numId w:val="1"/>
        </w:numPr>
      </w:pPr>
      <w:r w:rsidRPr="00185043">
        <w:t xml:space="preserve">wget </w:t>
      </w:r>
      <w:hyperlink r:id="rId10" w:history="1">
        <w:r w:rsidRPr="008E408E">
          <w:rPr>
            <w:rStyle w:val="Hyperlink"/>
          </w:rPr>
          <w:t>http://repo.continuum.io/miniconda/Miniconda3-latest-Linux-x86_64.sh -O ~/miniconda.sh</w:t>
        </w:r>
      </w:hyperlink>
      <w:r>
        <w:t xml:space="preserve"> </w:t>
      </w:r>
    </w:p>
    <w:p w:rsidR="0018148B" w:rsidRDefault="0018148B" w:rsidP="0018148B">
      <w:pPr>
        <w:pStyle w:val="ListParagraph"/>
        <w:numPr>
          <w:ilvl w:val="2"/>
          <w:numId w:val="1"/>
        </w:numPr>
      </w:pPr>
      <w:r w:rsidRPr="00185043">
        <w:t>bash ~/miniconda.sh -b -p $HOME/miniconda</w:t>
      </w:r>
    </w:p>
    <w:p w:rsidR="0018148B" w:rsidRDefault="0018148B" w:rsidP="0018148B">
      <w:pPr>
        <w:pStyle w:val="ListParagraph"/>
        <w:numPr>
          <w:ilvl w:val="2"/>
          <w:numId w:val="1"/>
        </w:numPr>
      </w:pPr>
      <w:r w:rsidRPr="00185043">
        <w:t>export PATH="$HOME/miniconda/bin:$PATH"</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18148B" w:rsidRPr="00EF1D06"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18148B" w:rsidRPr="003B6C46"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18148B" w:rsidRPr="003B6C46"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konzol, then use nano to append to the end of the juypter init file and use paste to create the ‘*’ (I could not figure out any other way other way to type a * in nano other than pasting it from clipboard) </w:t>
      </w:r>
    </w:p>
    <w:p w:rsidR="0018148B" w:rsidRPr="00471465"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18148B" w:rsidRDefault="0018148B" w:rsidP="0018148B">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PuTTy command window in the hyperlink that it asks you to paste into browser (DO NOT PASTE THAT THOUGH, just use the token from the link, after ‘token=’) To find IP, see external IP for the VM instance you are using on the google cloud console.</w:t>
      </w:r>
    </w:p>
    <w:p w:rsidR="0018148B" w:rsidRPr="001510BE"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using the upload tab on the browser after opening jupyter notebook</w:t>
      </w:r>
      <w:r>
        <w:t xml:space="preserve"> and edit the relevant fields of the Python script (see point 3)</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Since Python version 3 is used, we need to overwrite the print and include commands in the pydpi in the following path (your path will be the same, but the second directory will be your name rather than mine): "/home/Peter/miniconda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Notebook and type: python protein_prediction_pipeline.py to execute the script</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If you want to use Jupyter notebook you will need to do steps i/ix) and i/x) again. </w:t>
      </w:r>
    </w:p>
    <w:p w:rsidR="0018148B" w:rsidRDefault="0018148B" w:rsidP="0018148B"/>
    <w:p w:rsidR="0018148B" w:rsidRPr="00C3785F" w:rsidRDefault="0018148B" w:rsidP="001814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3785F">
        <w:rPr>
          <w:u w:val="single"/>
        </w:rPr>
        <w:t>User manual for editing the protein_prediction_pipeline.py script</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numcores = 4</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'''Only change if you get error regarding the sampling or if you are notified that your dataset s not balanced and asked to increase negative dataset sampling'''</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Vector_name refers to the name of the pickle file in which you store the extracted features of your sequences. For the positive dataset the name of the pickle file will be the vector name preceded by “pos_” and for the negative dataset it will be the vector name preceded by “neg_”.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Model_name refers to the names of the files that save the data associated with the trained model. This data is the model structure (json file), the weights data (h5 file), the mean and the standard deviation used for scaling the input data (preceded by “mean_” and “std_” respectively, pickle files). I recommend to make the vector name and model name the same, for example, if you are building a classifier with sequences having anti-parasitic effect, you could name it “pipeline_antiparasitic”.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numcores variable refers to the number of cores that your machine has. It is set to 4 by default, change it according to the number of processors you have. Only available in protein_prediction_pipeline_parallel.py.</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Reduce_by_similarity should be one, unless you have a specific negative dataset (see Methods section).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random_small_sequence_negative should be zero, unless, you would like to use the sample negative dataset provided by us. If so, you will need to download this from GitHub. This sequence is the negative dataset we used for the anti-cancer classification (see description in Data Mining section).</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are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For example, in the antibacterial case my neg_input_name is </w:t>
      </w:r>
      <w:r w:rsidRPr="001F23C7">
        <w:t>"uniprot_3_100_noannotationantibacterial.fasta"</w:t>
      </w:r>
      <w:r>
        <w:t xml:space="preserve">.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Predict_pos_input_name and predict_neg_input_name should not be edited unless you use choice = 6 (prediction), in which case you will use one of your existing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need to contain the same amount of sequences) and set known_classes to zero. The probabilities you will see correspond the order of sequences in the negative dataset and then that of the positive dataset. </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than in this case the negative dataset size should be about 3 times the size of the positive dataset!) In the class imbalance case, you should increase sc_2 (e.g. to 2). Sc_2 should always remain smaller than sc_1. </w:t>
      </w:r>
    </w:p>
    <w:p w:rsidR="0018148B" w:rsidRDefault="0018148B" w:rsidP="0018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t xml:space="preserve">Examples about the usage of the options can be seen on the Github: the parallel versions of the scripts used to predict the 7 therapeutic activities can be accessed via </w:t>
      </w:r>
      <w:hyperlink r:id="rId14" w:history="1">
        <w:r w:rsidRPr="008A7D9B">
          <w:rPr>
            <w:rStyle w:val="Hyperlink"/>
          </w:rPr>
          <w:t>https://github.com/sarvarip/Protein-prediction-pipeline/tree/master/examples</w:t>
        </w:r>
      </w:hyperlink>
      <w:r>
        <w:t xml:space="preserve">. </w:t>
      </w:r>
    </w:p>
    <w:p w:rsidR="0018148B" w:rsidRDefault="0018148B" w:rsidP="0018148B"/>
    <w:p w:rsidR="0018148B" w:rsidRPr="00017795" w:rsidRDefault="0018148B" w:rsidP="001814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FAQ:</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18148B" w:rsidRDefault="0018148B" w:rsidP="0018148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18148B" w:rsidRDefault="0018148B" w:rsidP="0018148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use the 82 features, use featurex_pipeline_v3.py. </w:t>
      </w:r>
    </w:p>
    <w:p w:rsidR="0018148B" w:rsidRDefault="0018148B" w:rsidP="0018148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 In this case you need to download this file from GitHub too, put it in the same folder as protein_prediction_pipeline.py is and rewrite the import in line 13 to “import featurex_pipeline as FX”.</w:t>
      </w:r>
    </w:p>
    <w:p w:rsidR="0018148B" w:rsidRDefault="0018148B" w:rsidP="0018148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use the 281 features, use featurex_pipeline_v3_pseaac_aac.py. In this case you need to download this file from GitHub too, put it in the same folder as protein_prediction_pipeline.py is and rewrite the import in line 13 to “import featurex_pipeline_v3_pseaac_aac as FX”.</w:t>
      </w:r>
    </w:p>
    <w:p w:rsidR="0018148B" w:rsidRDefault="0018148B" w:rsidP="0018148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get a quick baseline prediction with the amino acid composition features (20), use featurex_pipeline_aac.py. In this case you need to download this file from GitHub too, put it in the same folder as protein_prediction_pipeline.py is and rewrite the import in line 13 to “import featurex_pipeline_aac as FX”.</w:t>
      </w:r>
    </w:p>
    <w:p w:rsidR="0018148B" w:rsidRDefault="0018148B" w:rsidP="0018148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18148B" w:rsidRDefault="0018148B" w:rsidP="0018148B"/>
    <w:p w:rsidR="0018148B" w:rsidRPr="00017795" w:rsidRDefault="0018148B" w:rsidP="001814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Tumour homing and antiviral prediction results using the default 82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18148B" w:rsidTr="00703F7F">
        <w:tc>
          <w:tcPr>
            <w:tcW w:w="1843" w:type="dxa"/>
          </w:tcPr>
          <w:p w:rsidR="0018148B" w:rsidRDefault="0018148B" w:rsidP="00703F7F">
            <w:pPr>
              <w:pStyle w:val="ListParagraph"/>
              <w:ind w:left="0"/>
            </w:pPr>
            <w:r>
              <w:t>Prediction according to ML protocol</w:t>
            </w:r>
          </w:p>
        </w:tc>
        <w:tc>
          <w:tcPr>
            <w:tcW w:w="1559" w:type="dxa"/>
          </w:tcPr>
          <w:p w:rsidR="0018148B" w:rsidRDefault="0018148B" w:rsidP="00703F7F">
            <w:pPr>
              <w:pStyle w:val="ListParagraph"/>
              <w:ind w:left="0"/>
            </w:pPr>
            <w:r>
              <w:t>Matthew’s Correlation Coefficient (MCC)</w:t>
            </w:r>
          </w:p>
        </w:tc>
        <w:tc>
          <w:tcPr>
            <w:tcW w:w="1560" w:type="dxa"/>
          </w:tcPr>
          <w:p w:rsidR="0018148B" w:rsidRDefault="0018148B" w:rsidP="00703F7F">
            <w:pPr>
              <w:pStyle w:val="ListParagraph"/>
              <w:ind w:left="0"/>
            </w:pPr>
            <w:r>
              <w:t>Accuracy (%)</w:t>
            </w:r>
          </w:p>
        </w:tc>
        <w:tc>
          <w:tcPr>
            <w:tcW w:w="1417" w:type="dxa"/>
          </w:tcPr>
          <w:p w:rsidR="0018148B" w:rsidRDefault="0018148B" w:rsidP="00703F7F">
            <w:pPr>
              <w:pStyle w:val="ListParagraph"/>
              <w:ind w:left="0"/>
            </w:pPr>
            <w:r>
              <w:t>F1 score</w:t>
            </w:r>
          </w:p>
        </w:tc>
        <w:tc>
          <w:tcPr>
            <w:tcW w:w="1559" w:type="dxa"/>
          </w:tcPr>
          <w:p w:rsidR="0018148B" w:rsidRDefault="0018148B" w:rsidP="00703F7F">
            <w:pPr>
              <w:pStyle w:val="ListParagraph"/>
              <w:ind w:left="0"/>
            </w:pPr>
            <w:r>
              <w:t>Precision</w:t>
            </w:r>
          </w:p>
        </w:tc>
        <w:tc>
          <w:tcPr>
            <w:tcW w:w="1560" w:type="dxa"/>
          </w:tcPr>
          <w:p w:rsidR="0018148B" w:rsidRDefault="0018148B" w:rsidP="00703F7F">
            <w:pPr>
              <w:pStyle w:val="ListParagraph"/>
              <w:ind w:left="0"/>
            </w:pPr>
            <w:r>
              <w:t>Recall</w:t>
            </w:r>
          </w:p>
        </w:tc>
      </w:tr>
      <w:tr w:rsidR="0018148B" w:rsidTr="00703F7F">
        <w:tc>
          <w:tcPr>
            <w:tcW w:w="1843" w:type="dxa"/>
          </w:tcPr>
          <w:p w:rsidR="0018148B" w:rsidRDefault="0018148B" w:rsidP="00703F7F">
            <w:pPr>
              <w:pStyle w:val="ListParagraph"/>
              <w:ind w:left="0"/>
            </w:pPr>
            <w:r>
              <w:t>Antiviral</w:t>
            </w:r>
          </w:p>
        </w:tc>
        <w:tc>
          <w:tcPr>
            <w:tcW w:w="1559" w:type="dxa"/>
          </w:tcPr>
          <w:p w:rsidR="0018148B" w:rsidRDefault="0018148B" w:rsidP="00703F7F">
            <w:pPr>
              <w:pStyle w:val="ListParagraph"/>
              <w:ind w:left="0"/>
            </w:pPr>
            <w:r>
              <w:t>0.58(+/-0.06)</w:t>
            </w:r>
          </w:p>
        </w:tc>
        <w:tc>
          <w:tcPr>
            <w:tcW w:w="1560" w:type="dxa"/>
          </w:tcPr>
          <w:p w:rsidR="0018148B" w:rsidRDefault="0018148B" w:rsidP="00703F7F">
            <w:pPr>
              <w:pStyle w:val="ListParagraph"/>
              <w:ind w:left="0"/>
            </w:pPr>
            <w:r>
              <w:t>79.49(+/-2.25)</w:t>
            </w:r>
          </w:p>
        </w:tc>
        <w:tc>
          <w:tcPr>
            <w:tcW w:w="1417" w:type="dxa"/>
          </w:tcPr>
          <w:p w:rsidR="0018148B" w:rsidRDefault="0018148B" w:rsidP="00703F7F">
            <w:pPr>
              <w:pStyle w:val="ListParagraph"/>
              <w:ind w:left="0"/>
            </w:pPr>
            <w:r>
              <w:t>0.78(+/-0.05)</w:t>
            </w:r>
          </w:p>
        </w:tc>
        <w:tc>
          <w:tcPr>
            <w:tcW w:w="1559" w:type="dxa"/>
          </w:tcPr>
          <w:p w:rsidR="0018148B" w:rsidRDefault="0018148B" w:rsidP="00703F7F">
            <w:pPr>
              <w:pStyle w:val="ListParagraph"/>
              <w:ind w:left="0"/>
            </w:pPr>
            <w:r>
              <w:t>0.79(+/-0.04)</w:t>
            </w:r>
          </w:p>
        </w:tc>
        <w:tc>
          <w:tcPr>
            <w:tcW w:w="1560" w:type="dxa"/>
          </w:tcPr>
          <w:p w:rsidR="0018148B" w:rsidRDefault="0018148B" w:rsidP="00703F7F">
            <w:pPr>
              <w:pStyle w:val="ListParagraph"/>
              <w:ind w:left="0"/>
            </w:pPr>
            <w:r>
              <w:t>0.79(+/-0.03)</w:t>
            </w:r>
          </w:p>
        </w:tc>
      </w:tr>
      <w:tr w:rsidR="0018148B" w:rsidTr="00703F7F">
        <w:tc>
          <w:tcPr>
            <w:tcW w:w="1843" w:type="dxa"/>
          </w:tcPr>
          <w:p w:rsidR="0018148B" w:rsidRDefault="0018148B" w:rsidP="00703F7F">
            <w:pPr>
              <w:pStyle w:val="ListParagraph"/>
              <w:ind w:left="0"/>
            </w:pPr>
            <w:r>
              <w:t>Cell penetrating</w:t>
            </w:r>
          </w:p>
        </w:tc>
        <w:tc>
          <w:tcPr>
            <w:tcW w:w="1559" w:type="dxa"/>
          </w:tcPr>
          <w:p w:rsidR="0018148B" w:rsidRDefault="0018148B" w:rsidP="00703F7F">
            <w:pPr>
              <w:pStyle w:val="ListParagraph"/>
              <w:ind w:left="0"/>
            </w:pPr>
            <w:r>
              <w:t>0.77(+/-0.04)</w:t>
            </w:r>
          </w:p>
        </w:tc>
        <w:tc>
          <w:tcPr>
            <w:tcW w:w="1560" w:type="dxa"/>
          </w:tcPr>
          <w:p w:rsidR="0018148B" w:rsidRDefault="0018148B" w:rsidP="00703F7F">
            <w:pPr>
              <w:pStyle w:val="ListParagraph"/>
              <w:ind w:left="0"/>
            </w:pPr>
            <w:r>
              <w:t>89.89(+/-1.48)</w:t>
            </w:r>
          </w:p>
        </w:tc>
        <w:tc>
          <w:tcPr>
            <w:tcW w:w="1417" w:type="dxa"/>
          </w:tcPr>
          <w:p w:rsidR="0018148B" w:rsidRDefault="0018148B" w:rsidP="00703F7F">
            <w:pPr>
              <w:pStyle w:val="ListParagraph"/>
              <w:ind w:left="0"/>
            </w:pPr>
            <w:r>
              <w:t>0.87(+/-0.04)</w:t>
            </w:r>
          </w:p>
        </w:tc>
        <w:tc>
          <w:tcPr>
            <w:tcW w:w="1559" w:type="dxa"/>
          </w:tcPr>
          <w:p w:rsidR="0018148B" w:rsidRDefault="0018148B" w:rsidP="00703F7F">
            <w:pPr>
              <w:pStyle w:val="ListParagraph"/>
              <w:ind w:left="0"/>
            </w:pPr>
            <w:r>
              <w:t>0.88(+/-0.02)</w:t>
            </w:r>
          </w:p>
        </w:tc>
        <w:tc>
          <w:tcPr>
            <w:tcW w:w="1560" w:type="dxa"/>
          </w:tcPr>
          <w:p w:rsidR="0018148B" w:rsidRDefault="0018148B" w:rsidP="00703F7F">
            <w:pPr>
              <w:pStyle w:val="ListParagraph"/>
              <w:ind w:left="0"/>
            </w:pPr>
            <w:r>
              <w:t>0.89(+/-0.02)</w:t>
            </w:r>
          </w:p>
        </w:tc>
      </w:tr>
      <w:tr w:rsidR="0018148B" w:rsidTr="00703F7F">
        <w:tc>
          <w:tcPr>
            <w:tcW w:w="1843" w:type="dxa"/>
          </w:tcPr>
          <w:p w:rsidR="0018148B" w:rsidRDefault="0018148B" w:rsidP="00703F7F">
            <w:pPr>
              <w:pStyle w:val="ListParagraph"/>
              <w:ind w:left="0"/>
            </w:pPr>
            <w:r>
              <w:t>Antibacterial</w:t>
            </w:r>
          </w:p>
        </w:tc>
        <w:tc>
          <w:tcPr>
            <w:tcW w:w="1559" w:type="dxa"/>
          </w:tcPr>
          <w:p w:rsidR="0018148B" w:rsidRDefault="0018148B" w:rsidP="00703F7F">
            <w:pPr>
              <w:pStyle w:val="ListParagraph"/>
              <w:ind w:left="0"/>
            </w:pPr>
            <w:r>
              <w:t>0.73(+/-0.03)</w:t>
            </w:r>
          </w:p>
        </w:tc>
        <w:tc>
          <w:tcPr>
            <w:tcW w:w="1560" w:type="dxa"/>
          </w:tcPr>
          <w:p w:rsidR="0018148B" w:rsidRDefault="0018148B" w:rsidP="00703F7F">
            <w:pPr>
              <w:pStyle w:val="ListParagraph"/>
              <w:ind w:left="0"/>
            </w:pPr>
            <w:r>
              <w:t>86.23(+/-1.82)</w:t>
            </w:r>
          </w:p>
        </w:tc>
        <w:tc>
          <w:tcPr>
            <w:tcW w:w="1417" w:type="dxa"/>
          </w:tcPr>
          <w:p w:rsidR="0018148B" w:rsidRDefault="0018148B" w:rsidP="00703F7F">
            <w:pPr>
              <w:pStyle w:val="ListParagraph"/>
              <w:ind w:left="0"/>
            </w:pPr>
            <w:r>
              <w:t>0.87(+/-0.02)</w:t>
            </w:r>
          </w:p>
        </w:tc>
        <w:tc>
          <w:tcPr>
            <w:tcW w:w="1559" w:type="dxa"/>
          </w:tcPr>
          <w:p w:rsidR="0018148B" w:rsidRDefault="0018148B" w:rsidP="00703F7F">
            <w:pPr>
              <w:pStyle w:val="ListParagraph"/>
              <w:ind w:left="0"/>
            </w:pPr>
            <w:r>
              <w:t>0.87(+/-0.02)</w:t>
            </w:r>
          </w:p>
        </w:tc>
        <w:tc>
          <w:tcPr>
            <w:tcW w:w="1560" w:type="dxa"/>
          </w:tcPr>
          <w:p w:rsidR="0018148B" w:rsidRDefault="0018148B" w:rsidP="00703F7F">
            <w:pPr>
              <w:pStyle w:val="ListParagraph"/>
              <w:ind w:left="0"/>
            </w:pPr>
            <w:r>
              <w:t>0.87(+/-0.02)</w:t>
            </w:r>
          </w:p>
        </w:tc>
      </w:tr>
      <w:tr w:rsidR="0018148B" w:rsidTr="00703F7F">
        <w:tc>
          <w:tcPr>
            <w:tcW w:w="1843" w:type="dxa"/>
          </w:tcPr>
          <w:p w:rsidR="0018148B" w:rsidRDefault="0018148B" w:rsidP="00703F7F">
            <w:pPr>
              <w:pStyle w:val="ListParagraph"/>
              <w:ind w:left="0"/>
            </w:pPr>
            <w:r>
              <w:t>Anticancer</w:t>
            </w:r>
          </w:p>
        </w:tc>
        <w:tc>
          <w:tcPr>
            <w:tcW w:w="1559" w:type="dxa"/>
          </w:tcPr>
          <w:p w:rsidR="0018148B" w:rsidRDefault="0018148B" w:rsidP="00703F7F">
            <w:pPr>
              <w:pStyle w:val="ListParagraph"/>
              <w:ind w:left="0"/>
            </w:pPr>
            <w:r>
              <w:t>0.60(+/-0.04)</w:t>
            </w:r>
          </w:p>
        </w:tc>
        <w:tc>
          <w:tcPr>
            <w:tcW w:w="1560" w:type="dxa"/>
          </w:tcPr>
          <w:p w:rsidR="0018148B" w:rsidRDefault="0018148B" w:rsidP="00703F7F">
            <w:pPr>
              <w:pStyle w:val="ListParagraph"/>
              <w:ind w:left="0"/>
            </w:pPr>
            <w:r>
              <w:t>80.88(+/-3.84)</w:t>
            </w:r>
          </w:p>
        </w:tc>
        <w:tc>
          <w:tcPr>
            <w:tcW w:w="1417" w:type="dxa"/>
          </w:tcPr>
          <w:p w:rsidR="0018148B" w:rsidRDefault="0018148B" w:rsidP="00703F7F">
            <w:pPr>
              <w:pStyle w:val="ListParagraph"/>
              <w:ind w:left="0"/>
            </w:pPr>
            <w:r>
              <w:t>0.78(+/-0.04)</w:t>
            </w:r>
          </w:p>
        </w:tc>
        <w:tc>
          <w:tcPr>
            <w:tcW w:w="1559" w:type="dxa"/>
          </w:tcPr>
          <w:p w:rsidR="0018148B" w:rsidRDefault="0018148B" w:rsidP="00703F7F">
            <w:pPr>
              <w:pStyle w:val="ListParagraph"/>
              <w:ind w:left="0"/>
            </w:pPr>
            <w:r>
              <w:t>0.80(+/-0.02)</w:t>
            </w:r>
          </w:p>
        </w:tc>
        <w:tc>
          <w:tcPr>
            <w:tcW w:w="1560" w:type="dxa"/>
          </w:tcPr>
          <w:p w:rsidR="0018148B" w:rsidRDefault="0018148B" w:rsidP="00703F7F">
            <w:pPr>
              <w:pStyle w:val="ListParagraph"/>
              <w:ind w:left="0"/>
            </w:pPr>
            <w:r>
              <w:t>0.80(+/-0.02)</w:t>
            </w:r>
          </w:p>
        </w:tc>
      </w:tr>
      <w:tr w:rsidR="0018148B" w:rsidTr="00703F7F">
        <w:tc>
          <w:tcPr>
            <w:tcW w:w="1843" w:type="dxa"/>
          </w:tcPr>
          <w:p w:rsidR="0018148B" w:rsidRDefault="0018148B" w:rsidP="00703F7F">
            <w:pPr>
              <w:pStyle w:val="ListParagraph"/>
              <w:ind w:left="0"/>
            </w:pPr>
            <w:r>
              <w:t>Toxic</w:t>
            </w:r>
          </w:p>
        </w:tc>
        <w:tc>
          <w:tcPr>
            <w:tcW w:w="1559" w:type="dxa"/>
          </w:tcPr>
          <w:p w:rsidR="0018148B" w:rsidRDefault="0018148B" w:rsidP="00703F7F">
            <w:pPr>
              <w:pStyle w:val="ListParagraph"/>
              <w:ind w:left="0"/>
            </w:pPr>
            <w:r>
              <w:t>0.72(+/-0.02)</w:t>
            </w:r>
          </w:p>
        </w:tc>
        <w:tc>
          <w:tcPr>
            <w:tcW w:w="1560" w:type="dxa"/>
          </w:tcPr>
          <w:p w:rsidR="0018148B" w:rsidRDefault="0018148B" w:rsidP="00703F7F">
            <w:pPr>
              <w:pStyle w:val="ListParagraph"/>
              <w:ind w:left="0"/>
            </w:pPr>
            <w:r>
              <w:t>86.72(+/-1.55)</w:t>
            </w:r>
          </w:p>
        </w:tc>
        <w:tc>
          <w:tcPr>
            <w:tcW w:w="1417" w:type="dxa"/>
          </w:tcPr>
          <w:p w:rsidR="0018148B" w:rsidRDefault="0018148B" w:rsidP="00703F7F">
            <w:pPr>
              <w:pStyle w:val="ListParagraph"/>
              <w:ind w:left="0"/>
            </w:pPr>
            <w:r>
              <w:t>0.85(+/-0.02)</w:t>
            </w:r>
          </w:p>
        </w:tc>
        <w:tc>
          <w:tcPr>
            <w:tcW w:w="1559" w:type="dxa"/>
          </w:tcPr>
          <w:p w:rsidR="0018148B" w:rsidRDefault="0018148B" w:rsidP="00703F7F">
            <w:pPr>
              <w:pStyle w:val="ListParagraph"/>
              <w:ind w:left="0"/>
            </w:pPr>
            <w:r>
              <w:t>0.86(+/-0.01)</w:t>
            </w:r>
          </w:p>
        </w:tc>
        <w:tc>
          <w:tcPr>
            <w:tcW w:w="1560" w:type="dxa"/>
          </w:tcPr>
          <w:p w:rsidR="0018148B" w:rsidRDefault="0018148B" w:rsidP="00703F7F">
            <w:pPr>
              <w:pStyle w:val="ListParagraph"/>
              <w:ind w:left="0"/>
            </w:pPr>
            <w:r>
              <w:t>0.86(+/-0.01)</w:t>
            </w:r>
          </w:p>
        </w:tc>
      </w:tr>
      <w:tr w:rsidR="0018148B" w:rsidTr="00703F7F">
        <w:tc>
          <w:tcPr>
            <w:tcW w:w="1843" w:type="dxa"/>
          </w:tcPr>
          <w:p w:rsidR="0018148B" w:rsidRDefault="0018148B" w:rsidP="00703F7F">
            <w:pPr>
              <w:pStyle w:val="ListParagraph"/>
              <w:ind w:left="0"/>
            </w:pPr>
            <w:r>
              <w:t>Tumour homing</w:t>
            </w:r>
          </w:p>
        </w:tc>
        <w:tc>
          <w:tcPr>
            <w:tcW w:w="1559" w:type="dxa"/>
          </w:tcPr>
          <w:p w:rsidR="0018148B" w:rsidRDefault="0018148B" w:rsidP="00703F7F">
            <w:pPr>
              <w:pStyle w:val="ListParagraph"/>
              <w:ind w:left="0"/>
            </w:pPr>
            <w:r>
              <w:t>0.69(+/-0.05)</w:t>
            </w:r>
          </w:p>
        </w:tc>
        <w:tc>
          <w:tcPr>
            <w:tcW w:w="1560" w:type="dxa"/>
          </w:tcPr>
          <w:p w:rsidR="0018148B" w:rsidRDefault="0018148B" w:rsidP="00703F7F">
            <w:pPr>
              <w:pStyle w:val="ListParagraph"/>
              <w:ind w:left="0"/>
            </w:pPr>
            <w:r>
              <w:t>83.79(+/-3.97)</w:t>
            </w:r>
          </w:p>
        </w:tc>
        <w:tc>
          <w:tcPr>
            <w:tcW w:w="1417" w:type="dxa"/>
          </w:tcPr>
          <w:p w:rsidR="0018148B" w:rsidRDefault="0018148B" w:rsidP="00703F7F">
            <w:pPr>
              <w:pStyle w:val="ListParagraph"/>
              <w:ind w:left="0"/>
            </w:pPr>
            <w:r>
              <w:t>0.85(+/-0.04)</w:t>
            </w:r>
          </w:p>
        </w:tc>
        <w:tc>
          <w:tcPr>
            <w:tcW w:w="1559" w:type="dxa"/>
          </w:tcPr>
          <w:p w:rsidR="0018148B" w:rsidRDefault="0018148B" w:rsidP="00703F7F">
            <w:pPr>
              <w:pStyle w:val="ListParagraph"/>
              <w:ind w:left="0"/>
            </w:pPr>
            <w:r>
              <w:t>0.84(+/-0.02)</w:t>
            </w:r>
          </w:p>
        </w:tc>
        <w:tc>
          <w:tcPr>
            <w:tcW w:w="1560" w:type="dxa"/>
          </w:tcPr>
          <w:p w:rsidR="0018148B" w:rsidRDefault="0018148B" w:rsidP="00703F7F">
            <w:pPr>
              <w:pStyle w:val="ListParagraph"/>
              <w:ind w:left="0"/>
            </w:pPr>
            <w:r>
              <w:t>0.84(+/-0.02)</w:t>
            </w:r>
          </w:p>
        </w:tc>
      </w:tr>
      <w:tr w:rsidR="0018148B" w:rsidTr="00703F7F">
        <w:tc>
          <w:tcPr>
            <w:tcW w:w="1843" w:type="dxa"/>
          </w:tcPr>
          <w:p w:rsidR="0018148B" w:rsidRDefault="0018148B" w:rsidP="00703F7F">
            <w:pPr>
              <w:pStyle w:val="ListParagraph"/>
              <w:ind w:left="0"/>
            </w:pPr>
            <w:r>
              <w:t>Antihypertensive</w:t>
            </w:r>
          </w:p>
        </w:tc>
        <w:tc>
          <w:tcPr>
            <w:tcW w:w="1559" w:type="dxa"/>
          </w:tcPr>
          <w:p w:rsidR="0018148B" w:rsidRDefault="0018148B" w:rsidP="00703F7F">
            <w:pPr>
              <w:pStyle w:val="ListParagraph"/>
              <w:ind w:left="0"/>
            </w:pPr>
            <w:r>
              <w:t>0.75(+/-0.05)</w:t>
            </w:r>
          </w:p>
        </w:tc>
        <w:tc>
          <w:tcPr>
            <w:tcW w:w="1560" w:type="dxa"/>
          </w:tcPr>
          <w:p w:rsidR="0018148B" w:rsidRDefault="0018148B" w:rsidP="00703F7F">
            <w:pPr>
              <w:pStyle w:val="ListParagraph"/>
              <w:ind w:left="0"/>
            </w:pPr>
            <w:r>
              <w:t>87.99(+/-3.29)</w:t>
            </w:r>
          </w:p>
        </w:tc>
        <w:tc>
          <w:tcPr>
            <w:tcW w:w="1417" w:type="dxa"/>
          </w:tcPr>
          <w:p w:rsidR="0018148B" w:rsidRDefault="0018148B" w:rsidP="00703F7F">
            <w:pPr>
              <w:pStyle w:val="ListParagraph"/>
              <w:ind w:left="0"/>
            </w:pPr>
            <w:r>
              <w:t>0.87(+/-0.05)</w:t>
            </w:r>
          </w:p>
        </w:tc>
        <w:tc>
          <w:tcPr>
            <w:tcW w:w="1559" w:type="dxa"/>
          </w:tcPr>
          <w:p w:rsidR="0018148B" w:rsidRDefault="0018148B" w:rsidP="00703F7F">
            <w:pPr>
              <w:pStyle w:val="ListParagraph"/>
              <w:ind w:left="0"/>
            </w:pPr>
            <w:r>
              <w:t>0.87(+/-0.03)</w:t>
            </w:r>
          </w:p>
        </w:tc>
        <w:tc>
          <w:tcPr>
            <w:tcW w:w="1560" w:type="dxa"/>
          </w:tcPr>
          <w:p w:rsidR="0018148B" w:rsidRDefault="0018148B" w:rsidP="00703F7F">
            <w:pPr>
              <w:pStyle w:val="ListParagraph"/>
              <w:ind w:left="0"/>
            </w:pPr>
            <w:r>
              <w:t>0.87(+/-0.02)</w:t>
            </w:r>
          </w:p>
        </w:tc>
      </w:tr>
    </w:tbl>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148B" w:rsidRDefault="0018148B" w:rsidP="001814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 xml:space="preserve">Tumour homing and antiviral prediction results using the </w:t>
      </w:r>
      <w:r>
        <w:rPr>
          <w:u w:val="single"/>
        </w:rPr>
        <w:t>281</w:t>
      </w:r>
      <w:r w:rsidRPr="00017795">
        <w:rPr>
          <w:u w:val="single"/>
        </w:rPr>
        <w:t xml:space="preserve">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18148B" w:rsidTr="00703F7F">
        <w:tc>
          <w:tcPr>
            <w:tcW w:w="1843" w:type="dxa"/>
          </w:tcPr>
          <w:p w:rsidR="0018148B" w:rsidRDefault="0018148B" w:rsidP="00703F7F">
            <w:pPr>
              <w:pStyle w:val="ListParagraph"/>
              <w:ind w:left="0"/>
            </w:pPr>
            <w:r>
              <w:lastRenderedPageBreak/>
              <w:t>Prediction according to ML protocol</w:t>
            </w:r>
          </w:p>
        </w:tc>
        <w:tc>
          <w:tcPr>
            <w:tcW w:w="1559" w:type="dxa"/>
          </w:tcPr>
          <w:p w:rsidR="0018148B" w:rsidRDefault="0018148B" w:rsidP="00703F7F">
            <w:pPr>
              <w:pStyle w:val="ListParagraph"/>
              <w:ind w:left="0"/>
            </w:pPr>
            <w:r>
              <w:t>Matthew’s Correlation Coefficient (MCC)</w:t>
            </w:r>
          </w:p>
        </w:tc>
        <w:tc>
          <w:tcPr>
            <w:tcW w:w="1560" w:type="dxa"/>
          </w:tcPr>
          <w:p w:rsidR="0018148B" w:rsidRDefault="0018148B" w:rsidP="00703F7F">
            <w:pPr>
              <w:pStyle w:val="ListParagraph"/>
              <w:ind w:left="0"/>
            </w:pPr>
            <w:r>
              <w:t>Accuracy (%)</w:t>
            </w:r>
          </w:p>
        </w:tc>
        <w:tc>
          <w:tcPr>
            <w:tcW w:w="1417" w:type="dxa"/>
          </w:tcPr>
          <w:p w:rsidR="0018148B" w:rsidRDefault="0018148B" w:rsidP="00703F7F">
            <w:pPr>
              <w:pStyle w:val="ListParagraph"/>
              <w:ind w:left="0"/>
            </w:pPr>
            <w:r>
              <w:t>F1 score</w:t>
            </w:r>
          </w:p>
        </w:tc>
        <w:tc>
          <w:tcPr>
            <w:tcW w:w="1559" w:type="dxa"/>
          </w:tcPr>
          <w:p w:rsidR="0018148B" w:rsidRDefault="0018148B" w:rsidP="00703F7F">
            <w:pPr>
              <w:pStyle w:val="ListParagraph"/>
              <w:ind w:left="0"/>
            </w:pPr>
            <w:r>
              <w:t>Precision</w:t>
            </w:r>
          </w:p>
        </w:tc>
        <w:tc>
          <w:tcPr>
            <w:tcW w:w="1560" w:type="dxa"/>
          </w:tcPr>
          <w:p w:rsidR="0018148B" w:rsidRDefault="0018148B" w:rsidP="00703F7F">
            <w:pPr>
              <w:pStyle w:val="ListParagraph"/>
              <w:ind w:left="0"/>
            </w:pPr>
            <w:r>
              <w:t>Recall</w:t>
            </w:r>
          </w:p>
        </w:tc>
      </w:tr>
      <w:tr w:rsidR="0018148B" w:rsidTr="00703F7F">
        <w:tc>
          <w:tcPr>
            <w:tcW w:w="1843" w:type="dxa"/>
          </w:tcPr>
          <w:p w:rsidR="0018148B" w:rsidRDefault="0018148B" w:rsidP="00703F7F">
            <w:pPr>
              <w:pStyle w:val="ListParagraph"/>
              <w:ind w:left="0"/>
            </w:pPr>
            <w:r>
              <w:t>Antiviral</w:t>
            </w:r>
          </w:p>
        </w:tc>
        <w:tc>
          <w:tcPr>
            <w:tcW w:w="1559" w:type="dxa"/>
          </w:tcPr>
          <w:p w:rsidR="0018148B" w:rsidRDefault="0018148B" w:rsidP="00703F7F">
            <w:pPr>
              <w:pStyle w:val="ListParagraph"/>
              <w:ind w:left="0"/>
            </w:pPr>
            <w:r>
              <w:t>0.61(+/-0.04)</w:t>
            </w:r>
          </w:p>
        </w:tc>
        <w:tc>
          <w:tcPr>
            <w:tcW w:w="1560" w:type="dxa"/>
          </w:tcPr>
          <w:p w:rsidR="0018148B" w:rsidRDefault="0018148B" w:rsidP="00703F7F">
            <w:pPr>
              <w:pStyle w:val="ListParagraph"/>
              <w:ind w:left="0"/>
            </w:pPr>
            <w:r>
              <w:t>80.45(+/-2.13)</w:t>
            </w:r>
          </w:p>
        </w:tc>
        <w:tc>
          <w:tcPr>
            <w:tcW w:w="1417" w:type="dxa"/>
          </w:tcPr>
          <w:p w:rsidR="0018148B" w:rsidRDefault="0018148B" w:rsidP="00703F7F">
            <w:pPr>
              <w:pStyle w:val="ListParagraph"/>
              <w:ind w:left="0"/>
            </w:pPr>
            <w:r>
              <w:t>0.81(+/-0.04)</w:t>
            </w:r>
          </w:p>
        </w:tc>
        <w:tc>
          <w:tcPr>
            <w:tcW w:w="1559" w:type="dxa"/>
          </w:tcPr>
          <w:p w:rsidR="0018148B" w:rsidRDefault="0018148B" w:rsidP="00703F7F">
            <w:pPr>
              <w:pStyle w:val="ListParagraph"/>
              <w:ind w:left="0"/>
            </w:pPr>
            <w:r>
              <w:t>0.81(+/-0.03)</w:t>
            </w:r>
          </w:p>
        </w:tc>
        <w:tc>
          <w:tcPr>
            <w:tcW w:w="1560" w:type="dxa"/>
          </w:tcPr>
          <w:p w:rsidR="0018148B" w:rsidRDefault="0018148B" w:rsidP="00703F7F">
            <w:pPr>
              <w:pStyle w:val="ListParagraph"/>
              <w:ind w:left="0"/>
            </w:pPr>
            <w:r>
              <w:t>0.81(+/-0.02)</w:t>
            </w:r>
          </w:p>
        </w:tc>
      </w:tr>
      <w:tr w:rsidR="0018148B" w:rsidTr="00703F7F">
        <w:tc>
          <w:tcPr>
            <w:tcW w:w="1843" w:type="dxa"/>
          </w:tcPr>
          <w:p w:rsidR="0018148B" w:rsidRDefault="0018148B" w:rsidP="00703F7F">
            <w:pPr>
              <w:pStyle w:val="ListParagraph"/>
              <w:ind w:left="0"/>
            </w:pPr>
            <w:r>
              <w:t>Cell penetrating</w:t>
            </w:r>
          </w:p>
        </w:tc>
        <w:tc>
          <w:tcPr>
            <w:tcW w:w="1559" w:type="dxa"/>
          </w:tcPr>
          <w:p w:rsidR="0018148B" w:rsidRDefault="0018148B" w:rsidP="00703F7F">
            <w:pPr>
              <w:pStyle w:val="ListParagraph"/>
              <w:ind w:left="0"/>
            </w:pPr>
            <w:r>
              <w:t>0.77(+/-0.04)</w:t>
            </w:r>
          </w:p>
        </w:tc>
        <w:tc>
          <w:tcPr>
            <w:tcW w:w="1560" w:type="dxa"/>
          </w:tcPr>
          <w:p w:rsidR="0018148B" w:rsidRDefault="0018148B" w:rsidP="00703F7F">
            <w:pPr>
              <w:pStyle w:val="ListParagraph"/>
              <w:ind w:left="0"/>
            </w:pPr>
            <w:r>
              <w:t>87.96(+/-4.08)</w:t>
            </w:r>
          </w:p>
        </w:tc>
        <w:tc>
          <w:tcPr>
            <w:tcW w:w="1417" w:type="dxa"/>
          </w:tcPr>
          <w:p w:rsidR="0018148B" w:rsidRDefault="0018148B" w:rsidP="00703F7F">
            <w:pPr>
              <w:pStyle w:val="ListParagraph"/>
              <w:ind w:left="0"/>
            </w:pPr>
            <w:r>
              <w:t>0.89(+/-0.05)</w:t>
            </w:r>
          </w:p>
        </w:tc>
        <w:tc>
          <w:tcPr>
            <w:tcW w:w="1559" w:type="dxa"/>
          </w:tcPr>
          <w:p w:rsidR="0018148B" w:rsidRDefault="0018148B" w:rsidP="00703F7F">
            <w:pPr>
              <w:pStyle w:val="ListParagraph"/>
              <w:ind w:left="0"/>
            </w:pPr>
            <w:r>
              <w:t>0.88(+/-0.02)</w:t>
            </w:r>
          </w:p>
        </w:tc>
        <w:tc>
          <w:tcPr>
            <w:tcW w:w="1560" w:type="dxa"/>
          </w:tcPr>
          <w:p w:rsidR="0018148B" w:rsidRDefault="0018148B" w:rsidP="00703F7F">
            <w:pPr>
              <w:pStyle w:val="ListParagraph"/>
              <w:ind w:left="0"/>
            </w:pPr>
            <w:r>
              <w:t>0.88(+/-0.02)</w:t>
            </w:r>
          </w:p>
        </w:tc>
      </w:tr>
      <w:tr w:rsidR="0018148B" w:rsidTr="00703F7F">
        <w:tc>
          <w:tcPr>
            <w:tcW w:w="1843" w:type="dxa"/>
          </w:tcPr>
          <w:p w:rsidR="0018148B" w:rsidRDefault="0018148B" w:rsidP="00703F7F">
            <w:pPr>
              <w:pStyle w:val="ListParagraph"/>
              <w:ind w:left="0"/>
            </w:pPr>
            <w:r>
              <w:t>Antibacterial</w:t>
            </w:r>
          </w:p>
        </w:tc>
        <w:tc>
          <w:tcPr>
            <w:tcW w:w="1559" w:type="dxa"/>
          </w:tcPr>
          <w:p w:rsidR="0018148B" w:rsidRDefault="0018148B" w:rsidP="00703F7F">
            <w:pPr>
              <w:pStyle w:val="ListParagraph"/>
              <w:ind w:left="0"/>
            </w:pPr>
            <w:r>
              <w:t>0.76(+/-0.02)</w:t>
            </w:r>
          </w:p>
        </w:tc>
        <w:tc>
          <w:tcPr>
            <w:tcW w:w="1560" w:type="dxa"/>
          </w:tcPr>
          <w:p w:rsidR="0018148B" w:rsidRDefault="0018148B" w:rsidP="00703F7F">
            <w:pPr>
              <w:pStyle w:val="ListParagraph"/>
              <w:ind w:left="0"/>
            </w:pPr>
            <w:r>
              <w:t>88.00(+/-1.37)</w:t>
            </w:r>
          </w:p>
        </w:tc>
        <w:tc>
          <w:tcPr>
            <w:tcW w:w="1417" w:type="dxa"/>
          </w:tcPr>
          <w:p w:rsidR="0018148B" w:rsidRDefault="0018148B" w:rsidP="00703F7F">
            <w:pPr>
              <w:pStyle w:val="ListParagraph"/>
              <w:ind w:left="0"/>
            </w:pPr>
            <w:r>
              <w:t>0.87(+/-0.01)</w:t>
            </w:r>
          </w:p>
        </w:tc>
        <w:tc>
          <w:tcPr>
            <w:tcW w:w="1559" w:type="dxa"/>
          </w:tcPr>
          <w:p w:rsidR="0018148B" w:rsidRDefault="0018148B" w:rsidP="00703F7F">
            <w:pPr>
              <w:pStyle w:val="ListParagraph"/>
              <w:ind w:left="0"/>
            </w:pPr>
            <w:r>
              <w:t>0.88(+/-0.01)</w:t>
            </w:r>
          </w:p>
        </w:tc>
        <w:tc>
          <w:tcPr>
            <w:tcW w:w="1560" w:type="dxa"/>
          </w:tcPr>
          <w:p w:rsidR="0018148B" w:rsidRDefault="0018148B" w:rsidP="00703F7F">
            <w:pPr>
              <w:pStyle w:val="ListParagraph"/>
              <w:ind w:left="0"/>
            </w:pPr>
            <w:r>
              <w:t>0.88(+/-0.01)</w:t>
            </w:r>
          </w:p>
        </w:tc>
      </w:tr>
      <w:tr w:rsidR="0018148B" w:rsidTr="00703F7F">
        <w:tc>
          <w:tcPr>
            <w:tcW w:w="1843" w:type="dxa"/>
          </w:tcPr>
          <w:p w:rsidR="0018148B" w:rsidRDefault="0018148B" w:rsidP="00703F7F">
            <w:pPr>
              <w:pStyle w:val="ListParagraph"/>
              <w:ind w:left="0"/>
            </w:pPr>
            <w:r>
              <w:t>Anticancer</w:t>
            </w:r>
          </w:p>
        </w:tc>
        <w:tc>
          <w:tcPr>
            <w:tcW w:w="1559" w:type="dxa"/>
          </w:tcPr>
          <w:p w:rsidR="0018148B" w:rsidRDefault="0018148B" w:rsidP="00703F7F">
            <w:pPr>
              <w:pStyle w:val="ListParagraph"/>
              <w:ind w:left="0"/>
            </w:pPr>
            <w:r>
              <w:t>0.63(+/-0.05)</w:t>
            </w:r>
          </w:p>
        </w:tc>
        <w:tc>
          <w:tcPr>
            <w:tcW w:w="1560" w:type="dxa"/>
          </w:tcPr>
          <w:p w:rsidR="0018148B" w:rsidRDefault="0018148B" w:rsidP="00703F7F">
            <w:pPr>
              <w:pStyle w:val="ListParagraph"/>
              <w:ind w:left="0"/>
            </w:pPr>
            <w:r>
              <w:t>81.56(+/-3.89)</w:t>
            </w:r>
          </w:p>
        </w:tc>
        <w:tc>
          <w:tcPr>
            <w:tcW w:w="1417" w:type="dxa"/>
          </w:tcPr>
          <w:p w:rsidR="0018148B" w:rsidRDefault="0018148B" w:rsidP="00703F7F">
            <w:pPr>
              <w:pStyle w:val="ListParagraph"/>
              <w:ind w:left="0"/>
            </w:pPr>
            <w:r>
              <w:t>0.81(+/-0.05)</w:t>
            </w:r>
          </w:p>
        </w:tc>
        <w:tc>
          <w:tcPr>
            <w:tcW w:w="1559" w:type="dxa"/>
          </w:tcPr>
          <w:p w:rsidR="0018148B" w:rsidRDefault="0018148B" w:rsidP="00703F7F">
            <w:pPr>
              <w:pStyle w:val="ListParagraph"/>
              <w:ind w:left="0"/>
            </w:pPr>
            <w:r>
              <w:t>0.81(+/-0.03)</w:t>
            </w:r>
          </w:p>
        </w:tc>
        <w:tc>
          <w:tcPr>
            <w:tcW w:w="1560" w:type="dxa"/>
          </w:tcPr>
          <w:p w:rsidR="0018148B" w:rsidRDefault="0018148B" w:rsidP="00703F7F">
            <w:pPr>
              <w:pStyle w:val="ListParagraph"/>
              <w:ind w:left="0"/>
            </w:pPr>
            <w:r>
              <w:t>0.81(+/-0.03)</w:t>
            </w:r>
          </w:p>
        </w:tc>
      </w:tr>
      <w:tr w:rsidR="0018148B" w:rsidTr="00703F7F">
        <w:tc>
          <w:tcPr>
            <w:tcW w:w="1843" w:type="dxa"/>
          </w:tcPr>
          <w:p w:rsidR="0018148B" w:rsidRDefault="0018148B" w:rsidP="00703F7F">
            <w:pPr>
              <w:pStyle w:val="ListParagraph"/>
              <w:ind w:left="0"/>
            </w:pPr>
            <w:r>
              <w:t>Toxic</w:t>
            </w:r>
          </w:p>
        </w:tc>
        <w:tc>
          <w:tcPr>
            <w:tcW w:w="1559" w:type="dxa"/>
          </w:tcPr>
          <w:p w:rsidR="0018148B" w:rsidRDefault="0018148B" w:rsidP="00703F7F">
            <w:pPr>
              <w:pStyle w:val="ListParagraph"/>
              <w:ind w:left="0"/>
            </w:pPr>
            <w:r>
              <w:t>0.72(+/-0.04)</w:t>
            </w:r>
          </w:p>
        </w:tc>
        <w:tc>
          <w:tcPr>
            <w:tcW w:w="1560" w:type="dxa"/>
          </w:tcPr>
          <w:p w:rsidR="0018148B" w:rsidRDefault="0018148B" w:rsidP="00703F7F">
            <w:pPr>
              <w:pStyle w:val="ListParagraph"/>
              <w:ind w:left="0"/>
            </w:pPr>
            <w:r>
              <w:t>85.64(+/-1.72)</w:t>
            </w:r>
          </w:p>
        </w:tc>
        <w:tc>
          <w:tcPr>
            <w:tcW w:w="1417" w:type="dxa"/>
          </w:tcPr>
          <w:p w:rsidR="0018148B" w:rsidRDefault="0018148B" w:rsidP="00703F7F">
            <w:pPr>
              <w:pStyle w:val="ListParagraph"/>
              <w:ind w:left="0"/>
            </w:pPr>
            <w:r>
              <w:t>0.87(+/-0.03)</w:t>
            </w:r>
          </w:p>
        </w:tc>
        <w:tc>
          <w:tcPr>
            <w:tcW w:w="1559" w:type="dxa"/>
          </w:tcPr>
          <w:p w:rsidR="0018148B" w:rsidRDefault="0018148B" w:rsidP="00703F7F">
            <w:pPr>
              <w:pStyle w:val="ListParagraph"/>
              <w:ind w:left="0"/>
            </w:pPr>
            <w:r>
              <w:t>0.86(+/-0.02)</w:t>
            </w:r>
          </w:p>
        </w:tc>
        <w:tc>
          <w:tcPr>
            <w:tcW w:w="1560" w:type="dxa"/>
          </w:tcPr>
          <w:p w:rsidR="0018148B" w:rsidRDefault="0018148B" w:rsidP="00703F7F">
            <w:pPr>
              <w:pStyle w:val="ListParagraph"/>
              <w:ind w:left="0"/>
            </w:pPr>
            <w:r>
              <w:t>0.86(+/-0.02)</w:t>
            </w:r>
          </w:p>
        </w:tc>
      </w:tr>
      <w:tr w:rsidR="0018148B" w:rsidTr="00703F7F">
        <w:tc>
          <w:tcPr>
            <w:tcW w:w="1843" w:type="dxa"/>
          </w:tcPr>
          <w:p w:rsidR="0018148B" w:rsidRDefault="0018148B" w:rsidP="00703F7F">
            <w:pPr>
              <w:pStyle w:val="ListParagraph"/>
              <w:ind w:left="0"/>
            </w:pPr>
            <w:r>
              <w:t>Tumour homing</w:t>
            </w:r>
          </w:p>
        </w:tc>
        <w:tc>
          <w:tcPr>
            <w:tcW w:w="1559" w:type="dxa"/>
          </w:tcPr>
          <w:p w:rsidR="0018148B" w:rsidRDefault="0018148B" w:rsidP="00703F7F">
            <w:pPr>
              <w:pStyle w:val="ListParagraph"/>
              <w:ind w:left="0"/>
            </w:pPr>
            <w:r>
              <w:t>0.70(+/-0.07)</w:t>
            </w:r>
          </w:p>
        </w:tc>
        <w:tc>
          <w:tcPr>
            <w:tcW w:w="1560" w:type="dxa"/>
          </w:tcPr>
          <w:p w:rsidR="0018148B" w:rsidRDefault="0018148B" w:rsidP="00703F7F">
            <w:pPr>
              <w:pStyle w:val="ListParagraph"/>
              <w:ind w:left="0"/>
            </w:pPr>
            <w:r>
              <w:t>85.58(+/-3.76)</w:t>
            </w:r>
          </w:p>
        </w:tc>
        <w:tc>
          <w:tcPr>
            <w:tcW w:w="1417" w:type="dxa"/>
          </w:tcPr>
          <w:p w:rsidR="0018148B" w:rsidRDefault="0018148B" w:rsidP="00703F7F">
            <w:pPr>
              <w:pStyle w:val="ListParagraph"/>
              <w:ind w:left="0"/>
            </w:pPr>
            <w:r>
              <w:t>0.84(+/-0.06)</w:t>
            </w:r>
          </w:p>
        </w:tc>
        <w:tc>
          <w:tcPr>
            <w:tcW w:w="1559" w:type="dxa"/>
          </w:tcPr>
          <w:p w:rsidR="0018148B" w:rsidRDefault="0018148B" w:rsidP="00703F7F">
            <w:pPr>
              <w:pStyle w:val="ListParagraph"/>
              <w:ind w:left="0"/>
            </w:pPr>
            <w:r>
              <w:t>0.85(+/-0.04)</w:t>
            </w:r>
          </w:p>
        </w:tc>
        <w:tc>
          <w:tcPr>
            <w:tcW w:w="1560" w:type="dxa"/>
          </w:tcPr>
          <w:p w:rsidR="0018148B" w:rsidRDefault="0018148B" w:rsidP="00703F7F">
            <w:pPr>
              <w:pStyle w:val="ListParagraph"/>
              <w:ind w:left="0"/>
            </w:pPr>
            <w:r>
              <w:t>0.85(+/-0.04)</w:t>
            </w:r>
          </w:p>
        </w:tc>
      </w:tr>
      <w:tr w:rsidR="0018148B" w:rsidTr="00703F7F">
        <w:tc>
          <w:tcPr>
            <w:tcW w:w="1843" w:type="dxa"/>
          </w:tcPr>
          <w:p w:rsidR="0018148B" w:rsidRDefault="0018148B" w:rsidP="00703F7F">
            <w:pPr>
              <w:pStyle w:val="ListParagraph"/>
              <w:ind w:left="0"/>
            </w:pPr>
            <w:r>
              <w:t>Antihypertensive</w:t>
            </w:r>
          </w:p>
        </w:tc>
        <w:tc>
          <w:tcPr>
            <w:tcW w:w="1559" w:type="dxa"/>
          </w:tcPr>
          <w:p w:rsidR="0018148B" w:rsidRDefault="0018148B" w:rsidP="00703F7F">
            <w:pPr>
              <w:pStyle w:val="ListParagraph"/>
              <w:ind w:left="0"/>
            </w:pPr>
            <w:r>
              <w:t>0.78(+/-0.05)</w:t>
            </w:r>
          </w:p>
        </w:tc>
        <w:tc>
          <w:tcPr>
            <w:tcW w:w="1560" w:type="dxa"/>
          </w:tcPr>
          <w:p w:rsidR="0018148B" w:rsidRDefault="0018148B" w:rsidP="00703F7F">
            <w:pPr>
              <w:pStyle w:val="ListParagraph"/>
              <w:ind w:left="0"/>
            </w:pPr>
            <w:r>
              <w:t>89.27(+/-2.70)</w:t>
            </w:r>
          </w:p>
        </w:tc>
        <w:tc>
          <w:tcPr>
            <w:tcW w:w="1417" w:type="dxa"/>
          </w:tcPr>
          <w:p w:rsidR="0018148B" w:rsidRDefault="0018148B" w:rsidP="00703F7F">
            <w:pPr>
              <w:pStyle w:val="ListParagraph"/>
              <w:ind w:left="0"/>
            </w:pPr>
            <w:r>
              <w:t>0.89(+/-0.04)</w:t>
            </w:r>
          </w:p>
        </w:tc>
        <w:tc>
          <w:tcPr>
            <w:tcW w:w="1559" w:type="dxa"/>
          </w:tcPr>
          <w:p w:rsidR="0018148B" w:rsidRDefault="0018148B" w:rsidP="00703F7F">
            <w:pPr>
              <w:pStyle w:val="ListParagraph"/>
              <w:ind w:left="0"/>
            </w:pPr>
            <w:r>
              <w:t>0.89(+/-0.03)</w:t>
            </w:r>
          </w:p>
        </w:tc>
        <w:tc>
          <w:tcPr>
            <w:tcW w:w="1560" w:type="dxa"/>
          </w:tcPr>
          <w:p w:rsidR="0018148B" w:rsidRDefault="0018148B" w:rsidP="00703F7F">
            <w:pPr>
              <w:pStyle w:val="ListParagraph"/>
              <w:ind w:left="0"/>
            </w:pPr>
            <w:r>
              <w:t>0.89(+/-0.03)</w:t>
            </w:r>
          </w:p>
        </w:tc>
      </w:tr>
    </w:tbl>
    <w:p w:rsidR="0018148B" w:rsidRPr="004A6A22" w:rsidRDefault="0018148B" w:rsidP="0018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18148B" w:rsidRPr="004A6A22"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18148B" w:rsidRPr="00017795" w:rsidRDefault="0018148B" w:rsidP="0018148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ADENOLIM Method</w:t>
      </w:r>
    </w:p>
    <w:p w:rsidR="0018148B" w:rsidRDefault="0018148B" w:rsidP="0018148B">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Classification of the samples</w:t>
      </w:r>
    </w:p>
    <w:tbl>
      <w:tblPr>
        <w:tblStyle w:val="TableGrid"/>
        <w:tblW w:w="0" w:type="auto"/>
        <w:tblInd w:w="1440" w:type="dxa"/>
        <w:tblLook w:val="04A0" w:firstRow="1" w:lastRow="0" w:firstColumn="1" w:lastColumn="0" w:noHBand="0" w:noVBand="1"/>
      </w:tblPr>
      <w:tblGrid>
        <w:gridCol w:w="2703"/>
        <w:gridCol w:w="2408"/>
        <w:gridCol w:w="2465"/>
      </w:tblGrid>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Sequence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Expected</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Software prediction</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GFCK</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CCGKKK</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CGGCF</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FFKKKF</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Pr="008A0874" w:rsidRDefault="0018148B" w:rsidP="00703F7F">
            <w:pPr>
              <w:pStyle w:val="ListParagraph"/>
              <w:tabs>
                <w:tab w:val="center" w:pos="1116"/>
              </w:tabs>
              <w:ind w:left="0"/>
              <w:rPr>
                <w:color w:val="FF0000"/>
              </w:rPr>
            </w:pPr>
            <w:r w:rsidRPr="008A0874">
              <w:rPr>
                <w:color w:val="FF0000"/>
              </w:rP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KKCGCCGG</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GGGG</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GFKCK</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CCCFFC</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FKCKKK</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GFGFF</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GFGKCGCK</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FFCKGG</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CCKGG</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GCKKFFCCFKGCF</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KKGFFKG</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MDETPVQ</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DQMEDTT</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EEQMMVV</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MMMMEM</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MMDPT</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VPPVTQE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DVDVDEQ</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EMMEMM</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center" w:pos="1116"/>
              </w:tabs>
              <w:ind w:left="0"/>
            </w:pPr>
            <w:r w:rsidRPr="008A0874">
              <w:rPr>
                <w:color w:val="FF0000"/>
              </w:rPr>
              <w:t>+</w:t>
            </w:r>
            <w:r>
              <w:rPr>
                <w:color w:val="FF0000"/>
              </w:rPr>
              <w:tab/>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QTVTQD</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EEETTEE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EQDPPPE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DPDEVMQPDMTME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EQTPDM</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DQMMTTT</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8148B" w:rsidTr="00703F7F">
        <w:tc>
          <w:tcPr>
            <w:tcW w:w="3005" w:type="dxa"/>
          </w:tcPr>
          <w:p w:rsidR="0018148B" w:rsidRPr="008A0874"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VEDPVVTE</w:t>
            </w:r>
          </w:p>
        </w:tc>
        <w:tc>
          <w:tcPr>
            <w:tcW w:w="3005"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8148B" w:rsidRDefault="0018148B" w:rsidP="00703F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bl>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MCC = 0.74, F1-score = 0.87</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To replicate the results go to: </w:t>
      </w:r>
      <w:hyperlink r:id="rId15" w:history="1">
        <w:r w:rsidRPr="008A7D9B">
          <w:rPr>
            <w:rStyle w:val="Hyperlink"/>
          </w:rPr>
          <w:t>https://github.com/sarvarip/Protein-prediction-pipeline/tree/master/ADENOLIM</w:t>
        </w:r>
      </w:hyperlink>
      <w:r>
        <w:t xml:space="preserve"> download all the files (except for the .csv files, which reflect the results), run ADENOLIM.py to have a look at the ADENOLIM values </w:t>
      </w:r>
      <w:r>
        <w:lastRenderedPageBreak/>
        <w:t xml:space="preserve">and run pipeline_complete_antibac_choice6.py to see the classification results of the sample sequences (see above) designed using the ADENOLIM method. </w:t>
      </w:r>
    </w:p>
    <w:p w:rsidR="0018148B" w:rsidRDefault="0018148B" w:rsidP="0018148B">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Investigation whether the slopes of a feature have the same sign in all cases or not:</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The easiest way to deduce this is compare two results: one is the absolute value of the sum of the slopes and the other is the sum of the absolute values of the slopes. If the two are equal for a feature, then it must mean that the derivative of the output with respect to that feature has the same sign in all cases (through all samples). </w:t>
      </w:r>
    </w:p>
    <w:p w:rsidR="0018148B" w:rsidRDefault="0018148B" w:rsidP="0018148B">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Forward – and backpropagation </w:t>
      </w:r>
      <w:r>
        <w:fldChar w:fldCharType="begin" w:fldLock="1"/>
      </w:r>
      <w:r>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fldChar w:fldCharType="separate"/>
      </w:r>
      <w:r w:rsidRPr="003821D6">
        <w:rPr>
          <w:noProof/>
        </w:rPr>
        <w:t>[33]</w:t>
      </w:r>
      <w:r>
        <w:fldChar w:fldCharType="end"/>
      </w:r>
      <w:r>
        <w:t xml:space="preserve"> and also see: </w:t>
      </w:r>
      <w:r w:rsidRPr="0031490B">
        <w:t>http://cs231n.github.io/optimization-2/</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make the backpropagation easier, we removed batch normalization from the model when using the ADENOLIM method. We use the ReLU nonlinearity between the layers. We have 4 weights matrices:</w:t>
      </w:r>
    </w:p>
    <w:p w:rsidR="0018148B" w:rsidRDefault="0018148B" w:rsidP="0018148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1</w:t>
      </w:r>
      <w:r>
        <w:t>, whose dimension is input features * number of neurons in the first hidden layer = 20*64</w:t>
      </w:r>
    </w:p>
    <w:p w:rsidR="0018148B" w:rsidRDefault="0018148B" w:rsidP="0018148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2</w:t>
      </w:r>
      <w:r>
        <w:t>, whose dimension is 64*32</w:t>
      </w:r>
    </w:p>
    <w:p w:rsidR="0018148B" w:rsidRDefault="0018148B" w:rsidP="0018148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3</w:t>
      </w:r>
      <w:r>
        <w:t>, whose dimension is 32*16</w:t>
      </w:r>
    </w:p>
    <w:p w:rsidR="0018148B" w:rsidRDefault="0018148B" w:rsidP="0018148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4</w:t>
      </w:r>
      <w:r>
        <w:t>, whose dimension is 16*1</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input vector has dimension 1*20 and we also have 4 biases, b</w:t>
      </w:r>
      <w:r w:rsidRPr="0031490B">
        <w:rPr>
          <w:vertAlign w:val="subscript"/>
        </w:rPr>
        <w:t>1</w:t>
      </w:r>
      <w:r>
        <w:t>, b</w:t>
      </w:r>
      <w:r w:rsidRPr="0031490B">
        <w:rPr>
          <w:vertAlign w:val="subscript"/>
        </w:rPr>
        <w:t>2</w:t>
      </w:r>
      <w:r>
        <w:t>, b</w:t>
      </w:r>
      <w:r w:rsidRPr="0031490B">
        <w:rPr>
          <w:vertAlign w:val="subscript"/>
        </w:rPr>
        <w:t>3</w:t>
      </w:r>
      <w:r>
        <w:t xml:space="preserve"> and b</w:t>
      </w:r>
      <w:r w:rsidRPr="0031490B">
        <w:rPr>
          <w:vertAlign w:val="subscript"/>
        </w:rPr>
        <w:t>4</w:t>
      </w:r>
      <w:r>
        <w:t xml:space="preserve">. </w:t>
      </w:r>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Hence the equations for the forward propagation are</w:t>
      </w:r>
    </w:p>
    <w:p w:rsidR="0018148B" w:rsidRPr="00732F32"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(0, 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rsidR="0018148B" w:rsidRPr="00732F32"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rsidR="0018148B" w:rsidRPr="002215C8"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rsidR="0018148B" w:rsidRPr="002215C8"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hAnsi="Cambria Math"/>
            </w:rPr>
            <m:t xml:space="preserve">out=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p w:rsidR="0018148B"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Equations for the backpropagation:</w:t>
      </w:r>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m:t>
              </m:r>
            </m:e>
          </m:d>
          <m:r>
            <w:rPr>
              <w:rFonts w:ascii="Cambria Math" w:hAnsi="Cambria Math"/>
            </w:rPr>
            <m:t>=0</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*w</m:t>
              </m:r>
            </m:e>
            <m:sub>
              <m:r>
                <w:rPr>
                  <w:rFonts w:ascii="Cambria Math" w:hAnsi="Cambria Math"/>
                </w:rPr>
                <m:t>3</m:t>
              </m:r>
            </m:sub>
          </m:sSub>
          <m:r>
            <w:rPr>
              <w:rFonts w:ascii="Cambria Math" w:hAnsi="Cambria Math"/>
            </w:rPr>
            <m:t>'</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d>
          <m:r>
            <w:rPr>
              <w:rFonts w:ascii="Cambria Math" w:hAnsi="Cambria Math"/>
            </w:rPr>
            <m:t>=0</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*w</m:t>
              </m:r>
            </m:e>
            <m:sub>
              <m:r>
                <w:rPr>
                  <w:rFonts w:ascii="Cambria Math" w:hAnsi="Cambria Math"/>
                </w:rPr>
                <m:t>2</m:t>
              </m:r>
            </m:sub>
          </m:sSub>
          <m:r>
            <w:rPr>
              <w:rFonts w:ascii="Cambria Math" w:hAnsi="Cambria Math"/>
            </w:rPr>
            <m:t>'</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e>
          </m:d>
          <m:r>
            <w:rPr>
              <w:rFonts w:ascii="Cambria Math" w:hAnsi="Cambria Math"/>
            </w:rPr>
            <m:t>=0</m:t>
          </m:r>
        </m:oMath>
      </m:oMathPara>
    </w:p>
    <w:p w:rsidR="0018148B" w:rsidRPr="00A26A16"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eastAsiaTheme="minorEastAsia" w:hAnsi="Cambria Math"/>
            </w:rPr>
            <m:t xml:space="preserve">dinput= </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oMath>
      </m:oMathPara>
    </w:p>
    <w:p w:rsidR="0018148B" w:rsidRPr="00DC4EC5" w:rsidRDefault="0018148B" w:rsidP="001814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r>
        <w:rPr>
          <w:rFonts w:eastAsiaTheme="minorEastAsia"/>
        </w:rPr>
        <w:t xml:space="preserve">The square brackets in the equations mean that wherever the elements in the matrix in the square bracket fulfil the inequality, the assignment occurs for the element occupying the same places in the leftmost matrix. </w:t>
      </w:r>
    </w:p>
    <w:p w:rsidR="001E6272" w:rsidRDefault="0018148B">
      <w:bookmarkStart w:id="0" w:name="_GoBack"/>
      <w:bookmarkEnd w:id="0"/>
    </w:p>
    <w:p w:rsidR="00C44B27" w:rsidRDefault="00C44B27" w:rsidP="00C44B27">
      <w:r w:rsidRPr="00E82441">
        <w:rPr>
          <w:b/>
          <w:i/>
        </w:rPr>
        <w:t>References</w:t>
      </w:r>
      <w:r>
        <w:t>.</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957B2">
        <w:rPr>
          <w:rFonts w:ascii="Calibri" w:hAnsi="Calibri" w:cs="Calibri"/>
          <w:noProof/>
          <w:szCs w:val="24"/>
        </w:rPr>
        <w:t>[1]</w:t>
      </w:r>
      <w:r w:rsidRPr="00B957B2">
        <w:rPr>
          <w:rFonts w:ascii="Calibri" w:hAnsi="Calibri" w:cs="Calibri"/>
          <w:noProof/>
          <w:szCs w:val="24"/>
        </w:rPr>
        <w:tab/>
        <w:t xml:space="preserve">P. Vlieghe, V. Lisowski, J. Martinez, and M. Khrestchatisky, “Synthetic therapeutic peptides: science and market,” </w:t>
      </w:r>
      <w:r w:rsidRPr="00B957B2">
        <w:rPr>
          <w:rFonts w:ascii="Calibri" w:hAnsi="Calibri" w:cs="Calibri"/>
          <w:i/>
          <w:iCs/>
          <w:noProof/>
          <w:szCs w:val="24"/>
        </w:rPr>
        <w:t>Drug Discov. Today</w:t>
      </w:r>
      <w:r w:rsidRPr="00B957B2">
        <w:rPr>
          <w:rFonts w:ascii="Calibri" w:hAnsi="Calibri" w:cs="Calibri"/>
          <w:noProof/>
          <w:szCs w:val="24"/>
        </w:rPr>
        <w:t>, vol. 15, no. 1–2, pp. 40–56,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w:t>
      </w:r>
      <w:r w:rsidRPr="00B957B2">
        <w:rPr>
          <w:rFonts w:ascii="Calibri" w:hAnsi="Calibri" w:cs="Calibri"/>
          <w:noProof/>
          <w:szCs w:val="24"/>
        </w:rPr>
        <w:tab/>
        <w:t xml:space="preserve">G. Wang, “Human antimicrobial peptides and proteins,” </w:t>
      </w:r>
      <w:r w:rsidRPr="00B957B2">
        <w:rPr>
          <w:rFonts w:ascii="Calibri" w:hAnsi="Calibri" w:cs="Calibri"/>
          <w:i/>
          <w:iCs/>
          <w:noProof/>
          <w:szCs w:val="24"/>
        </w:rPr>
        <w:t>Pharmaceuticals</w:t>
      </w:r>
      <w:r w:rsidRPr="00B957B2">
        <w:rPr>
          <w:rFonts w:ascii="Calibri" w:hAnsi="Calibri" w:cs="Calibri"/>
          <w:noProof/>
          <w:szCs w:val="24"/>
        </w:rPr>
        <w:t>, vol. 7, no. 5, pp. 545–594,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w:t>
      </w:r>
      <w:r w:rsidRPr="00B957B2">
        <w:rPr>
          <w:rFonts w:ascii="Calibri" w:hAnsi="Calibri" w:cs="Calibri"/>
          <w:noProof/>
          <w:szCs w:val="24"/>
        </w:rPr>
        <w:tab/>
        <w:t xml:space="preserve">C. de la Fuente-Nunez, M. D. Torres, F. J. Mojica, and T. K. Lu, “Next-generation precision antimicrobials: towards personalized treatment of infectious diseases,” </w:t>
      </w:r>
      <w:r w:rsidRPr="00B957B2">
        <w:rPr>
          <w:rFonts w:ascii="Calibri" w:hAnsi="Calibri" w:cs="Calibri"/>
          <w:i/>
          <w:iCs/>
          <w:noProof/>
          <w:szCs w:val="24"/>
        </w:rPr>
        <w:t>Curr. Opin. Microbiol.</w:t>
      </w:r>
      <w:r w:rsidRPr="00B957B2">
        <w:rPr>
          <w:rFonts w:ascii="Calibri" w:hAnsi="Calibri" w:cs="Calibri"/>
          <w:noProof/>
          <w:szCs w:val="24"/>
        </w:rPr>
        <w:t>, vol. 37, pp. 95–102, 2017.</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[4]</w:t>
      </w:r>
      <w:r w:rsidRPr="00B957B2">
        <w:rPr>
          <w:rFonts w:ascii="Calibri" w:hAnsi="Calibri" w:cs="Calibri"/>
          <w:noProof/>
          <w:szCs w:val="24"/>
        </w:rPr>
        <w:tab/>
        <w:t xml:space="preserve">S. Lata, N. K. Mishra, and G. P. S. Raghava, “AntiBP2: improved version of antibacterial peptide prediction.,” </w:t>
      </w:r>
      <w:r w:rsidRPr="00B957B2">
        <w:rPr>
          <w:rFonts w:ascii="Calibri" w:hAnsi="Calibri" w:cs="Calibri"/>
          <w:i/>
          <w:iCs/>
          <w:noProof/>
          <w:szCs w:val="24"/>
        </w:rPr>
        <w:t>BMC Bioinformatics</w:t>
      </w:r>
      <w:r w:rsidRPr="00B957B2">
        <w:rPr>
          <w:rFonts w:ascii="Calibri" w:hAnsi="Calibri" w:cs="Calibri"/>
          <w:noProof/>
          <w:szCs w:val="24"/>
        </w:rPr>
        <w:t>, vol. 11 Suppl 1, p. S19,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[5]</w:t>
      </w:r>
      <w:r w:rsidRPr="00B957B2">
        <w:rPr>
          <w:rFonts w:ascii="Calibri" w:hAnsi="Calibri" w:cs="Calibri"/>
          <w:noProof/>
          <w:szCs w:val="24"/>
        </w:rPr>
        <w:tab/>
        <w:t xml:space="preserve">A. Gautam </w:t>
      </w:r>
      <w:r w:rsidRPr="00B957B2">
        <w:rPr>
          <w:rFonts w:ascii="Calibri" w:hAnsi="Calibri" w:cs="Calibri"/>
          <w:i/>
          <w:iCs/>
          <w:noProof/>
          <w:szCs w:val="24"/>
        </w:rPr>
        <w:t>et al.</w:t>
      </w:r>
      <w:r w:rsidRPr="00B957B2">
        <w:rPr>
          <w:rFonts w:ascii="Calibri" w:hAnsi="Calibri" w:cs="Calibri"/>
          <w:noProof/>
          <w:szCs w:val="24"/>
        </w:rPr>
        <w:t xml:space="preserve">, “In silico approaches for designing highly effective cell penetrating peptides,” </w:t>
      </w:r>
      <w:r w:rsidRPr="00B957B2">
        <w:rPr>
          <w:rFonts w:ascii="Calibri" w:hAnsi="Calibri" w:cs="Calibri"/>
          <w:i/>
          <w:iCs/>
          <w:noProof/>
          <w:szCs w:val="24"/>
        </w:rPr>
        <w:t>J. Transl. Med.</w:t>
      </w:r>
      <w:r w:rsidRPr="00B957B2">
        <w:rPr>
          <w:rFonts w:ascii="Calibri" w:hAnsi="Calibri" w:cs="Calibri"/>
          <w:noProof/>
          <w:szCs w:val="24"/>
        </w:rPr>
        <w:t>, vol. 11, no. 1, p. 1,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[6]</w:t>
      </w:r>
      <w:r w:rsidRPr="00B957B2">
        <w:rPr>
          <w:rFonts w:ascii="Calibri" w:hAnsi="Calibri" w:cs="Calibri"/>
          <w:noProof/>
          <w:szCs w:val="24"/>
        </w:rPr>
        <w:tab/>
        <w:t xml:space="preserve">A. Sharma </w:t>
      </w:r>
      <w:r w:rsidRPr="00B957B2">
        <w:rPr>
          <w:rFonts w:ascii="Calibri" w:hAnsi="Calibri" w:cs="Calibri"/>
          <w:i/>
          <w:iCs/>
          <w:noProof/>
          <w:szCs w:val="24"/>
        </w:rPr>
        <w:t>et al.</w:t>
      </w:r>
      <w:r w:rsidRPr="00B957B2">
        <w:rPr>
          <w:rFonts w:ascii="Calibri" w:hAnsi="Calibri" w:cs="Calibri"/>
          <w:noProof/>
          <w:szCs w:val="24"/>
        </w:rPr>
        <w:t xml:space="preserve">, “Computational approach for designing tumor homing peptides.,” </w:t>
      </w:r>
      <w:r w:rsidRPr="00B957B2">
        <w:rPr>
          <w:rFonts w:ascii="Calibri" w:hAnsi="Calibri" w:cs="Calibri"/>
          <w:i/>
          <w:iCs/>
          <w:noProof/>
          <w:szCs w:val="24"/>
        </w:rPr>
        <w:t>Sci. Rep.</w:t>
      </w:r>
      <w:r w:rsidRPr="00B957B2">
        <w:rPr>
          <w:rFonts w:ascii="Calibri" w:hAnsi="Calibri" w:cs="Calibri"/>
          <w:noProof/>
          <w:szCs w:val="24"/>
        </w:rPr>
        <w:t>, vol. 3, no. Figure 1, p. 1607,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[7]</w:t>
      </w:r>
      <w:r w:rsidRPr="00B957B2">
        <w:rPr>
          <w:rFonts w:ascii="Calibri" w:hAnsi="Calibri" w:cs="Calibri"/>
          <w:noProof/>
          <w:szCs w:val="24"/>
        </w:rPr>
        <w:tab/>
        <w:t xml:space="preserve">W. Chen, H. Ding, P. Feng, H. Lin, and K. Chou, “iACP: a sequence-based tool for identifying anticancer peptides,” </w:t>
      </w:r>
      <w:r w:rsidRPr="00B957B2">
        <w:rPr>
          <w:rFonts w:ascii="Calibri" w:hAnsi="Calibri" w:cs="Calibri"/>
          <w:i/>
          <w:iCs/>
          <w:noProof/>
          <w:szCs w:val="24"/>
        </w:rPr>
        <w:t>Oncotarget</w:t>
      </w:r>
      <w:r w:rsidRPr="00B957B2">
        <w:rPr>
          <w:rFonts w:ascii="Calibri" w:hAnsi="Calibri" w:cs="Calibri"/>
          <w:noProof/>
          <w:szCs w:val="24"/>
        </w:rPr>
        <w:t>, vol. 7, no. 13, pp. 16895–16909,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[8]</w:t>
      </w:r>
      <w:r w:rsidRPr="00B957B2">
        <w:rPr>
          <w:rFonts w:ascii="Calibri" w:hAnsi="Calibri" w:cs="Calibri"/>
          <w:noProof/>
          <w:szCs w:val="24"/>
        </w:rPr>
        <w:tab/>
        <w:t xml:space="preserve">A. A. Bahar and D. Ren, “Antimicrobial peptides,” </w:t>
      </w:r>
      <w:r w:rsidRPr="00B957B2">
        <w:rPr>
          <w:rFonts w:ascii="Calibri" w:hAnsi="Calibri" w:cs="Calibri"/>
          <w:i/>
          <w:iCs/>
          <w:noProof/>
          <w:szCs w:val="24"/>
        </w:rPr>
        <w:t>Pharmaceuticals</w:t>
      </w:r>
      <w:r w:rsidRPr="00B957B2">
        <w:rPr>
          <w:rFonts w:ascii="Calibri" w:hAnsi="Calibri" w:cs="Calibri"/>
          <w:noProof/>
          <w:szCs w:val="24"/>
        </w:rPr>
        <w:t>, vol. 6, no. 12, pp. 1543–1575,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[9]</w:t>
      </w:r>
      <w:r w:rsidRPr="00B957B2">
        <w:rPr>
          <w:rFonts w:ascii="Calibri" w:hAnsi="Calibri" w:cs="Calibri"/>
          <w:noProof/>
          <w:szCs w:val="24"/>
        </w:rPr>
        <w:tab/>
        <w:t xml:space="preserve">S. Gupta, P. Kapoor, K. Chaudhary, A. Gautam, R. Kumar, and G. P. S. Raghava, “In Silico Approach for Predicting Toxicity of Peptides and Proteins,” </w:t>
      </w:r>
      <w:r w:rsidRPr="00B957B2">
        <w:rPr>
          <w:rFonts w:ascii="Calibri" w:hAnsi="Calibri" w:cs="Calibri"/>
          <w:i/>
          <w:iCs/>
          <w:noProof/>
          <w:szCs w:val="24"/>
        </w:rPr>
        <w:t>PLoS One</w:t>
      </w:r>
      <w:r w:rsidRPr="00B957B2">
        <w:rPr>
          <w:rFonts w:ascii="Calibri" w:hAnsi="Calibri" w:cs="Calibri"/>
          <w:noProof/>
          <w:szCs w:val="24"/>
        </w:rPr>
        <w:t>, vol. 8, no. 9,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[10]</w:t>
      </w:r>
      <w:r w:rsidRPr="00B957B2">
        <w:rPr>
          <w:rFonts w:ascii="Calibri" w:hAnsi="Calibri" w:cs="Calibri"/>
          <w:noProof/>
          <w:szCs w:val="24"/>
        </w:rPr>
        <w:tab/>
        <w:t xml:space="preserve">R. Kumar </w:t>
      </w:r>
      <w:r w:rsidRPr="00B957B2">
        <w:rPr>
          <w:rFonts w:ascii="Calibri" w:hAnsi="Calibri" w:cs="Calibri"/>
          <w:i/>
          <w:iCs/>
          <w:noProof/>
          <w:szCs w:val="24"/>
        </w:rPr>
        <w:t>et al.</w:t>
      </w:r>
      <w:r w:rsidRPr="00B957B2">
        <w:rPr>
          <w:rFonts w:ascii="Calibri" w:hAnsi="Calibri" w:cs="Calibri"/>
          <w:noProof/>
          <w:szCs w:val="24"/>
        </w:rPr>
        <w:t xml:space="preserve">, “An in silico platform for predicting, screening and designing of antihypertensive peptides,” </w:t>
      </w:r>
      <w:r w:rsidRPr="00B957B2">
        <w:rPr>
          <w:rFonts w:ascii="Calibri" w:hAnsi="Calibri" w:cs="Calibri"/>
          <w:i/>
          <w:iCs/>
          <w:noProof/>
          <w:szCs w:val="24"/>
        </w:rPr>
        <w:t>Sci. Rep.</w:t>
      </w:r>
      <w:r w:rsidRPr="00B957B2">
        <w:rPr>
          <w:rFonts w:ascii="Calibri" w:hAnsi="Calibri" w:cs="Calibri"/>
          <w:noProof/>
          <w:szCs w:val="24"/>
        </w:rPr>
        <w:t>, vol. 5, no. 1, p. 12512,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[11]</w:t>
      </w:r>
      <w:r w:rsidRPr="00B957B2">
        <w:rPr>
          <w:rFonts w:ascii="Calibri" w:hAnsi="Calibri" w:cs="Calibri"/>
          <w:noProof/>
          <w:szCs w:val="24"/>
        </w:rPr>
        <w:tab/>
        <w:t xml:space="preserve">A. Tyagi </w:t>
      </w:r>
      <w:r w:rsidRPr="00B957B2">
        <w:rPr>
          <w:rFonts w:ascii="Calibri" w:hAnsi="Calibri" w:cs="Calibri"/>
          <w:i/>
          <w:iCs/>
          <w:noProof/>
          <w:szCs w:val="24"/>
        </w:rPr>
        <w:t>et al.</w:t>
      </w:r>
      <w:r w:rsidRPr="00B957B2">
        <w:rPr>
          <w:rFonts w:ascii="Calibri" w:hAnsi="Calibri" w:cs="Calibri"/>
          <w:noProof/>
          <w:szCs w:val="24"/>
        </w:rPr>
        <w:t xml:space="preserve">, “CancerPPD: A database of anticancer peptides and proteins,” </w:t>
      </w:r>
      <w:r w:rsidRPr="00B957B2">
        <w:rPr>
          <w:rFonts w:ascii="Calibri" w:hAnsi="Calibri" w:cs="Calibri"/>
          <w:i/>
          <w:iCs/>
          <w:noProof/>
          <w:szCs w:val="24"/>
        </w:rPr>
        <w:t>Nucleic Acids Res.</w:t>
      </w:r>
      <w:r w:rsidRPr="00B957B2">
        <w:rPr>
          <w:rFonts w:ascii="Calibri" w:hAnsi="Calibri" w:cs="Calibri"/>
          <w:noProof/>
          <w:szCs w:val="24"/>
        </w:rPr>
        <w:t>, vol. 43, no. D1, pp. D837–D843,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[12]</w:t>
      </w:r>
      <w:r w:rsidRPr="00B957B2">
        <w:rPr>
          <w:rFonts w:ascii="Calibri" w:hAnsi="Calibri" w:cs="Calibri"/>
          <w:noProof/>
          <w:szCs w:val="24"/>
        </w:rPr>
        <w:tab/>
        <w:t xml:space="preserve">W. S. Sanders, C. I. Johnston, S. M. Bridges, S. C. Burgess, and K. O. Willeford, “Prediction of Cell Penetrating Peptides by Support Vector Machines,” </w:t>
      </w:r>
      <w:r w:rsidRPr="00B957B2">
        <w:rPr>
          <w:rFonts w:ascii="Calibri" w:hAnsi="Calibri" w:cs="Calibri"/>
          <w:i/>
          <w:iCs/>
          <w:noProof/>
          <w:szCs w:val="24"/>
        </w:rPr>
        <w:t>PLoS Comput. Biol.</w:t>
      </w:r>
      <w:r w:rsidRPr="00B957B2">
        <w:rPr>
          <w:rFonts w:ascii="Calibri" w:hAnsi="Calibri" w:cs="Calibri"/>
          <w:noProof/>
          <w:szCs w:val="24"/>
        </w:rPr>
        <w:t>, vol. 7, no. 7, 2011.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[13]</w:t>
      </w:r>
      <w:r w:rsidRPr="00B957B2">
        <w:rPr>
          <w:rFonts w:ascii="Calibri" w:hAnsi="Calibri" w:cs="Calibri"/>
          <w:noProof/>
          <w:szCs w:val="24"/>
        </w:rPr>
        <w:tab/>
        <w:t xml:space="preserve">M. Hansen, K. Kilk, and Ü. Langel, “Predicting cell-penetrating peptides,” </w:t>
      </w:r>
      <w:r w:rsidRPr="00B957B2">
        <w:rPr>
          <w:rFonts w:ascii="Calibri" w:hAnsi="Calibri" w:cs="Calibri"/>
          <w:i/>
          <w:iCs/>
          <w:noProof/>
          <w:szCs w:val="24"/>
        </w:rPr>
        <w:t>Adv. Drug Deliv. Rev.</w:t>
      </w:r>
      <w:r w:rsidRPr="00B957B2">
        <w:rPr>
          <w:rFonts w:ascii="Calibri" w:hAnsi="Calibri" w:cs="Calibri"/>
          <w:noProof/>
          <w:szCs w:val="24"/>
        </w:rPr>
        <w:t>, vol. 60, no. 4–5, pp. 572–579, 2008.</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[14]</w:t>
      </w:r>
      <w:r w:rsidRPr="00B957B2">
        <w:rPr>
          <w:rFonts w:ascii="Calibri" w:hAnsi="Calibri" w:cs="Calibri"/>
          <w:noProof/>
          <w:szCs w:val="24"/>
        </w:rPr>
        <w:tab/>
        <w:t xml:space="preserve">Z. Hajisharifi, M. Piryaiee, M. Mohammad Beigi, M. Behbahani, and H. Mohabatkar, “Predicting anticancer peptides with Chou’s pseudo amino acid composition and investigating their mutagenicity via Ames test,” </w:t>
      </w:r>
      <w:r w:rsidRPr="00B957B2">
        <w:rPr>
          <w:rFonts w:ascii="Calibri" w:hAnsi="Calibri" w:cs="Calibri"/>
          <w:i/>
          <w:iCs/>
          <w:noProof/>
          <w:szCs w:val="24"/>
        </w:rPr>
        <w:t>J. Theor. Biol.</w:t>
      </w:r>
      <w:r w:rsidRPr="00B957B2">
        <w:rPr>
          <w:rFonts w:ascii="Calibri" w:hAnsi="Calibri" w:cs="Calibri"/>
          <w:noProof/>
          <w:szCs w:val="24"/>
        </w:rPr>
        <w:t>, vol. 341, pp. 34–40,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[15]</w:t>
      </w:r>
      <w:r w:rsidRPr="00B957B2">
        <w:rPr>
          <w:rFonts w:ascii="Calibri" w:hAnsi="Calibri" w:cs="Calibri"/>
          <w:noProof/>
          <w:szCs w:val="24"/>
        </w:rPr>
        <w:tab/>
        <w:t xml:space="preserve">K.-C. Chou, “Prediction of Protein Cellular Attributes Using Pseudo- Amino Acid Composition,” </w:t>
      </w:r>
      <w:r w:rsidRPr="00B957B2">
        <w:rPr>
          <w:rFonts w:ascii="Calibri" w:hAnsi="Calibri" w:cs="Calibri"/>
          <w:i/>
          <w:iCs/>
          <w:noProof/>
          <w:szCs w:val="24"/>
        </w:rPr>
        <w:t>Proteins Struct., Funct., Genet.</w:t>
      </w:r>
      <w:r w:rsidRPr="00B957B2">
        <w:rPr>
          <w:rFonts w:ascii="Calibri" w:hAnsi="Calibri" w:cs="Calibri"/>
          <w:noProof/>
          <w:szCs w:val="24"/>
        </w:rPr>
        <w:t>, vol. 255, no. September 2000, pp. 246–255, 2001.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[16]</w:t>
      </w:r>
      <w:r w:rsidRPr="00B957B2">
        <w:rPr>
          <w:rFonts w:ascii="Calibri" w:hAnsi="Calibri" w:cs="Calibri"/>
          <w:noProof/>
          <w:szCs w:val="24"/>
        </w:rPr>
        <w:tab/>
        <w:t xml:space="preserve">G. E. Hinton, S. Osindero, and Y. W. Teh, “A fast learning algorithm for deep belief nets.,” </w:t>
      </w:r>
      <w:r w:rsidRPr="00B957B2">
        <w:rPr>
          <w:rFonts w:ascii="Calibri" w:hAnsi="Calibri" w:cs="Calibri"/>
          <w:i/>
          <w:iCs/>
          <w:noProof/>
          <w:szCs w:val="24"/>
        </w:rPr>
        <w:t>Neural Comput.</w:t>
      </w:r>
      <w:r w:rsidRPr="00B957B2">
        <w:rPr>
          <w:rFonts w:ascii="Calibri" w:hAnsi="Calibri" w:cs="Calibri"/>
          <w:noProof/>
          <w:szCs w:val="24"/>
        </w:rPr>
        <w:t>, vol. 18, no. 7, pp. 1527–54, 2006.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[17]</w:t>
      </w:r>
      <w:r w:rsidRPr="00B957B2">
        <w:rPr>
          <w:rFonts w:ascii="Calibri" w:hAnsi="Calibri" w:cs="Calibri"/>
          <w:noProof/>
          <w:szCs w:val="24"/>
        </w:rPr>
        <w:tab/>
        <w:t xml:space="preserve">M. Hällbrink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w:t>
      </w:r>
      <w:r w:rsidRPr="00B957B2">
        <w:rPr>
          <w:rFonts w:ascii="Calibri" w:hAnsi="Calibri" w:cs="Calibri"/>
          <w:i/>
          <w:iCs/>
          <w:noProof/>
          <w:szCs w:val="24"/>
        </w:rPr>
        <w:t>Int. J. Pept. Res. Ther.</w:t>
      </w:r>
      <w:r w:rsidRPr="00B957B2">
        <w:rPr>
          <w:rFonts w:ascii="Calibri" w:hAnsi="Calibri" w:cs="Calibri"/>
          <w:noProof/>
          <w:szCs w:val="24"/>
        </w:rPr>
        <w:t>, vol. 11, no. 4, pp. 249–259, 2005.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[18]</w:t>
      </w:r>
      <w:r w:rsidRPr="00B957B2">
        <w:rPr>
          <w:rFonts w:ascii="Calibri" w:hAnsi="Calibri" w:cs="Calibri"/>
          <w:noProof/>
          <w:szCs w:val="24"/>
        </w:rPr>
        <w:tab/>
        <w:t xml:space="preserve">I. Goodfellow, Y. Bengio, and A. Courville, </w:t>
      </w:r>
      <w:r w:rsidRPr="00B957B2">
        <w:rPr>
          <w:rFonts w:ascii="Calibri" w:hAnsi="Calibri" w:cs="Calibri"/>
          <w:i/>
          <w:iCs/>
          <w:noProof/>
          <w:szCs w:val="24"/>
        </w:rPr>
        <w:t>Deep Learning</w:t>
      </w:r>
      <w:r w:rsidRPr="00B957B2">
        <w:rPr>
          <w:rFonts w:ascii="Calibri" w:hAnsi="Calibri" w:cs="Calibri"/>
          <w:noProof/>
          <w:szCs w:val="24"/>
        </w:rPr>
        <w:t>.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[19]</w:t>
      </w:r>
      <w:r w:rsidRPr="00B957B2">
        <w:rPr>
          <w:rFonts w:ascii="Calibri" w:hAnsi="Calibri" w:cs="Calibri"/>
          <w:noProof/>
          <w:szCs w:val="24"/>
        </w:rPr>
        <w:tab/>
        <w:t xml:space="preserve">N. Srivastava, G. Hinton, A. Krizhevsky, I. Sutskever, and R. Salakhutdinov, “Dropout: A Simple Way to Prevent Neural Networks from Overfitting,” </w:t>
      </w:r>
      <w:r w:rsidRPr="00B957B2">
        <w:rPr>
          <w:rFonts w:ascii="Calibri" w:hAnsi="Calibri" w:cs="Calibri"/>
          <w:i/>
          <w:iCs/>
          <w:noProof/>
          <w:szCs w:val="24"/>
        </w:rPr>
        <w:t>J. Mach. Learn. Res.</w:t>
      </w:r>
      <w:r w:rsidRPr="00B957B2">
        <w:rPr>
          <w:rFonts w:ascii="Calibri" w:hAnsi="Calibri" w:cs="Calibri"/>
          <w:noProof/>
          <w:szCs w:val="24"/>
        </w:rPr>
        <w:t>, vol. 15, pp. 1929–1958,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[20]</w:t>
      </w:r>
      <w:r w:rsidRPr="00B957B2">
        <w:rPr>
          <w:rFonts w:ascii="Calibri" w:hAnsi="Calibri" w:cs="Calibri"/>
          <w:noProof/>
          <w:szCs w:val="24"/>
        </w:rPr>
        <w:tab/>
        <w:t xml:space="preserve">S. Ioffe and C. Szegedy, “Batch Normalization: Accelerating Deep Network Training by Reducing Internal Covariate Shift,” </w:t>
      </w:r>
      <w:r w:rsidRPr="00B957B2">
        <w:rPr>
          <w:rFonts w:ascii="Calibri" w:hAnsi="Calibri" w:cs="Calibri"/>
          <w:i/>
          <w:iCs/>
          <w:noProof/>
          <w:szCs w:val="24"/>
        </w:rPr>
        <w:t>Arxiv</w:t>
      </w:r>
      <w:r w:rsidRPr="00B957B2">
        <w:rPr>
          <w:rFonts w:ascii="Calibri" w:hAnsi="Calibri" w:cs="Calibri"/>
          <w:noProof/>
          <w:szCs w:val="24"/>
        </w:rPr>
        <w:t>, pp. 1–11,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[21]</w:t>
      </w:r>
      <w:r w:rsidRPr="00B957B2">
        <w:rPr>
          <w:rFonts w:ascii="Calibri" w:hAnsi="Calibri" w:cs="Calibri"/>
          <w:noProof/>
          <w:szCs w:val="24"/>
        </w:rPr>
        <w:tab/>
        <w:t xml:space="preserve">D. P. Kingma and J. Ba, “Adam: A Method for Stochastic Optimization,” </w:t>
      </w:r>
      <w:r w:rsidRPr="00B957B2">
        <w:rPr>
          <w:rFonts w:ascii="Calibri" w:hAnsi="Calibri" w:cs="Calibri"/>
          <w:i/>
          <w:iCs/>
          <w:noProof/>
          <w:szCs w:val="24"/>
        </w:rPr>
        <w:t>Conf. Pap. ICLR 2015</w:t>
      </w:r>
      <w:r w:rsidRPr="00B957B2">
        <w:rPr>
          <w:rFonts w:ascii="Calibri" w:hAnsi="Calibri" w:cs="Calibri"/>
          <w:noProof/>
          <w:szCs w:val="24"/>
        </w:rPr>
        <w:t>, pp. 1–15,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[22]</w:t>
      </w:r>
      <w:r w:rsidRPr="00B957B2">
        <w:rPr>
          <w:rFonts w:ascii="Calibri" w:hAnsi="Calibri" w:cs="Calibri"/>
          <w:noProof/>
          <w:szCs w:val="24"/>
        </w:rPr>
        <w:tab/>
        <w:t xml:space="preserve">A. Karpathy, “Convolutional Neural Networks for Visual Recognition,” </w:t>
      </w:r>
      <w:r w:rsidRPr="00B957B2">
        <w:rPr>
          <w:rFonts w:ascii="Calibri" w:hAnsi="Calibri" w:cs="Calibri"/>
          <w:i/>
          <w:iCs/>
          <w:noProof/>
          <w:szCs w:val="24"/>
        </w:rPr>
        <w:t>Stanford CS class CS231n notes</w:t>
      </w:r>
      <w:r w:rsidRPr="00B957B2">
        <w:rPr>
          <w:rFonts w:ascii="Calibri" w:hAnsi="Calibri" w:cs="Calibri"/>
          <w:noProof/>
          <w:szCs w:val="24"/>
        </w:rPr>
        <w:t>, 2017. [Online]. Available: http://cs231n.github.io/.</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[23]</w:t>
      </w:r>
      <w:r w:rsidRPr="00B957B2">
        <w:rPr>
          <w:rFonts w:ascii="Calibri" w:hAnsi="Calibri" w:cs="Calibri"/>
          <w:noProof/>
          <w:szCs w:val="24"/>
        </w:rPr>
        <w:tab/>
        <w:t xml:space="preserve">S. Fritsch and F. Guenther, “neuralnet: Training of neural networks,” </w:t>
      </w:r>
      <w:r w:rsidRPr="00B957B2">
        <w:rPr>
          <w:rFonts w:ascii="Calibri" w:hAnsi="Calibri" w:cs="Calibri"/>
          <w:i/>
          <w:iCs/>
          <w:noProof/>
          <w:szCs w:val="24"/>
        </w:rPr>
        <w:t>R J.</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[24]</w:t>
      </w:r>
      <w:r w:rsidRPr="00B957B2">
        <w:rPr>
          <w:rFonts w:ascii="Calibri" w:hAnsi="Calibri" w:cs="Calibri"/>
          <w:noProof/>
          <w:szCs w:val="24"/>
        </w:rPr>
        <w:tab/>
        <w:t xml:space="preserve">A. Ng, “Evaluating a Learning Algorithm,” </w:t>
      </w:r>
      <w:r w:rsidRPr="00B957B2">
        <w:rPr>
          <w:rFonts w:ascii="Calibri" w:hAnsi="Calibri" w:cs="Calibri"/>
          <w:i/>
          <w:iCs/>
          <w:noProof/>
          <w:szCs w:val="24"/>
        </w:rPr>
        <w:t>Coursera</w:t>
      </w:r>
      <w:r w:rsidRPr="00B957B2">
        <w:rPr>
          <w:rFonts w:ascii="Calibri" w:hAnsi="Calibri" w:cs="Calibri"/>
          <w:noProof/>
          <w:szCs w:val="24"/>
        </w:rPr>
        <w:t>, 2011. .</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[25]</w:t>
      </w:r>
      <w:r w:rsidRPr="00B957B2">
        <w:rPr>
          <w:rFonts w:ascii="Calibri" w:hAnsi="Calibri" w:cs="Calibri"/>
          <w:noProof/>
          <w:szCs w:val="24"/>
        </w:rPr>
        <w:tab/>
        <w:t xml:space="preserve">J. Hastie, Trevor, Tibshirani, Robert, Friedman, </w:t>
      </w:r>
      <w:r w:rsidRPr="00B957B2">
        <w:rPr>
          <w:rFonts w:ascii="Calibri" w:hAnsi="Calibri" w:cs="Calibri"/>
          <w:i/>
          <w:iCs/>
          <w:noProof/>
          <w:szCs w:val="24"/>
        </w:rPr>
        <w:t>The Elements of Statistical Learning The Elements of Statistical Learning Data Mining, Inference, and Prediction, Second Edition</w:t>
      </w:r>
      <w:r w:rsidRPr="00B957B2">
        <w:rPr>
          <w:rFonts w:ascii="Calibri" w:hAnsi="Calibri" w:cs="Calibri"/>
          <w:noProof/>
          <w:szCs w:val="24"/>
        </w:rPr>
        <w:t>. 2009.</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[26]</w:t>
      </w:r>
      <w:r w:rsidRPr="00B957B2">
        <w:rPr>
          <w:rFonts w:ascii="Calibri" w:hAnsi="Calibri" w:cs="Calibri"/>
          <w:noProof/>
          <w:szCs w:val="24"/>
        </w:rPr>
        <w:tab/>
        <w:t xml:space="preserve">F. Provost, “Machine learning from imbalanced data sets 101,” in </w:t>
      </w:r>
      <w:r w:rsidRPr="00B957B2">
        <w:rPr>
          <w:rFonts w:ascii="Calibri" w:hAnsi="Calibri" w:cs="Calibri"/>
          <w:i/>
          <w:iCs/>
          <w:noProof/>
          <w:szCs w:val="24"/>
        </w:rPr>
        <w:t>Proceedings of the AAAI’2000 workshop on imbalanced data sets</w:t>
      </w:r>
      <w:r w:rsidRPr="00B957B2">
        <w:rPr>
          <w:rFonts w:ascii="Calibri" w:hAnsi="Calibri" w:cs="Calibri"/>
          <w:noProof/>
          <w:szCs w:val="24"/>
        </w:rPr>
        <w:t>, 2000.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[27]</w:t>
      </w:r>
      <w:r w:rsidRPr="00B957B2">
        <w:rPr>
          <w:rFonts w:ascii="Calibri" w:hAnsi="Calibri" w:cs="Calibri"/>
          <w:noProof/>
          <w:szCs w:val="24"/>
        </w:rPr>
        <w:tab/>
        <w:t xml:space="preserve">D. S. Cao, Y. Z. Liang, J. Yan, G. S. Tan, Q. S. Xu, and S. Liu, “PyDPI: Freely available python package for chemoinformatics, bioinformatics, and chemogenomics studies,” </w:t>
      </w:r>
      <w:r w:rsidRPr="00B957B2">
        <w:rPr>
          <w:rFonts w:ascii="Calibri" w:hAnsi="Calibri" w:cs="Calibri"/>
          <w:i/>
          <w:iCs/>
          <w:noProof/>
          <w:szCs w:val="24"/>
        </w:rPr>
        <w:t>J. Chem. Inf. Model.</w:t>
      </w:r>
      <w:r w:rsidRPr="00B957B2">
        <w:rPr>
          <w:rFonts w:ascii="Calibri" w:hAnsi="Calibri" w:cs="Calibri"/>
          <w:noProof/>
          <w:szCs w:val="24"/>
        </w:rPr>
        <w:t>, vol. 53, no. 11, pp. 3086–3096,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[28]</w:t>
      </w:r>
      <w:r w:rsidRPr="00B957B2">
        <w:rPr>
          <w:rFonts w:ascii="Calibri" w:hAnsi="Calibri" w:cs="Calibri"/>
          <w:noProof/>
          <w:szCs w:val="24"/>
        </w:rPr>
        <w:tab/>
        <w:t xml:space="preserve">S. Singh </w:t>
      </w:r>
      <w:r w:rsidRPr="00B957B2">
        <w:rPr>
          <w:rFonts w:ascii="Calibri" w:hAnsi="Calibri" w:cs="Calibri"/>
          <w:i/>
          <w:iCs/>
          <w:noProof/>
          <w:szCs w:val="24"/>
        </w:rPr>
        <w:t>et al.</w:t>
      </w:r>
      <w:r w:rsidRPr="00B957B2">
        <w:rPr>
          <w:rFonts w:ascii="Calibri" w:hAnsi="Calibri" w:cs="Calibri"/>
          <w:noProof/>
          <w:szCs w:val="24"/>
        </w:rPr>
        <w:t xml:space="preserve">, “SATPdb: A database of structurally annotated therapeutic peptides,” </w:t>
      </w:r>
      <w:r w:rsidRPr="00B957B2">
        <w:rPr>
          <w:rFonts w:ascii="Calibri" w:hAnsi="Calibri" w:cs="Calibri"/>
          <w:i/>
          <w:iCs/>
          <w:noProof/>
          <w:szCs w:val="24"/>
        </w:rPr>
        <w:t>Nucleic Acids Res.</w:t>
      </w:r>
      <w:r w:rsidRPr="00B957B2">
        <w:rPr>
          <w:rFonts w:ascii="Calibri" w:hAnsi="Calibri" w:cs="Calibri"/>
          <w:noProof/>
          <w:szCs w:val="24"/>
        </w:rPr>
        <w:t>, vol. 44, no. D1, pp. D1119–D1126,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[29]</w:t>
      </w:r>
      <w:r w:rsidRPr="00B957B2">
        <w:rPr>
          <w:rFonts w:ascii="Calibri" w:hAnsi="Calibri" w:cs="Calibri"/>
          <w:noProof/>
          <w:szCs w:val="24"/>
        </w:rPr>
        <w:tab/>
        <w:t xml:space="preserve">P. Agrawal </w:t>
      </w:r>
      <w:r w:rsidRPr="00B957B2">
        <w:rPr>
          <w:rFonts w:ascii="Calibri" w:hAnsi="Calibri" w:cs="Calibri"/>
          <w:i/>
          <w:iCs/>
          <w:noProof/>
          <w:szCs w:val="24"/>
        </w:rPr>
        <w:t>et al.</w:t>
      </w:r>
      <w:r w:rsidRPr="00B957B2">
        <w:rPr>
          <w:rFonts w:ascii="Calibri" w:hAnsi="Calibri" w:cs="Calibri"/>
          <w:noProof/>
          <w:szCs w:val="24"/>
        </w:rPr>
        <w:t xml:space="preserve">, “CPPsite 2.0: A repository of experimentally validated cell-penetrating peptides,” </w:t>
      </w:r>
      <w:r w:rsidRPr="00B957B2">
        <w:rPr>
          <w:rFonts w:ascii="Calibri" w:hAnsi="Calibri" w:cs="Calibri"/>
          <w:i/>
          <w:iCs/>
          <w:noProof/>
          <w:szCs w:val="24"/>
        </w:rPr>
        <w:t>Nucleic Acids Res.</w:t>
      </w:r>
      <w:r w:rsidRPr="00B957B2">
        <w:rPr>
          <w:rFonts w:ascii="Calibri" w:hAnsi="Calibri" w:cs="Calibri"/>
          <w:noProof/>
          <w:szCs w:val="24"/>
        </w:rPr>
        <w:t>, vol. 44, no. D1, pp. D1098–D1103,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[30]</w:t>
      </w:r>
      <w:r w:rsidRPr="00B957B2">
        <w:rPr>
          <w:rFonts w:ascii="Calibri" w:hAnsi="Calibri" w:cs="Calibri"/>
          <w:noProof/>
          <w:szCs w:val="24"/>
        </w:rPr>
        <w:tab/>
        <w:t xml:space="preserve">D. A. Dobchev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Using Artificial Neural Networks.,” </w:t>
      </w:r>
      <w:r w:rsidRPr="00B957B2">
        <w:rPr>
          <w:rFonts w:ascii="Calibri" w:hAnsi="Calibri" w:cs="Calibri"/>
          <w:i/>
          <w:iCs/>
          <w:noProof/>
          <w:szCs w:val="24"/>
        </w:rPr>
        <w:t>Curr. Comput. Aided. Drug Des.</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[31]</w:t>
      </w:r>
      <w:r w:rsidRPr="00B957B2">
        <w:rPr>
          <w:rFonts w:ascii="Calibri" w:hAnsi="Calibri" w:cs="Calibri"/>
          <w:noProof/>
          <w:szCs w:val="24"/>
        </w:rPr>
        <w:tab/>
        <w:t xml:space="preserve">A. Tyagi, P. Kapoor, R. Kumar, K. Chaudhary, A. Gautam, and G. P. S. Raghava, “In silico models for designing and discovering novel anticancer peptides.,” </w:t>
      </w:r>
      <w:r w:rsidRPr="00B957B2">
        <w:rPr>
          <w:rFonts w:ascii="Calibri" w:hAnsi="Calibri" w:cs="Calibri"/>
          <w:i/>
          <w:iCs/>
          <w:noProof/>
          <w:szCs w:val="24"/>
        </w:rPr>
        <w:t>Sci. Rep.</w:t>
      </w:r>
      <w:r w:rsidRPr="00B957B2">
        <w:rPr>
          <w:rFonts w:ascii="Calibri" w:hAnsi="Calibri" w:cs="Calibri"/>
          <w:noProof/>
          <w:szCs w:val="24"/>
        </w:rPr>
        <w:t>, vol. 3, p. 2984,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[32]</w:t>
      </w:r>
      <w:r w:rsidRPr="00B957B2">
        <w:rPr>
          <w:rFonts w:ascii="Calibri" w:hAnsi="Calibri" w:cs="Calibri"/>
          <w:noProof/>
          <w:szCs w:val="24"/>
        </w:rPr>
        <w:tab/>
        <w:t xml:space="preserve">I. Dbchak, I. Munchnik, S. R. Holbrook, and S.-H. Kim, “Prediction of protein folding class using global description of amino acid sequence,” </w:t>
      </w:r>
      <w:r w:rsidRPr="00B957B2">
        <w:rPr>
          <w:rFonts w:ascii="Calibri" w:hAnsi="Calibri" w:cs="Calibri"/>
          <w:i/>
          <w:iCs/>
          <w:noProof/>
          <w:szCs w:val="24"/>
        </w:rPr>
        <w:t>Proc. Natl. Acad. Sci. USA</w:t>
      </w:r>
      <w:r w:rsidRPr="00B957B2">
        <w:rPr>
          <w:rFonts w:ascii="Calibri" w:hAnsi="Calibri" w:cs="Calibri"/>
          <w:noProof/>
          <w:szCs w:val="24"/>
        </w:rPr>
        <w:t>, vol. 92, pp. 8700–8704, 1995.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[33]</w:t>
      </w:r>
      <w:r w:rsidRPr="00B957B2">
        <w:rPr>
          <w:rFonts w:ascii="Calibri" w:hAnsi="Calibri" w:cs="Calibri"/>
          <w:noProof/>
          <w:szCs w:val="24"/>
        </w:rPr>
        <w:tab/>
        <w:t xml:space="preserve">M. A. Nielsen, </w:t>
      </w:r>
      <w:r w:rsidRPr="00B957B2">
        <w:rPr>
          <w:rFonts w:ascii="Calibri" w:hAnsi="Calibri" w:cs="Calibri"/>
          <w:i/>
          <w:iCs/>
          <w:noProof/>
          <w:szCs w:val="24"/>
        </w:rPr>
        <w:t>Neural networks and deep learning</w:t>
      </w:r>
      <w:r w:rsidRPr="00B957B2">
        <w:rPr>
          <w:rFonts w:ascii="Calibri" w:hAnsi="Calibri" w:cs="Calibri"/>
          <w:noProof/>
          <w:szCs w:val="24"/>
        </w:rPr>
        <w:t>. Determination Press,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rPr>
      </w:pPr>
      <w:r w:rsidRPr="00B957B2">
        <w:rPr>
          <w:rFonts w:ascii="Calibri" w:hAnsi="Calibri" w:cs="Calibri"/>
          <w:noProof/>
          <w:szCs w:val="24"/>
        </w:rPr>
        <w:t>[34]</w:t>
      </w:r>
      <w:r w:rsidRPr="00B957B2">
        <w:rPr>
          <w:rFonts w:ascii="Calibri" w:hAnsi="Calibri" w:cs="Calibri"/>
          <w:noProof/>
          <w:szCs w:val="24"/>
        </w:rPr>
        <w:tab/>
        <w:t xml:space="preserve">R. Todeschini and V. Consonni, </w:t>
      </w:r>
      <w:r w:rsidRPr="00B957B2">
        <w:rPr>
          <w:rFonts w:ascii="Calibri" w:hAnsi="Calibri" w:cs="Calibri"/>
          <w:i/>
          <w:iCs/>
          <w:noProof/>
          <w:szCs w:val="24"/>
        </w:rPr>
        <w:t>Handbook of Molecular Descriptors</w:t>
      </w:r>
      <w:r w:rsidRPr="00B957B2">
        <w:rPr>
          <w:rFonts w:ascii="Calibri" w:hAnsi="Calibri" w:cs="Calibri"/>
          <w:noProof/>
          <w:szCs w:val="24"/>
        </w:rPr>
        <w:t>. Wiley, 2000.</w:t>
      </w:r>
    </w:p>
    <w:p w:rsidR="00C44B27" w:rsidRDefault="00C44B27" w:rsidP="00C44B27">
      <w:r>
        <w:fldChar w:fldCharType="end"/>
      </w:r>
    </w:p>
    <w:sectPr w:rsidR="00C4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7B85B71"/>
    <w:multiLevelType w:val="hybridMultilevel"/>
    <w:tmpl w:val="9E6CFB10"/>
    <w:lvl w:ilvl="0" w:tplc="53CC5148">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4D"/>
    <w:rsid w:val="00072AF3"/>
    <w:rsid w:val="0018148B"/>
    <w:rsid w:val="002A5E4B"/>
    <w:rsid w:val="00426064"/>
    <w:rsid w:val="004A094D"/>
    <w:rsid w:val="004C12D7"/>
    <w:rsid w:val="00C44B27"/>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 w:type="table" w:styleId="TableGrid">
    <w:name w:val="Table Grid"/>
    <w:basedOn w:val="TableNormal"/>
    <w:uiPriority w:val="39"/>
    <w:rsid w:val="00C4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hyperlink" Target="https://github.com/sarvarip/Protein-prediction-pipeline/tree/master/ADENOLIM" TargetMode="Externa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hyperlink" Target="https://github.com/sarvarip/Protein-prediction-pipeline/tree/mas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3544</Words>
  <Characters>20204</Characters>
  <Application>Microsoft Office Word</Application>
  <DocSecurity>0</DocSecurity>
  <Lines>168</Lines>
  <Paragraphs>47</Paragraphs>
  <ScaleCrop>false</ScaleCrop>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2017-08-23T18:16:00Z</dcterms:created>
  <dcterms:modified xsi:type="dcterms:W3CDTF">2017-10-16T21:33:00Z</dcterms:modified>
</cp:coreProperties>
</file>