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9D31" w14:textId="77777777" w:rsidR="00E630B0" w:rsidRPr="00E630B0" w:rsidRDefault="00E630B0" w:rsidP="00E630B0">
      <w:pPr>
        <w:widowControl/>
        <w:shd w:val="clear" w:color="auto" w:fill="FFFFFF"/>
        <w:spacing w:after="150"/>
        <w:jc w:val="center"/>
        <w:rPr>
          <w:rFonts w:ascii="宋体" w:eastAsia="宋体" w:hAnsi="宋体" w:cs="宋体"/>
          <w:color w:val="393939"/>
          <w:kern w:val="0"/>
          <w:sz w:val="44"/>
          <w:szCs w:val="44"/>
        </w:rPr>
      </w:pPr>
      <w:r w:rsidRPr="00E630B0">
        <w:rPr>
          <w:rFonts w:ascii="宋体" w:eastAsia="宋体" w:hAnsi="宋体" w:cs="宋体" w:hint="eastAsia"/>
          <w:b/>
          <w:bCs/>
          <w:color w:val="393939"/>
          <w:kern w:val="0"/>
          <w:sz w:val="44"/>
          <w:szCs w:val="44"/>
        </w:rPr>
        <w:t>关于发布国内疫情风险等级提示的通知</w:t>
      </w:r>
    </w:p>
    <w:p w14:paraId="3C173240" w14:textId="77777777" w:rsidR="00E630B0" w:rsidRPr="00E630B0" w:rsidRDefault="00E630B0" w:rsidP="00E630B0">
      <w:pPr>
        <w:widowControl/>
        <w:shd w:val="clear" w:color="auto" w:fill="FFFFFF"/>
        <w:spacing w:after="150"/>
        <w:jc w:val="center"/>
        <w:rPr>
          <w:rFonts w:ascii="仿宋" w:eastAsia="仿宋" w:hAnsi="仿宋" w:cs="宋体"/>
          <w:color w:val="393939"/>
          <w:kern w:val="0"/>
          <w:sz w:val="36"/>
          <w:szCs w:val="36"/>
        </w:rPr>
      </w:pPr>
      <w:r w:rsidRPr="00E630B0">
        <w:rPr>
          <w:rFonts w:ascii="Calibri" w:eastAsia="仿宋" w:hAnsi="Calibri" w:cs="Calibri"/>
          <w:color w:val="393939"/>
          <w:kern w:val="0"/>
          <w:sz w:val="36"/>
          <w:szCs w:val="36"/>
        </w:rPr>
        <w:t xml:space="preserve"> </w:t>
      </w:r>
    </w:p>
    <w:p w14:paraId="60EF85BC" w14:textId="77777777" w:rsidR="00E630B0" w:rsidRPr="00E630B0" w:rsidRDefault="00E630B0" w:rsidP="00392B9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color w:val="393939"/>
          <w:kern w:val="0"/>
          <w:sz w:val="32"/>
          <w:szCs w:val="36"/>
        </w:rPr>
      </w:pPr>
      <w:r w:rsidRPr="00E630B0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各科室：</w:t>
      </w:r>
    </w:p>
    <w:p w14:paraId="5FEA57E2" w14:textId="51206C77" w:rsidR="00E630B0" w:rsidRPr="00BC7DF8" w:rsidRDefault="00E630B0" w:rsidP="00BC7DF8">
      <w:pPr>
        <w:ind w:firstLineChars="200" w:firstLine="640"/>
        <w:jc w:val="left"/>
        <w:rPr>
          <w:rFonts w:ascii="仿宋" w:eastAsia="仿宋" w:hAnsi="仿宋" w:cs="宋体"/>
          <w:b/>
          <w:bCs/>
          <w:color w:val="000000" w:themeColor="text1"/>
          <w:kern w:val="0"/>
          <w:sz w:val="28"/>
          <w:szCs w:val="36"/>
          <w:shd w:val="clear" w:color="auto" w:fill="FFFFFF"/>
        </w:rPr>
      </w:pPr>
      <w:r w:rsidRPr="00E630B0">
        <w:rPr>
          <w:rFonts w:ascii="Calibri" w:eastAsia="仿宋" w:hAnsi="Calibri" w:cs="Calibri"/>
          <w:color w:val="393939"/>
          <w:kern w:val="0"/>
          <w:sz w:val="32"/>
          <w:szCs w:val="36"/>
        </w:rPr>
        <w:t xml:space="preserve"> </w:t>
      </w:r>
      <w:r w:rsidRPr="00E630B0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现发布截至</w:t>
      </w:r>
      <w:r w:rsidR="00A37489">
        <w:rPr>
          <w:rFonts w:ascii="仿宋" w:eastAsia="仿宋" w:hAnsi="仿宋" w:cs="宋体"/>
          <w:color w:val="393939"/>
          <w:kern w:val="0"/>
          <w:sz w:val="32"/>
          <w:szCs w:val="36"/>
        </w:rPr>
        <w:t>2月2日15时</w:t>
      </w:r>
      <w:r w:rsidRPr="00E630B0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的国内疫情风险等级（数据来源“国务院客户端”小程序），</w:t>
      </w:r>
      <w:r w:rsidR="009A7D6F">
        <w:rPr>
          <w:rFonts w:ascii="仿宋" w:eastAsia="仿宋" w:hAnsi="仿宋" w:cs="宋体"/>
          <w:color w:val="393939"/>
          <w:kern w:val="0"/>
          <w:sz w:val="32"/>
          <w:szCs w:val="36"/>
        </w:rPr>
      </w:r>
      <w:r w:rsidR="00BC7DF8"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调为</w:t>
      </w:r>
      <w:r w:rsidR="00BC7DF8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中</w:t>
      </w:r>
      <w:r w:rsidR="00BC7DF8"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风险地区</w:t>
      </w:r>
      <w:r w:rsidR="00BC7DF8" w:rsidRPr="002A27C6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。</w:t>
      </w:r>
      <w:r w:rsidR="003B657F">
        <w:rPr>
          <w:rFonts w:ascii="仿宋" w:eastAsia="仿宋" w:hAnsi="仿宋" w:cs="宋体"/>
          <w:color w:val="393939"/>
          <w:kern w:val="0"/>
          <w:sz w:val="32"/>
          <w:szCs w:val="36"/>
        </w:rPr>
      </w:r>
      <w:r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调为</w:t>
      </w:r>
      <w:r w:rsidR="00415CAB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低</w:t>
      </w:r>
      <w:r w:rsidRPr="002A27C6">
        <w:rPr>
          <w:rFonts w:ascii="仿宋" w:eastAsia="仿宋" w:hAnsi="仿宋" w:cs="宋体" w:hint="eastAsia"/>
          <w:b/>
          <w:bCs/>
          <w:color w:val="393939"/>
          <w:kern w:val="0"/>
          <w:sz w:val="32"/>
          <w:szCs w:val="36"/>
        </w:rPr>
        <w:t>风险地区</w:t>
      </w:r>
      <w:r w:rsidR="00FB2FB4" w:rsidRPr="002A27C6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。</w:t>
      </w:r>
      <w:r w:rsidRPr="00E630B0">
        <w:rPr>
          <w:rFonts w:ascii="仿宋" w:eastAsia="仿宋" w:hAnsi="仿宋" w:cs="宋体" w:hint="eastAsia"/>
          <w:color w:val="393939"/>
          <w:kern w:val="0"/>
          <w:sz w:val="32"/>
          <w:szCs w:val="36"/>
        </w:rPr>
        <w:t>请各科室根据公布的中高风险地区及时调整流行病学问询内容，并及时组织科室人员培训，做到人人知晓，确保流行病学史动态更新工作落实。</w:t>
      </w:r>
    </w:p>
    <w:p w14:paraId="45945715" w14:textId="5F889E34" w:rsidR="004628BF" w:rsidRPr="00BA7552" w:rsidRDefault="00E630B0" w:rsidP="00D163BF">
      <w:pPr>
        <w:widowControl/>
        <w:shd w:val="clear" w:color="auto" w:fill="FFFFFF"/>
        <w:spacing w:after="150"/>
        <w:jc w:val="left"/>
        <w:rPr>
          <w:rFonts w:ascii="Calibri" w:eastAsia="仿宋" w:hAnsi="Calibri" w:cs="Calibri"/>
          <w:color w:val="393939"/>
          <w:kern w:val="0"/>
          <w:sz w:val="32"/>
          <w:szCs w:val="36"/>
        </w:rPr>
      </w:pPr>
      <w:r w:rsidRPr="00E630B0">
        <w:rPr>
          <w:rFonts w:ascii="Calibri" w:eastAsia="仿宋" w:hAnsi="Calibri" w:cs="Calibri"/>
          <w:color w:val="393939"/>
          <w:kern w:val="0"/>
          <w:sz w:val="32"/>
          <w:szCs w:val="36"/>
        </w:rPr>
        <w:t xml:space="preserve"> </w:t>
      </w:r>
    </w:p>
    <w:p w14:paraId="60CBE49F" w14:textId="403F4E13" w:rsidR="004628BF" w:rsidRDefault="004628BF" w:rsidP="00D163BF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57A2F482" w14:textId="218B159E" w:rsidR="00E95C3A" w:rsidRDefault="00E95C3A" w:rsidP="00D163BF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6FC90192" w14:textId="77777777" w:rsidR="00E95C3A" w:rsidRPr="00643204" w:rsidRDefault="00E95C3A" w:rsidP="00D163BF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3214F179" w14:textId="77777777" w:rsidR="00E630B0" w:rsidRPr="00643204" w:rsidRDefault="00E630B0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40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40"/>
          <w:szCs w:val="36"/>
        </w:rPr>
        <w:t xml:space="preserve"> 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>医务处</w:t>
      </w:r>
    </w:p>
    <w:p w14:paraId="52A44DD6" w14:textId="6F7D0E29" w:rsidR="00B53A67" w:rsidRDefault="00E630B0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Pr="00643204">
        <w:rPr>
          <w:rFonts w:ascii="仿宋" w:eastAsia="仿宋" w:hAnsi="仿宋" w:cs="宋体" w:hint="eastAsia"/>
          <w:kern w:val="0"/>
          <w:sz w:val="32"/>
          <w:szCs w:val="36"/>
        </w:rPr>
        <w:t xml:space="preserve"> </w:t>
      </w:r>
      <w:r w:rsidRPr="00643204">
        <w:rPr>
          <w:rFonts w:ascii="Calibri" w:eastAsia="仿宋" w:hAnsi="Calibri" w:cs="Calibri"/>
          <w:kern w:val="0"/>
          <w:sz w:val="32"/>
          <w:szCs w:val="36"/>
        </w:rPr>
        <w:t xml:space="preserve"> </w:t>
      </w:r>
      <w:r w:rsidR="0092142F">
        <w:rPr>
          <w:rFonts w:ascii="仿宋" w:eastAsia="仿宋" w:hAnsi="仿宋" w:cs="宋体"/>
          <w:kern w:val="0"/>
          <w:sz w:val="32"/>
          <w:szCs w:val="36"/>
        </w:rPr>
        <w:t>2021年2月2日</w:t>
      </w:r>
    </w:p>
    <w:p w14:paraId="5EA1C9D1" w14:textId="2E3FDA22" w:rsidR="006215AF" w:rsidRDefault="006215AF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62A01C3F" w14:textId="0C444384" w:rsidR="00037783" w:rsidRDefault="00037783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31DECF35" w14:textId="77777777" w:rsidR="00850A3F" w:rsidRDefault="00850A3F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3F6AF0B6" w14:textId="31C4B4C4" w:rsidR="006215AF" w:rsidRDefault="006215AF" w:rsidP="00E630B0">
      <w:pPr>
        <w:widowControl/>
        <w:shd w:val="clear" w:color="auto" w:fill="FFFFFF"/>
        <w:spacing w:after="150"/>
        <w:jc w:val="left"/>
        <w:rPr>
          <w:rFonts w:ascii="仿宋" w:eastAsia="仿宋" w:hAnsi="仿宋" w:cs="宋体"/>
          <w:kern w:val="0"/>
          <w:sz w:val="32"/>
          <w:szCs w:val="36"/>
        </w:rPr>
      </w:pPr>
    </w:p>
    <w:p w14:paraId="75BD1369" w14:textId="77777777" w:rsidR="00E630B0" w:rsidRPr="00643204" w:rsidRDefault="00E630B0" w:rsidP="00E630B0">
      <w:pPr>
        <w:widowControl/>
        <w:shd w:val="clear" w:color="auto" w:fill="FFFFFF"/>
        <w:spacing w:after="150"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643204">
        <w:rPr>
          <w:rFonts w:ascii="仿宋" w:eastAsia="仿宋" w:hAnsi="仿宋" w:cs="宋体" w:hint="eastAsia"/>
          <w:b/>
          <w:bCs/>
          <w:kern w:val="0"/>
          <w:sz w:val="36"/>
          <w:szCs w:val="36"/>
        </w:rPr>
        <w:t>国内疫情中高风险地区列表</w:t>
      </w:r>
    </w:p>
    <w:p w14:paraId="719EA584" w14:textId="6C0F7E51" w:rsidR="00E630B0" w:rsidRPr="00643204" w:rsidRDefault="00E630B0" w:rsidP="00E630B0">
      <w:pPr>
        <w:widowControl/>
        <w:shd w:val="clear" w:color="auto" w:fill="FFFFFF"/>
        <w:spacing w:after="150"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643204">
        <w:rPr>
          <w:rFonts w:ascii="仿宋" w:eastAsia="仿宋" w:hAnsi="仿宋" w:cs="宋体" w:hint="eastAsia"/>
          <w:b/>
          <w:bCs/>
          <w:kern w:val="0"/>
          <w:sz w:val="36"/>
          <w:szCs w:val="36"/>
        </w:rPr>
        <w:t>（截至</w:t>
      </w:r>
      <w:r w:rsidR="00B81860">
        <w:rPr>
          <w:rFonts w:ascii="仿宋" w:eastAsia="仿宋" w:hAnsi="仿宋" w:cs="宋体"/>
          <w:b/>
          <w:bCs/>
          <w:kern w:val="0"/>
          <w:sz w:val="36"/>
          <w:szCs w:val="36"/>
        </w:rPr>
        <w:t>2月2日15时</w:t>
      </w:r>
      <w:r w:rsidRPr="00643204">
        <w:rPr>
          <w:rFonts w:ascii="仿宋" w:eastAsia="仿宋" w:hAnsi="仿宋" w:cs="宋体" w:hint="eastAsia"/>
          <w:b/>
          <w:bCs/>
          <w:kern w:val="0"/>
          <w:sz w:val="36"/>
          <w:szCs w:val="36"/>
        </w:rPr>
        <w:t>查询结果）</w:t>
      </w:r>
    </w:p>
    <w:p w14:paraId="6E40BB40" w14:textId="77777777" w:rsidR="00E630B0" w:rsidRPr="00643204" w:rsidRDefault="00E630B0" w:rsidP="00E630B0">
      <w:pPr>
        <w:widowControl/>
        <w:shd w:val="clear" w:color="auto" w:fill="FFFFFF"/>
        <w:spacing w:after="150"/>
        <w:jc w:val="center"/>
        <w:rPr>
          <w:rFonts w:ascii="仿宋" w:eastAsia="仿宋" w:hAnsi="仿宋" w:cs="宋体"/>
          <w:kern w:val="0"/>
          <w:sz w:val="28"/>
          <w:szCs w:val="36"/>
        </w:rPr>
      </w:pPr>
      <w:r w:rsidRPr="00643204">
        <w:rPr>
          <w:rFonts w:ascii="Calibri" w:eastAsia="仿宋" w:hAnsi="Calibri" w:cs="Calibri"/>
          <w:kern w:val="0"/>
          <w:sz w:val="28"/>
          <w:szCs w:val="36"/>
        </w:rPr>
        <w:t xml:space="preserve"> </w:t>
      </w:r>
    </w:p>
    <w:p w14:paraId="445C81A8" w14:textId="6EE8695C" w:rsidR="00E630B0" w:rsidRPr="00643204" w:rsidRDefault="00E630B0" w:rsidP="00E630B0">
      <w:pPr>
        <w:widowControl/>
        <w:shd w:val="clear" w:color="auto" w:fill="FFFFFF"/>
        <w:spacing w:after="150"/>
        <w:rPr>
          <w:rFonts w:ascii="仿宋" w:eastAsia="仿宋" w:hAnsi="仿宋" w:cs="宋体"/>
          <w:kern w:val="0"/>
          <w:sz w:val="28"/>
          <w:szCs w:val="36"/>
        </w:rPr>
      </w:pPr>
      <w:r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 xml:space="preserve">　　一、高风险地区</w:t>
      </w:r>
      <w:r w:rsidR="00BA3723"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（共</w:t>
      </w:r>
      <w:r w:rsidR="00313BDF"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  <w:t>10</w:t>
      </w:r>
      <w:r w:rsidR="00BA3723"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个）</w:t>
      </w:r>
      <w:r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：</w:t>
      </w:r>
    </w:p>
    <w:p w14:paraId="18333308" w14:textId="4E888233" w:rsidR="003C334D" w:rsidRPr="00643204" w:rsidRDefault="008E4721" w:rsidP="00F45583">
      <w:pPr>
        <w:spacing w:line="400" w:lineRule="exact"/>
        <w:ind w:firstLineChars="200" w:firstLine="562"/>
        <w:jc w:val="left"/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</w:pPr>
      <w:r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  <w:t>北京市大兴区天宫院街道融汇社区</w:t>
        <w:br/>
        <w:t>河北省石家庄市藁城区</w:t>
        <w:br/>
        <w:t>河北省邢台市南宫市</w:t>
        <w:br/>
        <w:t>吉林省通化市东昌区</w:t>
        <w:br/>
        <w:t>黑龙江省哈尔滨市呼兰区兰河街道</w:t>
        <w:br/>
        <w:t>黑龙江省哈尔滨市呼兰区呼兰街道</w:t>
        <w:br/>
        <w:t>黑龙江省哈尔滨市利民开发区裕田街道</w:t>
        <w:br/>
        <w:t>黑龙江省绥化市望奎县</w:t>
        <w:br/>
        <w:t>黑龙江省绥化市海伦市永富镇东大村</w:t>
        <w:br/>
        <w:t>黑龙江省绥化市海伦市永富镇众发村</w:t>
        <w:br/>
      </w:r>
    </w:p>
    <w:p w14:paraId="72A863C6" w14:textId="5B60035D" w:rsidR="009066F1" w:rsidRPr="00346BA0" w:rsidRDefault="00E630B0" w:rsidP="00346BA0">
      <w:pPr>
        <w:widowControl/>
        <w:shd w:val="clear" w:color="auto" w:fill="FFFFFF"/>
        <w:spacing w:after="150"/>
        <w:ind w:firstLine="564"/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</w:pPr>
      <w:r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二、中风险地区（共</w:t>
      </w:r>
      <w:r w:rsidR="007030A3">
        <w:rPr>
          <w:rFonts w:ascii="仿宋" w:eastAsia="仿宋" w:hAnsi="仿宋" w:cs="宋体"/>
          <w:b/>
          <w:bCs/>
          <w:kern w:val="0"/>
          <w:sz w:val="28"/>
          <w:szCs w:val="36"/>
          <w:shd w:val="clear" w:color="auto" w:fill="FFFFFF"/>
        </w:rPr>
        <w:t>60</w:t>
      </w:r>
      <w:r w:rsidRPr="00643204">
        <w:rPr>
          <w:rFonts w:ascii="仿宋" w:eastAsia="仿宋" w:hAnsi="仿宋" w:cs="宋体" w:hint="eastAsia"/>
          <w:b/>
          <w:bCs/>
          <w:kern w:val="0"/>
          <w:sz w:val="28"/>
          <w:szCs w:val="36"/>
          <w:shd w:val="clear" w:color="auto" w:fill="FFFFFF"/>
        </w:rPr>
        <w:t>个）：</w:t>
      </w:r>
    </w:p>
    <w:p w14:paraId="4A1B6478" w14:textId="5150C7BC" w:rsidR="007241A6" w:rsidRPr="009343B3" w:rsidRDefault="00E65F79" w:rsidP="00623831">
      <w:pPr>
        <w:tabs>
          <w:tab w:val="right" w:pos="8306"/>
        </w:tabs>
        <w:spacing w:line="400" w:lineRule="exact"/>
        <w:ind w:firstLine="564"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36"/>
          <w:shd w:val="clear" w:color="auto" w:fill="FFFFFF"/>
        </w:rPr>
      </w:pPr>
      <w:r>
        <w:rPr>
          <w:rFonts w:ascii="仿宋" w:eastAsia="仿宋" w:hAnsi="仿宋" w:cs="宋体"/>
          <w:b/>
          <w:bCs/>
          <w:color w:val="000000" w:themeColor="text1"/>
          <w:kern w:val="0"/>
          <w:sz w:val="28"/>
          <w:szCs w:val="36"/>
          <w:shd w:val="clear" w:color="auto" w:fill="FFFFFF"/>
        </w:rPr>
        <w:t>河北省（共8个）</w:t>
        <w:br/>
        <w:t>1.石家庄市长安区河北省胸科医院公寓北区</w:t>
        <w:br/>
        <w:t>2.石家庄市高新区同祥城小区C区</w:t>
        <w:br/>
        <w:t>3.石家庄市正定县冯家庄村</w:t>
        <w:br/>
        <w:t>4.石家庄市平山县访驾庄村</w:t>
        <w:br/>
        <w:t>5.石家庄市赵县任庄村</w:t>
        <w:br/>
        <w:t>6.石家庄市新乐市</w:t>
        <w:br/>
        <w:t>7.邢台市隆尧县烟草家园（烟草公司家属院）</w:t>
        <w:br/>
        <w:t>8.保定市定州市西城区庞白土新民居北区</w:t>
        <w:br/>
        <w:br/>
        <w:t>吉林省（共4个）</w:t>
        <w:br/>
        <w:t>9.长春市公主岭市范家屯镇全域</w:t>
        <w:br/>
        <w:t>10.通化市医药高新区奕达小区</w:t>
        <w:br/>
        <w:t>11.松原市宁江区善友镇新屯村</w:t>
        <w:br/>
        <w:t>12.松原市经济技术开发区新农小区7号楼</w:t>
        <w:br/>
        <w:br/>
        <w:t>黑龙江省（共44个）</w:t>
        <w:br/>
        <w:t>13.哈尔滨市道里区工农街道</w:t>
        <w:br/>
        <w:t>14.哈尔滨市道里区建国街道</w:t>
        <w:br/>
        <w:t>15.哈尔滨市道里区抚顺街道</w:t>
        <w:br/>
        <w:t>16.哈尔滨市道里区新阳路街道</w:t>
        <w:br/>
        <w:t>17.哈尔滨市南岗区和兴路街道（原清滨街道部分，含仪兴社区、电表社区、建文社区、福尚社区、清滨社区）</w:t>
        <w:br/>
        <w:t>18.哈尔滨市道外区巨源镇</w:t>
        <w:br/>
        <w:t>19.哈尔滨市道外区新一街道</w:t>
        <w:br/>
        <w:t>20.哈尔滨市香坊区新成街道</w:t>
        <w:br/>
        <w:t>21.哈尔滨市呼兰区公园路街道</w:t>
        <w:br/>
        <w:t>22.哈尔滨市呼兰区腰堡街道</w:t>
        <w:br/>
        <w:t>23.哈尔滨市呼兰区建设路街道</w:t>
        <w:br/>
        <w:t>24.哈尔滨市呼兰区康金街道</w:t>
        <w:br/>
        <w:t>25.哈尔滨市呼兰区萧乡街道</w:t>
        <w:br/>
        <w:t>26.哈尔滨市呼兰区长岭街道</w:t>
        <w:br/>
        <w:t>27.哈尔滨市呼兰区孟家乡</w:t>
        <w:br/>
        <w:t>28.哈尔滨市利民开发区利民街道</w:t>
        <w:br/>
        <w:t>29.哈尔滨市利民开发区裕强街道</w:t>
        <w:br/>
        <w:t>30.哈尔滨市利民开发区南京路街道</w:t>
        <w:br/>
        <w:t>31.哈尔滨市利民开发区利业街道</w:t>
        <w:br/>
        <w:t>32.哈尔滨市利民开发区乐业镇</w:t>
        <w:br/>
        <w:t>33.齐齐哈尔市昂昂溪区大五福玛村</w:t>
        <w:br/>
        <w:t>34.绥化市北林区气象小区一期</w:t>
        <w:br/>
        <w:t>35.绥化市北林区客运站家属楼</w:t>
        <w:br/>
        <w:t>36.绥化市北林区盛世华庭公寓</w:t>
        <w:br/>
        <w:t>37.绥化市北林区世纪方舟四期</w:t>
        <w:br/>
        <w:t>38.绥化市北林区博学公寓</w:t>
        <w:br/>
        <w:t>39.绥化市北林区园丁1区</w:t>
        <w:br/>
        <w:t>40.绥化市北林区农机局家属楼</w:t>
        <w:br/>
        <w:t>41.绥化市北林区世福汇</w:t>
        <w:br/>
        <w:t>42.绥化市安达市新兴街道圣世家园小区</w:t>
        <w:br/>
        <w:t>43.绥化市安达市铁西街道淮阳人家小区</w:t>
        <w:br/>
        <w:t>44.绥化市安达市安虹街道金税小区</w:t>
        <w:br/>
        <w:t>45.绥化市安达市安虹街道民政高层小区</w:t>
        <w:br/>
        <w:t>46.绥化市安达市安虹街道审计局家属楼小区</w:t>
        <w:br/>
        <w:t>47.绥化市安达市东城街道润达学府苑小区</w:t>
        <w:br/>
        <w:t>48.绥化市安达市东城街道华庭二期小区</w:t>
        <w:br/>
        <w:t>49.绥化市安达市东城街道工商银行家属楼小区（含工商银行办公区）</w:t>
        <w:br/>
        <w:t>50.绥化市海伦市永富镇思源村</w:t>
        <w:br/>
        <w:t>51.绥化市海伦市永富镇同发村</w:t>
        <w:br/>
        <w:t>52.绥化市海伦市丰山乡丰庆村</w:t>
        <w:br/>
        <w:t>53.绥化市海伦市丰山乡丰山村</w:t>
        <w:br/>
        <w:t>54.绥化市海伦市丰山乡丰荣村</w:t>
        <w:br/>
        <w:t>55.绥化市海伦市福民乡永兴村</w:t>
        <w:br/>
        <w:t>56.绥化市海伦市伦河镇锦秀嘉园小区</w:t>
        <w:br/>
        <w:br/>
        <w:t>上海市（共4个）</w:t>
        <w:br/>
        <w:t>57.上海市黄浦区昭通路居民区（福州路以南区域）</w:t>
        <w:br/>
        <w:t>58.上海市黄浦区中福世福汇大酒店</w:t>
        <w:br/>
        <w:t>59.上海市黄浦区贵西小区</w:t>
        <w:br/>
        <w:t>60.上海市宝山区友谊路街道临江新村（一、二村）小区</w:t>
        <w:br/>
        <w:br/>
      </w:r>
    </w:p>
    <w:sectPr w:rsidR="007241A6" w:rsidRPr="0093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63E49" w14:textId="77777777" w:rsidR="000056C7" w:rsidRDefault="000056C7" w:rsidP="00C834E0">
      <w:r>
        <w:separator/>
      </w:r>
    </w:p>
  </w:endnote>
  <w:endnote w:type="continuationSeparator" w:id="0">
    <w:p w14:paraId="351F3615" w14:textId="77777777" w:rsidR="000056C7" w:rsidRDefault="000056C7" w:rsidP="00C8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06123" w14:textId="77777777" w:rsidR="000056C7" w:rsidRDefault="000056C7" w:rsidP="00C834E0">
      <w:r>
        <w:separator/>
      </w:r>
    </w:p>
  </w:footnote>
  <w:footnote w:type="continuationSeparator" w:id="0">
    <w:p w14:paraId="0132CBA6" w14:textId="77777777" w:rsidR="000056C7" w:rsidRDefault="000056C7" w:rsidP="00C83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EB"/>
    <w:rsid w:val="000056C7"/>
    <w:rsid w:val="00031C8B"/>
    <w:rsid w:val="00037783"/>
    <w:rsid w:val="000422C0"/>
    <w:rsid w:val="0004319F"/>
    <w:rsid w:val="0005003E"/>
    <w:rsid w:val="000647E5"/>
    <w:rsid w:val="001026CB"/>
    <w:rsid w:val="001071B8"/>
    <w:rsid w:val="00120248"/>
    <w:rsid w:val="001565F6"/>
    <w:rsid w:val="00165E1D"/>
    <w:rsid w:val="00177920"/>
    <w:rsid w:val="00183116"/>
    <w:rsid w:val="001E4390"/>
    <w:rsid w:val="00236A03"/>
    <w:rsid w:val="00274DBB"/>
    <w:rsid w:val="002958A1"/>
    <w:rsid w:val="002A27C6"/>
    <w:rsid w:val="002B03C5"/>
    <w:rsid w:val="002B36CD"/>
    <w:rsid w:val="002D1FA4"/>
    <w:rsid w:val="002E2528"/>
    <w:rsid w:val="00313BDF"/>
    <w:rsid w:val="00331622"/>
    <w:rsid w:val="0033497E"/>
    <w:rsid w:val="00343A5C"/>
    <w:rsid w:val="00346BA0"/>
    <w:rsid w:val="00355BF0"/>
    <w:rsid w:val="0035729E"/>
    <w:rsid w:val="00373AA3"/>
    <w:rsid w:val="003859EA"/>
    <w:rsid w:val="00392690"/>
    <w:rsid w:val="00392B90"/>
    <w:rsid w:val="00393A9A"/>
    <w:rsid w:val="003A6615"/>
    <w:rsid w:val="003B657F"/>
    <w:rsid w:val="003C334D"/>
    <w:rsid w:val="003D0C84"/>
    <w:rsid w:val="003D6E43"/>
    <w:rsid w:val="00415CAB"/>
    <w:rsid w:val="00427D2E"/>
    <w:rsid w:val="004628BF"/>
    <w:rsid w:val="00463021"/>
    <w:rsid w:val="00495CEE"/>
    <w:rsid w:val="004A1708"/>
    <w:rsid w:val="004B1F32"/>
    <w:rsid w:val="004D637D"/>
    <w:rsid w:val="00505483"/>
    <w:rsid w:val="00505845"/>
    <w:rsid w:val="00532A71"/>
    <w:rsid w:val="00563BDE"/>
    <w:rsid w:val="0058276C"/>
    <w:rsid w:val="005E77AA"/>
    <w:rsid w:val="005F27FE"/>
    <w:rsid w:val="005F2AD4"/>
    <w:rsid w:val="00617AAE"/>
    <w:rsid w:val="006215AF"/>
    <w:rsid w:val="00623831"/>
    <w:rsid w:val="00643204"/>
    <w:rsid w:val="00645DC0"/>
    <w:rsid w:val="00654C07"/>
    <w:rsid w:val="00676C94"/>
    <w:rsid w:val="00690755"/>
    <w:rsid w:val="00690D87"/>
    <w:rsid w:val="006962BD"/>
    <w:rsid w:val="006E0022"/>
    <w:rsid w:val="006E1745"/>
    <w:rsid w:val="007030A3"/>
    <w:rsid w:val="00710A7A"/>
    <w:rsid w:val="007241A6"/>
    <w:rsid w:val="00735459"/>
    <w:rsid w:val="00786237"/>
    <w:rsid w:val="007B3793"/>
    <w:rsid w:val="007B4A39"/>
    <w:rsid w:val="007C30D2"/>
    <w:rsid w:val="007C70F7"/>
    <w:rsid w:val="007E15C9"/>
    <w:rsid w:val="007E1D48"/>
    <w:rsid w:val="00812F4F"/>
    <w:rsid w:val="0082367C"/>
    <w:rsid w:val="00843833"/>
    <w:rsid w:val="00850A3F"/>
    <w:rsid w:val="00865B0A"/>
    <w:rsid w:val="00892693"/>
    <w:rsid w:val="008E03E1"/>
    <w:rsid w:val="008E4721"/>
    <w:rsid w:val="009016F3"/>
    <w:rsid w:val="009066F1"/>
    <w:rsid w:val="00916BF1"/>
    <w:rsid w:val="0092142F"/>
    <w:rsid w:val="00924963"/>
    <w:rsid w:val="009343B3"/>
    <w:rsid w:val="00936E9B"/>
    <w:rsid w:val="00945175"/>
    <w:rsid w:val="00964742"/>
    <w:rsid w:val="009657DF"/>
    <w:rsid w:val="009A5E79"/>
    <w:rsid w:val="009A7D6F"/>
    <w:rsid w:val="009E1FA8"/>
    <w:rsid w:val="009F119C"/>
    <w:rsid w:val="00A0383F"/>
    <w:rsid w:val="00A06646"/>
    <w:rsid w:val="00A37489"/>
    <w:rsid w:val="00A50906"/>
    <w:rsid w:val="00AE4C10"/>
    <w:rsid w:val="00B049C0"/>
    <w:rsid w:val="00B14D7A"/>
    <w:rsid w:val="00B355EC"/>
    <w:rsid w:val="00B45911"/>
    <w:rsid w:val="00B460EF"/>
    <w:rsid w:val="00B521A4"/>
    <w:rsid w:val="00B53A67"/>
    <w:rsid w:val="00B81860"/>
    <w:rsid w:val="00B934EA"/>
    <w:rsid w:val="00BA3723"/>
    <w:rsid w:val="00BA7552"/>
    <w:rsid w:val="00BB0E20"/>
    <w:rsid w:val="00BC338E"/>
    <w:rsid w:val="00BC7DF8"/>
    <w:rsid w:val="00BD093D"/>
    <w:rsid w:val="00BE46C2"/>
    <w:rsid w:val="00C10FB1"/>
    <w:rsid w:val="00C17B5F"/>
    <w:rsid w:val="00C25411"/>
    <w:rsid w:val="00C42BB0"/>
    <w:rsid w:val="00C438F2"/>
    <w:rsid w:val="00C47DF5"/>
    <w:rsid w:val="00C57BEB"/>
    <w:rsid w:val="00C61357"/>
    <w:rsid w:val="00C834E0"/>
    <w:rsid w:val="00C90B41"/>
    <w:rsid w:val="00CD5248"/>
    <w:rsid w:val="00CE01AE"/>
    <w:rsid w:val="00CF6559"/>
    <w:rsid w:val="00CF6F5D"/>
    <w:rsid w:val="00D163BF"/>
    <w:rsid w:val="00D34CFF"/>
    <w:rsid w:val="00D45733"/>
    <w:rsid w:val="00D52115"/>
    <w:rsid w:val="00D55AD7"/>
    <w:rsid w:val="00D6178B"/>
    <w:rsid w:val="00DB346C"/>
    <w:rsid w:val="00DC422A"/>
    <w:rsid w:val="00DD5073"/>
    <w:rsid w:val="00DF2725"/>
    <w:rsid w:val="00DF324F"/>
    <w:rsid w:val="00DF446A"/>
    <w:rsid w:val="00E006EE"/>
    <w:rsid w:val="00E01558"/>
    <w:rsid w:val="00E278C6"/>
    <w:rsid w:val="00E451E9"/>
    <w:rsid w:val="00E630B0"/>
    <w:rsid w:val="00E65F79"/>
    <w:rsid w:val="00E7128F"/>
    <w:rsid w:val="00E92306"/>
    <w:rsid w:val="00E956BA"/>
    <w:rsid w:val="00E95C3A"/>
    <w:rsid w:val="00EA3C75"/>
    <w:rsid w:val="00F103F8"/>
    <w:rsid w:val="00F12625"/>
    <w:rsid w:val="00F179ED"/>
    <w:rsid w:val="00F22852"/>
    <w:rsid w:val="00F26CFB"/>
    <w:rsid w:val="00F309AE"/>
    <w:rsid w:val="00F45583"/>
    <w:rsid w:val="00F82CBB"/>
    <w:rsid w:val="00FA7925"/>
    <w:rsid w:val="00FB2FB4"/>
    <w:rsid w:val="00FC6A77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57B1"/>
  <w15:chartTrackingRefBased/>
  <w15:docId w15:val="{442C7DEA-3960-4CFB-9FDC-246937BD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30B0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E630B0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630B0"/>
  </w:style>
  <w:style w:type="paragraph" w:styleId="a7">
    <w:name w:val="header"/>
    <w:basedOn w:val="a"/>
    <w:link w:val="a8"/>
    <w:uiPriority w:val="99"/>
    <w:unhideWhenUsed/>
    <w:rsid w:val="00C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34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3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3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5871-BBC0-4BFA-807B-E64D8E67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林澜溪</dc:creator>
  <cp:keywords/>
  <dc:description/>
  <cp:lastModifiedBy>刘坚</cp:lastModifiedBy>
  <cp:revision>85</cp:revision>
  <dcterms:created xsi:type="dcterms:W3CDTF">2021-02-01T15:09:00Z</dcterms:created>
  <dcterms:modified xsi:type="dcterms:W3CDTF">2021-02-02T12:20:00Z</dcterms:modified>
</cp:coreProperties>
</file>