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F7305" w14:textId="7F70084F" w:rsidR="001D46BA" w:rsidRDefault="001D46BA">
      <w:pPr>
        <w:rPr>
          <w:rFonts w:cs="Calibri"/>
          <w:b/>
          <w:bCs/>
        </w:rPr>
      </w:pPr>
      <w:r w:rsidRPr="001D46BA">
        <w:rPr>
          <w:rFonts w:ascii="Aptos" w:hAnsi="Aptos" w:cs="Times New Roman"/>
          <w:noProof/>
          <w:kern w:val="0"/>
          <w:sz w:val="32"/>
          <w:szCs w:val="32"/>
        </w:rPr>
        <w:t>Visual F</w:t>
      </w:r>
      <w:r w:rsidR="000172D0">
        <w:rPr>
          <w:rFonts w:ascii="Aptos" w:hAnsi="Aptos" w:cs="Times New Roman"/>
          <w:noProof/>
          <w:kern w:val="0"/>
          <w:sz w:val="32"/>
          <w:szCs w:val="32"/>
        </w:rPr>
        <w:t>ield</w:t>
      </w:r>
      <w:r w:rsidRPr="001D46BA">
        <w:rPr>
          <w:rFonts w:ascii="Aptos" w:hAnsi="Aptos" w:cs="Times New Roman"/>
          <w:noProof/>
          <w:kern w:val="0"/>
          <w:sz w:val="32"/>
          <w:szCs w:val="32"/>
        </w:rPr>
        <w:t xml:space="preserve"> Estimation Using </w:t>
      </w:r>
      <w:r w:rsidR="00006DF5">
        <w:rPr>
          <w:rFonts w:ascii="Aptos" w:hAnsi="Aptos" w:cs="Times New Roman"/>
          <w:noProof/>
          <w:kern w:val="0"/>
          <w:sz w:val="32"/>
          <w:szCs w:val="32"/>
        </w:rPr>
        <w:t>Artificial Intelligence-Imaging Analysis</w:t>
      </w:r>
      <w:r w:rsidRPr="001D46BA">
        <w:rPr>
          <w:rFonts w:ascii="Aptos" w:hAnsi="Aptos" w:cs="Times New Roman"/>
          <w:noProof/>
          <w:kern w:val="0"/>
          <w:sz w:val="32"/>
          <w:szCs w:val="32"/>
        </w:rPr>
        <w:t xml:space="preserve"> </w:t>
      </w:r>
      <w:r w:rsidR="00006DF5">
        <w:rPr>
          <w:rFonts w:ascii="Aptos" w:hAnsi="Aptos" w:cs="Times New Roman"/>
          <w:noProof/>
          <w:kern w:val="0"/>
          <w:sz w:val="32"/>
          <w:szCs w:val="32"/>
        </w:rPr>
        <w:t>In</w:t>
      </w:r>
      <w:r w:rsidR="00FB33D7">
        <w:rPr>
          <w:rFonts w:ascii="Aptos" w:hAnsi="Aptos" w:cs="Times New Roman"/>
          <w:noProof/>
          <w:kern w:val="0"/>
          <w:sz w:val="32"/>
          <w:szCs w:val="32"/>
        </w:rPr>
        <w:t xml:space="preserve"> Patients With</w:t>
      </w:r>
      <w:r w:rsidRPr="001D46BA">
        <w:rPr>
          <w:rFonts w:ascii="Aptos" w:hAnsi="Aptos" w:cs="Times New Roman"/>
          <w:noProof/>
          <w:kern w:val="0"/>
          <w:sz w:val="32"/>
          <w:szCs w:val="32"/>
        </w:rPr>
        <w:t xml:space="preserve"> Retinitis Pigmentosa</w:t>
      </w:r>
      <w:r w:rsidRPr="001D46BA">
        <w:rPr>
          <w:rFonts w:cs="Calibri"/>
          <w:b/>
          <w:bCs/>
          <w:sz w:val="32"/>
          <w:szCs w:val="32"/>
        </w:rPr>
        <w:t xml:space="preserve"> </w:t>
      </w:r>
      <w:r>
        <w:rPr>
          <w:rFonts w:cs="Calibri"/>
          <w:b/>
          <w:bCs/>
        </w:rPr>
        <w:br w:type="page"/>
      </w:r>
    </w:p>
    <w:p w14:paraId="68FC69C7" w14:textId="0F5A06B1" w:rsidR="00AD3FCE" w:rsidRPr="00AD3FCE" w:rsidRDefault="00AD3FCE" w:rsidP="0021135F">
      <w:pPr>
        <w:rPr>
          <w:rFonts w:cs="Calibri"/>
          <w:b/>
          <w:bCs/>
        </w:rPr>
      </w:pPr>
      <w:r w:rsidRPr="00AD3FCE">
        <w:rPr>
          <w:rFonts w:cs="Calibri"/>
          <w:b/>
          <w:bCs/>
        </w:rPr>
        <w:lastRenderedPageBreak/>
        <w:t>Introduction</w:t>
      </w:r>
    </w:p>
    <w:p w14:paraId="18A09BDB" w14:textId="77777777" w:rsidR="00AD3CBD" w:rsidRDefault="0021135F" w:rsidP="0021135F">
      <w:pPr>
        <w:rPr>
          <w:rFonts w:cs="Calibri"/>
          <w:color w:val="000000" w:themeColor="text1"/>
        </w:rPr>
      </w:pPr>
      <w:r w:rsidRPr="00797632">
        <w:rPr>
          <w:rFonts w:cs="Calibri"/>
        </w:rPr>
        <w:t>Inherited retinal disorders (IRDs) are a varied group of conditions with a wide range of effects on the visual experience.</w:t>
      </w:r>
      <w:r w:rsidRPr="00797632">
        <w:rPr>
          <w:rFonts w:cs="Calibri"/>
          <w:color w:val="000000" w:themeColor="text1"/>
        </w:rPr>
        <w:fldChar w:fldCharType="begin" w:fldLock="1"/>
      </w:r>
      <w:r w:rsidRPr="00797632">
        <w:rPr>
          <w:rFonts w:cs="Calibri"/>
          <w:color w:val="000000" w:themeColor="text1"/>
        </w:rPr>
        <w:instrText>ADDIN CSL_CITATION {"citationItems":[{"id":"ITEM-1","itemData":{"DOI":"10.1136/bjophthalmol-2021-319994","abstract":"Functional assessments are a fundamental part of the clinical evaluation of patients with inherited retinal diseases (IRDs). Their importance and impact have become increasingly notable, given the significant breadth and number of clinical trials and studies investigating multiple avenues of intervention across a wide range of IRDs, including gene, pharmacological and cellular therapies. Moreover, the fact that many clinical trials are reporting improvements in vision, rather than the previously anticipated structural stability/slowing of degeneration, makes functional evaluation of primary relevance. In this review, we will describe a range of methods employed to characterise retinal function and functional vision, beginning with tests variably included in the clinic, such as visual acuity, electrophysiological assessment and colour discrimination, and then discussing assessments often reserved for clinical trials/research studies such as photoaversion testing, full-field static perimetry and microperimetry, and vision-guided mobility testing; addressing perimetry in greatest detail, given it is commonly a primary outcome metric. We will focus on how these tests can help diagnose and monitor particular genotypes, also noting their limitations/challenges and exploring analytical methodologies for better exploiting functional measurements, as well as how they facilitate patient inclusion and stratification in clinical trials and serve as outcome measures.","author":[{"dropping-particle":"","family":"Daich Varela","given":"Malena","non-dropping-particle":"","parse-names":false,"suffix":""},{"dropping-particle":"","family":"Georgiou","given":"Michalis","non-dropping-particle":"","parse-names":false,"suffix":""},{"dropping-particle":"","family":"Hashem","given":"Shaima A","non-dropping-particle":"","parse-names":false,"suffix":""},{"dropping-particle":"","family":"Weleber","given":"Richard G","non-dropping-particle":"","parse-names":false,"suffix":""},{"dropping-particle":"","family":"Michaelides","given":"Michel","non-dropping-particle":"","parse-names":false,"suffix":""}],"container-title":"British Journal of Ophthalmology","id":"ITEM-1","issued":{"date-parts":[["2021","11","25"]]},"page":"bjophthalmol-2021-319994","title":"Functional evaluation in inherited retinal disease","type":"article-journal"},"uris":["http://www.mendeley.com/documents/?uuid=b52dd1db-1aa7-4cf9-96b2-c24c099a1618"]}],"mendeley":{"formattedCitation":"&lt;sup&gt;1&lt;/sup&gt;","plainTextFormattedCitation":"1","previouslyFormattedCitation":"&lt;sup&gt;1&lt;/sup&gt;"},"properties":{"noteIndex":0},"schema":"https://github.com/citation-style-language/schema/raw/master/csl-citation.json"}</w:instrText>
      </w:r>
      <w:r w:rsidRPr="00797632">
        <w:rPr>
          <w:rFonts w:cs="Calibri"/>
          <w:color w:val="000000" w:themeColor="text1"/>
        </w:rPr>
        <w:fldChar w:fldCharType="separate"/>
      </w:r>
      <w:r w:rsidRPr="00797632">
        <w:rPr>
          <w:rFonts w:cs="Calibri"/>
          <w:noProof/>
          <w:color w:val="000000" w:themeColor="text1"/>
          <w:vertAlign w:val="superscript"/>
        </w:rPr>
        <w:t>1</w:t>
      </w:r>
      <w:r w:rsidRPr="00797632">
        <w:rPr>
          <w:rFonts w:cs="Calibri"/>
          <w:color w:val="000000" w:themeColor="text1"/>
        </w:rPr>
        <w:fldChar w:fldCharType="end"/>
      </w:r>
      <w:r w:rsidRPr="00797632">
        <w:rPr>
          <w:rFonts w:cs="Calibri"/>
          <w:color w:val="000000" w:themeColor="text1"/>
        </w:rPr>
        <w:t xml:space="preserve"> It is reported that over 5 million people </w:t>
      </w:r>
      <w:r w:rsidR="009A2ECC" w:rsidRPr="00797632">
        <w:rPr>
          <w:rFonts w:cs="Calibri"/>
          <w:color w:val="000000" w:themeColor="text1"/>
        </w:rPr>
        <w:t xml:space="preserve">worldwide </w:t>
      </w:r>
      <w:r w:rsidRPr="00797632">
        <w:rPr>
          <w:rFonts w:cs="Calibri"/>
          <w:color w:val="000000" w:themeColor="text1"/>
        </w:rPr>
        <w:t>are affected with an IRD, or approximately 1 every 2000 individuals.</w:t>
      </w:r>
      <w:r w:rsidRPr="00797632">
        <w:rPr>
          <w:rFonts w:cs="Calibri"/>
          <w:color w:val="000000" w:themeColor="text1"/>
        </w:rPr>
        <w:fldChar w:fldCharType="begin" w:fldLock="1"/>
      </w:r>
      <w:r w:rsidRPr="00797632">
        <w:rPr>
          <w:rFonts w:cs="Calibri"/>
          <w:color w:val="000000" w:themeColor="text1"/>
        </w:rPr>
        <w:instrText>ADDIN CSL_CITATION {"citationItems":[{"id":"ITEM-1","itemData":{"DOI":"10.1073/pnas.1913179117","ISSN":"1091-6490 (Electronic)","PMID":"31964843","abstract":"One of the major questions in human genetics is what percentage of individuals in  the general population carry a disease-causing mutation. Based on publicly available information on genotypes from six main world populations, we created a database including data on 276,921 sequence variants, present within 187 genes associated with autosomal recessive (AR) inherited retinal diseases (IRDs). Assessment of these variants revealed that 10,044 were categorized as disease-causing mutations. We developed an algorithm to compute the gene-specific prevalence of disease, as well as the mutational burden in healthy subjects. We found that the genetic prevalence of AR-IRDs corresponds approximately to 1 case in 1,380 individuals, with 5.5 million people expected to be affected worldwide. In addition, we calculated that unaffected carriers of mutations are numerous, ranging from 1 in 2.26 individuals in Europeans to 1 in 3.50 individuals in the Finnish population. Our analysis indicates that about 2.7 billion people worldwide (36% of the population) are healthy carriers of at least one mutation that can cause AR-IRD, a value that is probably the highest across any group of Mendelian conditions in humans.","author":[{"dropping-particle":"","family":"Hanany","given":"Mor","non-dropping-particle":"","parse-names":false,"suffix":""},{"dropping-particle":"","family":"Rivolta","given":"Carlo","non-dropping-particle":"","parse-names":false,"suffix":""},{"dropping-particle":"","family":"Sharon","given":"Dror","non-dropping-particle":"","parse-names":false,"suffix":""}],"container-title":"Proceedings of the National Academy of Sciences of the United States of America","id":"ITEM-1","issue":"5","issued":{"date-parts":[["2020","2"]]},"language":"eng","page":"2710-2716","title":"Worldwide carrier frequency and genetic prevalence of autosomal recessive inherited  retinal diseases.","type":"article-journal","volume":"117"},"uris":["http://www.mendeley.com/documents/?uuid=6d94615d-0002-40ff-871c-0a7c588e1cc7"]},{"id":"ITEM-2","itemData":{"DOI":"https://doi.org/10.1016/j.preteyeres.2010.03.004","ISSN":"1350-9462","abstract":"During the last two to three decades, a large body of work has revealed the molecular basis of many human disorders, including retinal and vitreoretinal degenerations and dysfunctions. Although belonging to the group of orphan diseases, they affect probably more than two million people worldwide. Most excitingly, treatment of a particular form of congenital retinal degeneration is now possible. A major advantage for treatment is the unique structure and accessibility of the eye and its different components, including the vitreous and retina. Knowledge of the many different eye diseases affecting retinal structure and function (night and colour blindness, retinitis pigmentosa, cone and cone rod dystrophies, photoreceptor dysfunctions, as well as vitreoretinal traits) is critical for future therapeutic development. We have attempted to present a comprehensive picture of these disorders, including biological, clinical, genetic and molecular information. The structural organization of the review leads the reader through non-syndromic and syndromic forms of (i) rod dominated diseases, (ii) cone dominated diseases, (iii) generalized retinal degenerations and (iv) vitreoretinal disorders, caused by mutations in more than 165 genes. Clinical variability and genetic heterogeneity have an important impact on genetic testing and counselling of affected families. As phenotypes do not always correlate with the respective genotypes, it is of utmost importance that clinicians, geneticists, counsellors, diagnostic laboratories and basic researchers understand the relationships between phenotypic manifestations and specific genes, as well as mutations and pathophysiologic mechanisms. We discuss future perspectives.","author":[{"dropping-particle":"","family":"Berger","given":"Wolfgang","non-dropping-particle":"","parse-names":false,"suffix":""},{"dropping-particle":"","family":"Kloeckener-Gruissem","given":"Barbara","non-dropping-particle":"","parse-names":false,"suffix":""},{"dropping-particle":"","family":"Neidhardt","given":"John","non-dropping-particle":"","parse-names":false,"suffix":""}],"container-title":"Progress in Retinal and Eye Research","id":"ITEM-2","issue":"5","issued":{"date-parts":[["2010"]]},"page":"335-375","title":"The molecular basis of human retinal and vitreoretinal diseases","type":"article-journal","volume":"29"},"uris":["http://www.mendeley.com/documents/?uuid=ef070118-9f1d-4dd6-b1ea-438f00f7ba89"]}],"mendeley":{"formattedCitation":"&lt;sup&gt;2,3&lt;/sup&gt;","plainTextFormattedCitation":"2,3","previouslyFormattedCitation":"&lt;sup&gt;2,3&lt;/sup&gt;"},"properties":{"noteIndex":0},"schema":"https://github.com/citation-style-language/schema/raw/master/csl-citation.json"}</w:instrText>
      </w:r>
      <w:r w:rsidRPr="00797632">
        <w:rPr>
          <w:rFonts w:cs="Calibri"/>
          <w:color w:val="000000" w:themeColor="text1"/>
        </w:rPr>
        <w:fldChar w:fldCharType="separate"/>
      </w:r>
      <w:r w:rsidRPr="00797632">
        <w:rPr>
          <w:rFonts w:cs="Calibri"/>
          <w:noProof/>
          <w:color w:val="000000" w:themeColor="text1"/>
          <w:vertAlign w:val="superscript"/>
        </w:rPr>
        <w:t>2,3</w:t>
      </w:r>
      <w:r w:rsidRPr="00797632">
        <w:rPr>
          <w:rFonts w:cs="Calibri"/>
          <w:color w:val="000000" w:themeColor="text1"/>
        </w:rPr>
        <w:fldChar w:fldCharType="end"/>
      </w:r>
      <w:r w:rsidRPr="00797632">
        <w:rPr>
          <w:rFonts w:cs="Calibri"/>
          <w:color w:val="000000" w:themeColor="text1"/>
        </w:rPr>
        <w:t xml:space="preserve"> They are the leading cause of blindness and visual disability in the working-age population of Australia and UK.</w:t>
      </w:r>
      <w:r w:rsidRPr="00797632">
        <w:rPr>
          <w:rFonts w:cs="Calibri"/>
          <w:color w:val="000000" w:themeColor="text1"/>
        </w:rPr>
        <w:fldChar w:fldCharType="begin" w:fldLock="1"/>
      </w:r>
      <w:r w:rsidRPr="00797632">
        <w:rPr>
          <w:rFonts w:cs="Calibri"/>
          <w:color w:val="000000" w:themeColor="text1"/>
        </w:rPr>
        <w:instrText>ADDIN CSL_CITATION {"citationItems":[{"id":"ITEM-1","itemData":{"DOI":"10.1136/bmjopen-2013-004015","ISSN":"2044-6055 (Print)","PMID":"24525390","abstract":"OBJECTIVES: To report on the causes of blindness certifications in England and Wales  in working age adults (16-64 years) in 2009-2010; and to compare these with figures from 1999 to 2000. DESIGN: Analysis of the national database of blindness certificates of vision impairment (CVIs) received by the Certifications Office. SETTING AND PARTICIPANTS: Working age (16-64 years) population of England and Wales. MAIN OUTCOME MEASURES: Number and cause of blindness certifications. RESULTS: The Certifications Office received 1756 CVIs for blindness from persons aged between 16 and 64 inclusive between 1 April 2009 and 31 March 2010. The main causes of blindness certifications were hereditary retinal disorders (354 certifications comprising 20.2% of the total), diabetic retinopathy/maculopathy (253 persons, 14.4%) and optic atrophy (248 persons, 14.1%). Together, these three leading causes accounted for almost 50% of all blindness certifications. Between 1 April 1999 and 31 March 2000, the leading causes of blindness certification were diabetic retinopathy/maculopathy (17.7%), hereditary retinal disorders (15.8%) and optic atrophy (10.1%). CONCLUSIONS: For the first time in at least five decades, diabetic retinopathy/maculopathy is no longer the leading cause of certifiable blindness among working age adults in England and Wales, having been overtaken by inherited retinal disorders. This change may be related to factors including the introduction of nationwide diabetic retinopathy screening programmes in England and Wales and improved glycaemic control. Inherited retinal disease, now representing the commonest cause of certification in the working age population, has clinical and research implications, including with respect to the provision of care/resources in the NHS and the allocation of research funding.","author":[{"dropping-particle":"","family":"Liew","given":"Gerald","non-dropping-particle":"","parse-names":false,"suffix":""},{"dropping-particle":"","family":"Michaelides","given":"Michel","non-dropping-particle":"","parse-names":false,"suffix":""},{"dropping-particle":"","family":"Bunce","given":"Catey","non-dropping-particle":"","parse-names":false,"suffix":""}],"container-title":"BMJ open","id":"ITEM-1","issue":"2","issued":{"date-parts":[["2014","2"]]},"language":"eng","page":"e004015","title":"A comparison of the causes of blindness certifications in England and Wales in  working age adults (16-64 years), 1999-2000 with 2009-2010.","type":"article-journal","volume":"4"},"uris":["http://www.mendeley.com/documents/?uuid=c3993ab5-cbab-4f4c-b86a-aa58cc8173c9"]},{"id":"ITEM-2","itemData":{"DOI":"10.1080/13816810.2021.1913610","ISSN":"1381-6810","author":[{"dropping-particle":"","family":"Heath Jeffery","given":"Rachael C","non-dropping-particle":"","parse-names":false,"suffix":""},{"dropping-particle":"","family":"Mukhtar","given":"Syed Aqif","non-dropping-particle":"","parse-names":false,"suffix":""},{"dropping-particle":"","family":"McAllister","given":"Ian L","non-dropping-particle":"","parse-names":false,"suffix":""},{"dropping-particle":"","family":"Morgan","given":"William H","non-dropping-particle":"","parse-names":false,"suffix":""},{"dropping-particle":"","family":"Mackey","given":"David A","non-dropping-particle":"","parse-names":false,"suffix":""},{"dropping-particle":"","family":"Chen","given":"Fred K","non-dropping-particle":"","parse-names":false,"suffix":""}],"container-title":"Ophthalmic Genetics","id":"ITEM-2","issue":"4","issued":{"date-parts":[["2021","7","4"]]},"note":"doi: 10.1080/13816810.2021.1913610","page":"431-439","publisher":"Taylor &amp; Francis","title":"Inherited retinal diseases are the most common cause of blindness in the working-age population in Australia","type":"article-journal","volume":"42"},"uris":["http://www.mendeley.com/documents/?uuid=069b9f5f-ee64-46f5-b8a1-22d97fec8d84"]}],"mendeley":{"formattedCitation":"&lt;sup&gt;4,5&lt;/sup&gt;","plainTextFormattedCitation":"4,5","previouslyFormattedCitation":"&lt;sup&gt;4,5&lt;/sup&gt;"},"properties":{"noteIndex":0},"schema":"https://github.com/citation-style-language/schema/raw/master/csl-citation.json"}</w:instrText>
      </w:r>
      <w:r w:rsidRPr="00797632">
        <w:rPr>
          <w:rFonts w:cs="Calibri"/>
          <w:color w:val="000000" w:themeColor="text1"/>
        </w:rPr>
        <w:fldChar w:fldCharType="separate"/>
      </w:r>
      <w:r w:rsidRPr="00797632">
        <w:rPr>
          <w:rFonts w:cs="Calibri"/>
          <w:noProof/>
          <w:color w:val="000000" w:themeColor="text1"/>
          <w:vertAlign w:val="superscript"/>
        </w:rPr>
        <w:t>4,5</w:t>
      </w:r>
      <w:r w:rsidRPr="00797632">
        <w:rPr>
          <w:rFonts w:cs="Calibri"/>
          <w:color w:val="000000" w:themeColor="text1"/>
        </w:rPr>
        <w:fldChar w:fldCharType="end"/>
      </w:r>
      <w:r w:rsidRPr="00797632">
        <w:rPr>
          <w:rFonts w:cs="Calibri"/>
          <w:color w:val="000000" w:themeColor="text1"/>
        </w:rPr>
        <w:t xml:space="preserve"> The most common</w:t>
      </w:r>
      <w:r w:rsidR="00AD3CBD">
        <w:rPr>
          <w:rFonts w:cs="Calibri"/>
          <w:color w:val="000000" w:themeColor="text1"/>
        </w:rPr>
        <w:t xml:space="preserve"> type of</w:t>
      </w:r>
      <w:r w:rsidRPr="00797632">
        <w:rPr>
          <w:rFonts w:cs="Calibri"/>
          <w:color w:val="000000" w:themeColor="text1"/>
        </w:rPr>
        <w:t xml:space="preserve"> IRD is retinitis pigmentosa (RP), a rod-cone dystrophy with a prevalence of roughly 1 in 3000 individuals.</w:t>
      </w:r>
      <w:r w:rsidRPr="00797632">
        <w:rPr>
          <w:rFonts w:cs="Calibri"/>
          <w:color w:val="000000" w:themeColor="text1"/>
        </w:rPr>
        <w:fldChar w:fldCharType="begin" w:fldLock="1"/>
      </w:r>
      <w:r w:rsidRPr="00797632">
        <w:rPr>
          <w:rFonts w:cs="Calibri"/>
          <w:color w:val="000000" w:themeColor="text1"/>
        </w:rPr>
        <w:instrText>ADDIN CSL_CITATION {"citationItems":[{"id":"ITEM-1","itemData":{"DOI":"https://doi.org/10.1016/S0140-6736(06)69740-7","ISSN":"0140-6736","abstract":"Summary Hereditary degenerations of the human retina are genetically heterogeneous, with well over 100 genes implicated so far. This Seminar focuses on the subset of diseases called retinitis pigmentosa, in which patients typically lose night vision in adolescence, side vision in young adulthood, and central vision in later life because of progressive loss of rod and cone photoreceptor cells. Measures of retinal function, such as the electroretinogram, show that photoreceptor function is diminished generally many years before symptomic night blindness, visual-field scotomas, or decreased visual acuity arise. More than 45 genes for retinitis pigmentosa have been identified. These genes account for only about 60% of all patients; the remainder have defects in as yet unidentified genes. Findings of controlled trials indicate that nutritional interventions, including vitamin A palmitate and omega-3-rich fish, slow progression of disease in many patients. Imminent treatments for retinitis pigmentosa are greatly anticipated, especially for genetically defined subsets of patients, because of newly identified genes, growing knowledge of affected biochemical pathways, and development of animal models.","author":[{"dropping-particle":"","family":"Hartong","given":"Dyonne T","non-dropping-particle":"","parse-names":false,"suffix":""},{"dropping-particle":"","family":"Berson","given":"Eliot L","non-dropping-particle":"","parse-names":false,"suffix":""},{"dropping-particle":"","family":"Dryja","given":"Thaddeus P","non-dropping-particle":"","parse-names":false,"suffix":""}],"container-title":"The Lancet","id":"ITEM-1","issue":"9549","issued":{"date-parts":[["2006"]]},"page":"1795-1809","title":"Retinitis pigmentosa","type":"article-journal","volume":"368"},"uris":["http://www.mendeley.com/documents/?uuid=adfdee72-e25f-4acc-b7e8-821aa0f2efd4"]}],"mendeley":{"formattedCitation":"&lt;sup&gt;6&lt;/sup&gt;","plainTextFormattedCitation":"6","previouslyFormattedCitation":"&lt;sup&gt;6&lt;/sup&gt;"},"properties":{"noteIndex":0},"schema":"https://github.com/citation-style-language/schema/raw/master/csl-citation.json"}</w:instrText>
      </w:r>
      <w:r w:rsidRPr="00797632">
        <w:rPr>
          <w:rFonts w:cs="Calibri"/>
          <w:color w:val="000000" w:themeColor="text1"/>
        </w:rPr>
        <w:fldChar w:fldCharType="separate"/>
      </w:r>
      <w:r w:rsidRPr="00797632">
        <w:rPr>
          <w:rFonts w:cs="Calibri"/>
          <w:noProof/>
          <w:color w:val="000000" w:themeColor="text1"/>
          <w:vertAlign w:val="superscript"/>
        </w:rPr>
        <w:t>6</w:t>
      </w:r>
      <w:r w:rsidRPr="00797632">
        <w:rPr>
          <w:rFonts w:cs="Calibri"/>
          <w:color w:val="000000" w:themeColor="text1"/>
        </w:rPr>
        <w:fldChar w:fldCharType="end"/>
      </w:r>
      <w:r w:rsidRPr="00797632">
        <w:rPr>
          <w:rFonts w:cs="Calibri"/>
          <w:color w:val="000000" w:themeColor="text1"/>
        </w:rPr>
        <w:t xml:space="preserve"> </w:t>
      </w:r>
    </w:p>
    <w:p w14:paraId="6400D987" w14:textId="2727091E" w:rsidR="00F464F3" w:rsidRPr="00797632" w:rsidRDefault="0063476C" w:rsidP="0021135F">
      <w:pPr>
        <w:rPr>
          <w:rFonts w:cs="Calibri"/>
          <w:color w:val="000000" w:themeColor="text1"/>
        </w:rPr>
      </w:pPr>
      <w:r>
        <w:rPr>
          <w:rFonts w:cs="Calibri"/>
          <w:color w:val="000000" w:themeColor="text1"/>
        </w:rPr>
        <w:t xml:space="preserve">Patients affected by RP </w:t>
      </w:r>
      <w:r w:rsidR="00883CFE">
        <w:rPr>
          <w:rFonts w:cs="Calibri"/>
          <w:color w:val="000000" w:themeColor="text1"/>
        </w:rPr>
        <w:t xml:space="preserve">typically </w:t>
      </w:r>
      <w:r>
        <w:rPr>
          <w:rFonts w:cs="Calibri"/>
          <w:color w:val="000000" w:themeColor="text1"/>
        </w:rPr>
        <w:t xml:space="preserve">present with night blindness and peripheral field </w:t>
      </w:r>
      <w:r w:rsidR="00270BA5">
        <w:rPr>
          <w:rFonts w:cs="Calibri"/>
          <w:color w:val="000000" w:themeColor="text1"/>
        </w:rPr>
        <w:t>loss. The disease is often monitored by multimodal test</w:t>
      </w:r>
      <w:r w:rsidR="00A9251A">
        <w:rPr>
          <w:rFonts w:cs="Calibri"/>
          <w:color w:val="000000" w:themeColor="text1"/>
        </w:rPr>
        <w:t>ing</w:t>
      </w:r>
      <w:r w:rsidR="00270BA5">
        <w:rPr>
          <w:rFonts w:cs="Calibri"/>
          <w:color w:val="000000" w:themeColor="text1"/>
        </w:rPr>
        <w:t xml:space="preserve"> </w:t>
      </w:r>
      <w:r w:rsidR="00683F8E">
        <w:rPr>
          <w:rFonts w:cs="Calibri"/>
          <w:color w:val="000000" w:themeColor="text1"/>
        </w:rPr>
        <w:t xml:space="preserve">such as </w:t>
      </w:r>
      <w:r w:rsidR="003D0391">
        <w:rPr>
          <w:rFonts w:cs="Calibri"/>
          <w:color w:val="000000" w:themeColor="text1"/>
        </w:rPr>
        <w:t xml:space="preserve">retinal imaging, visual field </w:t>
      </w:r>
      <w:r w:rsidR="00861FD9">
        <w:rPr>
          <w:rFonts w:cs="Calibri"/>
          <w:color w:val="000000" w:themeColor="text1"/>
        </w:rPr>
        <w:t xml:space="preserve">(VF) </w:t>
      </w:r>
      <w:r w:rsidR="003D0391">
        <w:rPr>
          <w:rFonts w:cs="Calibri"/>
          <w:color w:val="000000" w:themeColor="text1"/>
        </w:rPr>
        <w:t xml:space="preserve">testing, </w:t>
      </w:r>
      <w:r w:rsidR="003570A7">
        <w:rPr>
          <w:rFonts w:cs="Calibri"/>
          <w:color w:val="000000" w:themeColor="text1"/>
        </w:rPr>
        <w:t xml:space="preserve">visual acuity, </w:t>
      </w:r>
      <w:r w:rsidR="003D0391">
        <w:rPr>
          <w:rFonts w:cs="Calibri"/>
          <w:color w:val="000000" w:themeColor="text1"/>
        </w:rPr>
        <w:t xml:space="preserve">and </w:t>
      </w:r>
      <w:r w:rsidR="003570A7">
        <w:rPr>
          <w:rFonts w:cs="Calibri"/>
          <w:color w:val="000000" w:themeColor="text1"/>
        </w:rPr>
        <w:t>contrast sensitivity.</w:t>
      </w:r>
      <w:r w:rsidR="003570A7">
        <w:rPr>
          <w:rFonts w:cs="Calibri"/>
          <w:color w:val="000000" w:themeColor="text1"/>
        </w:rPr>
        <w:fldChar w:fldCharType="begin" w:fldLock="1"/>
      </w:r>
      <w:r w:rsidR="00BF3823">
        <w:rPr>
          <w:rFonts w:cs="Calibri"/>
          <w:color w:val="000000" w:themeColor="text1"/>
        </w:rPr>
        <w:instrText>ADDIN CSL_CITATION {"citationItems":[{"id":"ITEM-1","itemData":{"DOI":"10.1136/bjophthalmol-2021-319994","abstract":"Functional assessments are a fundamental part of the clinical evaluation of patients with inherited retinal diseases (IRDs). Their importance and impact have become increasingly notable, given the significant breadth and number of clinical trials and studies investigating multiple avenues of intervention across a wide range of IRDs, including gene, pharmacological and cellular therapies. Moreover, the fact that many clinical trials are reporting improvements in vision, rather than the previously anticipated structural stability/slowing of degeneration, makes functional evaluation of primary relevance. In this review, we will describe a range of methods employed to characterise retinal function and functional vision, beginning with tests variably included in the clinic, such as visual acuity, electrophysiological assessment and colour discrimination, and then discussing assessments often reserved for clinical trials/research studies such as photoaversion testing, full-field static perimetry and microperimetry, and vision-guided mobility testing; addressing perimetry in greatest detail, given it is commonly a primary outcome metric. We will focus on how these tests can help diagnose and monitor particular genotypes, also noting their limitations/challenges and exploring analytical methodologies for better exploiting functional measurements, as well as how they facilitate patient inclusion and stratification in clinical trials and serve as outcome measures.","author":[{"dropping-particle":"","family":"Daich Varela","given":"Malena","non-dropping-particle":"","parse-names":false,"suffix":""},{"dropping-particle":"","family":"Georgiou","given":"Michalis","non-dropping-particle":"","parse-names":false,"suffix":""},{"dropping-particle":"","family":"Hashem","given":"Shaima A","non-dropping-particle":"","parse-names":false,"suffix":""},{"dropping-particle":"","family":"Weleber","given":"Richard G","non-dropping-particle":"","parse-names":false,"suffix":""},{"dropping-particle":"","family":"Michaelides","given":"Michel","non-dropping-particle":"","parse-names":false,"suffix":""}],"container-title":"British Journal of Ophthalmology","id":"ITEM-1","issued":{"date-parts":[["2021","11","25"]]},"page":"bjophthalmol-2021-319994","title":"Functional evaluation in inherited retinal disease","type":"article-journal"},"uris":["http://www.mendeley.com/documents/?uuid=b52dd1db-1aa7-4cf9-96b2-c24c099a1618"]},{"id":"ITEM-2","itemData":{"author":[{"dropping-particle":"","family":"Daich Varela","given":"Malena","non-dropping-particle":"","parse-names":false,"suffix":""},{"dropping-particle":"","family":"Esener","given":"Burak","non-dropping-particle":"","parse-names":false,"suffix":""},{"dropping-particle":"","family":"Hashem","given":"Shaima","non-dropping-particle":"","parse-names":false,"suffix":""},{"dropping-particle":"","family":"Guimaraes","given":"Thales","non-dropping-particle":"","parse-names":false,"suffix":""},{"dropping-particle":"","family":"Georgiou","given":"Michalis","non-dropping-particle":"","parse-names":false,"suffix":""},{"dropping-particle":"","family":"Michaelides","given":"Michel","non-dropping-particle":"","parse-names":false,"suffix":""}],"container-title":"Br J Ophthalmol","id":"ITEM-2","issued":{"date-parts":[["2021"]]},"title":"Structural evaluation in inherited retinal diseases","type":"article-journal"},"uris":["http://www.mendeley.com/documents/?uuid=015a9694-5aef-40a4-bf1f-9d7cea9e6509"]}],"mendeley":{"formattedCitation":"&lt;sup&gt;1,7&lt;/sup&gt;","plainTextFormattedCitation":"1,7","previouslyFormattedCitation":"&lt;sup&gt;1,7&lt;/sup&gt;"},"properties":{"noteIndex":0},"schema":"https://github.com/citation-style-language/schema/raw/master/csl-citation.json"}</w:instrText>
      </w:r>
      <w:r w:rsidR="003570A7">
        <w:rPr>
          <w:rFonts w:cs="Calibri"/>
          <w:color w:val="000000" w:themeColor="text1"/>
        </w:rPr>
        <w:fldChar w:fldCharType="separate"/>
      </w:r>
      <w:r w:rsidR="00454ED7" w:rsidRPr="00454ED7">
        <w:rPr>
          <w:rFonts w:cs="Calibri"/>
          <w:noProof/>
          <w:color w:val="000000" w:themeColor="text1"/>
          <w:vertAlign w:val="superscript"/>
        </w:rPr>
        <w:t>1,7</w:t>
      </w:r>
      <w:r w:rsidR="003570A7">
        <w:rPr>
          <w:rFonts w:cs="Calibri"/>
          <w:color w:val="000000" w:themeColor="text1"/>
        </w:rPr>
        <w:fldChar w:fldCharType="end"/>
      </w:r>
      <w:r>
        <w:rPr>
          <w:rFonts w:cs="Calibri"/>
          <w:color w:val="000000" w:themeColor="text1"/>
        </w:rPr>
        <w:t xml:space="preserve"> </w:t>
      </w:r>
      <w:r w:rsidR="00454ED7">
        <w:rPr>
          <w:rFonts w:cs="Calibri"/>
          <w:color w:val="000000" w:themeColor="text1"/>
        </w:rPr>
        <w:t>By doing multiple tests, the aim is to capture both retinal structure and function</w:t>
      </w:r>
      <w:r w:rsidR="00D44C0A">
        <w:rPr>
          <w:rFonts w:cs="Calibri"/>
          <w:color w:val="000000" w:themeColor="text1"/>
        </w:rPr>
        <w:t xml:space="preserve"> and follow this over time</w:t>
      </w:r>
      <w:r w:rsidR="00473CF4">
        <w:rPr>
          <w:rFonts w:cs="Calibri"/>
          <w:color w:val="000000" w:themeColor="text1"/>
        </w:rPr>
        <w:t>, as the disease slowly progresses</w:t>
      </w:r>
      <w:r w:rsidR="00D44C0A">
        <w:rPr>
          <w:rFonts w:cs="Calibri"/>
          <w:color w:val="000000" w:themeColor="text1"/>
        </w:rPr>
        <w:t>.</w:t>
      </w:r>
      <w:r w:rsidR="00454ED7">
        <w:rPr>
          <w:rFonts w:cs="Calibri"/>
          <w:color w:val="000000" w:themeColor="text1"/>
        </w:rPr>
        <w:t xml:space="preserve"> </w:t>
      </w:r>
      <w:r w:rsidR="001D1589">
        <w:rPr>
          <w:rFonts w:cs="Calibri"/>
          <w:color w:val="000000" w:themeColor="text1"/>
        </w:rPr>
        <w:t xml:space="preserve">Although </w:t>
      </w:r>
      <w:r w:rsidR="00A9251A">
        <w:rPr>
          <w:rFonts w:cs="Calibri"/>
          <w:color w:val="000000" w:themeColor="text1"/>
        </w:rPr>
        <w:t>this approach</w:t>
      </w:r>
      <w:r w:rsidR="001D1589">
        <w:rPr>
          <w:rFonts w:cs="Calibri"/>
          <w:color w:val="000000" w:themeColor="text1"/>
        </w:rPr>
        <w:t xml:space="preserve"> is ideal to comprehensively capture patients’ visual experience, often not all tests are available due to cost, time, and staff readiness, especially in the public health environment.</w:t>
      </w:r>
    </w:p>
    <w:p w14:paraId="0937D3E3" w14:textId="7D712DCD" w:rsidR="007F3103" w:rsidRDefault="007F3103" w:rsidP="007F3103">
      <w:pPr>
        <w:rPr>
          <w:rFonts w:cs="Calibri"/>
          <w:color w:val="000000" w:themeColor="text1"/>
        </w:rPr>
      </w:pPr>
      <w:r>
        <w:rPr>
          <w:rFonts w:cs="Calibri"/>
          <w:color w:val="000000" w:themeColor="text1"/>
        </w:rPr>
        <w:t xml:space="preserve">VF testing is a key parameter in visual assessment, </w:t>
      </w:r>
      <w:r w:rsidR="00883CFE">
        <w:rPr>
          <w:rFonts w:cs="Calibri"/>
          <w:color w:val="000000" w:themeColor="text1"/>
        </w:rPr>
        <w:t>necessary</w:t>
      </w:r>
      <w:r>
        <w:rPr>
          <w:rFonts w:cs="Calibri"/>
          <w:color w:val="000000" w:themeColor="text1"/>
        </w:rPr>
        <w:t xml:space="preserve"> to define levels of visual impairment by </w:t>
      </w:r>
      <w:r w:rsidR="009D3E79">
        <w:rPr>
          <w:rFonts w:cs="Calibri"/>
          <w:color w:val="000000" w:themeColor="text1"/>
        </w:rPr>
        <w:t xml:space="preserve">public health organisms such as </w:t>
      </w:r>
      <w:r>
        <w:rPr>
          <w:rFonts w:cs="Calibri"/>
          <w:color w:val="000000" w:themeColor="text1"/>
        </w:rPr>
        <w:t>the World’s Health Organization.</w:t>
      </w:r>
      <w:r>
        <w:rPr>
          <w:rFonts w:cs="Calibri"/>
          <w:color w:val="000000" w:themeColor="text1"/>
        </w:rPr>
        <w:fldChar w:fldCharType="begin" w:fldLock="1"/>
      </w:r>
      <w:r w:rsidR="00441A0C">
        <w:rPr>
          <w:rFonts w:cs="Calibri"/>
          <w:color w:val="000000" w:themeColor="text1"/>
        </w:rPr>
        <w:instrText>ADDIN CSL_CITATION {"citationItems":[{"id":"ITEM-1","itemData":{"DOI":"10.1186/1741-7015-4-7","ISSN":"1741-7015","abstract":"The existing definitions of visual impairment in the International Statistical Classification of Diseases are based on recommendations made over 30 years ago. New data and knowledge related to visual impairment that have accumulated over this period suggest that these definitions need to be revised.","author":[{"dropping-particle":"","family":"Dandona","given":"Lalit","non-dropping-particle":"","parse-names":false,"suffix":""},{"dropping-particle":"","family":"Dandona","given":"Rakhi","non-dropping-particle":"","parse-names":false,"suffix":""}],"container-title":"BMC Medicine","id":"ITEM-1","issue":"1","issued":{"date-parts":[["2006"]]},"page":"7","title":"Revision of visual impairment definitions in the International Statistical Classification of Diseases","type":"article-journal","volume":"4"},"uris":["http://www.mendeley.com/documents/?uuid=4440205d-d670-42a6-b683-2c9f806c77b6"]}],"mendeley":{"formattedCitation":"&lt;sup&gt;8&lt;/sup&gt;","plainTextFormattedCitation":"8","previouslyFormattedCitation":"&lt;sup&gt;8&lt;/sup&gt;"},"properties":{"noteIndex":0},"schema":"https://github.com/citation-style-language/schema/raw/master/csl-citation.json"}</w:instrText>
      </w:r>
      <w:r>
        <w:rPr>
          <w:rFonts w:cs="Calibri"/>
          <w:color w:val="000000" w:themeColor="text1"/>
        </w:rPr>
        <w:fldChar w:fldCharType="separate"/>
      </w:r>
      <w:r w:rsidR="00E84E0E" w:rsidRPr="00E84E0E">
        <w:rPr>
          <w:rFonts w:cs="Calibri"/>
          <w:noProof/>
          <w:color w:val="000000" w:themeColor="text1"/>
          <w:vertAlign w:val="superscript"/>
        </w:rPr>
        <w:t>8</w:t>
      </w:r>
      <w:r>
        <w:rPr>
          <w:rFonts w:cs="Calibri"/>
          <w:color w:val="000000" w:themeColor="text1"/>
        </w:rPr>
        <w:fldChar w:fldCharType="end"/>
      </w:r>
      <w:r>
        <w:rPr>
          <w:rFonts w:cs="Calibri"/>
          <w:color w:val="000000" w:themeColor="text1"/>
        </w:rPr>
        <w:t xml:space="preserve"> However, in practice, it can be time consuming, needing multiple attempts to reach a reliable result, more so in children </w:t>
      </w:r>
      <w:r w:rsidR="00942FFB">
        <w:rPr>
          <w:rFonts w:cs="Calibri"/>
          <w:color w:val="000000" w:themeColor="text1"/>
        </w:rPr>
        <w:t>and</w:t>
      </w:r>
      <w:r>
        <w:rPr>
          <w:rFonts w:cs="Calibri"/>
          <w:color w:val="000000" w:themeColor="text1"/>
        </w:rPr>
        <w:t xml:space="preserve"> patients with severe visual impairment. </w:t>
      </w:r>
      <w:r w:rsidR="0024397B">
        <w:rPr>
          <w:rFonts w:cs="Calibri"/>
          <w:color w:val="000000" w:themeColor="text1"/>
        </w:rPr>
        <w:t>Recent advances have been made to predict VF based on structural parameters such as optical coherence tomography (OCT)</w:t>
      </w:r>
      <w:r w:rsidR="00DA5055">
        <w:rPr>
          <w:rFonts w:cs="Calibri"/>
          <w:color w:val="000000" w:themeColor="text1"/>
        </w:rPr>
        <w:t xml:space="preserve"> in patients with glaucoma.</w:t>
      </w:r>
      <w:r w:rsidR="00E84E0E">
        <w:rPr>
          <w:rFonts w:cs="Calibri"/>
          <w:color w:val="000000" w:themeColor="text1"/>
        </w:rPr>
        <w:fldChar w:fldCharType="begin" w:fldLock="1"/>
      </w:r>
      <w:r w:rsidR="00441A0C">
        <w:rPr>
          <w:rFonts w:cs="Calibri"/>
          <w:color w:val="000000" w:themeColor="text1"/>
        </w:rPr>
        <w:instrText>ADDIN CSL_CITATION {"citationItems":[{"id":"ITEM-1","itemData":{"DOI":"10.1016/j.ophtha.2021.04.022","ISSN":"1549-4713 (Electronic)","PMID":"33901527","abstract":"PURPOSE: To develop deep learning (DL) systems estimating visual function from  macula-centered spectral-domain (SD) OCT images. DESIGN: Evaluation of a diagnostic technology. PARTICIPANTS: A total of 2408 10-2 visual field (VF) SD OCT pairs and 2999 24-2 VF SD OCT pairs collected from 645 healthy and glaucoma subjects (1222 eyes). METHODS: Deep learning models were trained on thickness maps from Spectralis macula SD OCT to estimate 10-2 and 24-2 VF mean deviation (MD) and pattern standard deviation (PSD). Individual and combined DL models were trained using thickness data from 6 layers (retinal nerve fiber layer [RNFL], ganglion cell layer [GCL], inner plexiform layer [IPL], ganglion cell-IPL [GCIPL], ganglion cell complex [GCC] and retina). Linear regression of mean layer thicknesses were used for comparison. MAIN OUTCOME MEASURES: Deep learning models were evaluated using R(2) and mean absolute error (MAE) compared with 10-2 and 24-2 VF measurements. RESULTS: Combined DL models estimating 10-2 achieved R(2) of 0.82 (95% confidence interval [CI], 0.68-0.89) for MD and 0.69 (95% CI, 0.55-0.81) for PSD and MAEs of 1.9 dB (95% CI, 1.6-2.4 dB) for MD and 1.5 dB (95% CI, 1.2-1.9 dB) for PSD. This was significantly better than mean thickness estimates for 10-2 MD (0.61 [95% CI, 0.47-0.71] and 3.0 dB [95% CI, 2.5-3.5 dB]) and 10-2 PSD (0.46 [95% CI, 0.31-0.60] and 2.3 dB [95% CI, 1.8-2.7 dB]). Combined DL models estimating 24-2 achieved R(2) of 0.79 (95% CI, 0.72-0.84) for MD and 0.68 (95% CI, 0.53-0.79) for PSD and MAEs of 2.1 dB (95% CI, 1.8-2.5 dB) for MD and 1.5 dB (95% CI, 1.3-1.9 dB) for PSD. This was significantly better than mean thickness estimates for 24-2 MD (0.41 [95% CI, 0.26-0.57] and 3.4 dB [95% CI, 2.7-4.5 dB]) and 24-2 PSD (0.38 [95% CI, 0.20-0.57] and 2.4 dB [95% CI, 2.0-2.8 dB]). The GCIPL (R(2) = 0.79) and GCC (R(2) = 0.75) had the highest performance estimating 10-2 and 24-2 MD, respectively. CONCLUSIONS: Deep learning models improved estimates of functional loss from SD OCT imaging. Accurate estimates can help clinicians to individualize VF testing to patients.","author":[{"dropping-particle":"","family":"Christopher","given":"Mark","non-dropping-particle":"","parse-names":false,"suffix":""},{"dropping-particle":"","family":"Bowd","given":"Christopher","non-dropping-particle":"","parse-names":false,"suffix":""},{"dropping-particle":"","family":"Proudfoot","given":"James A","non-dropping-particle":"","parse-names":false,"suffix":""},{"dropping-particle":"","family":"Belghith","given":"Akram","non-dropping-particle":"","parse-names":false,"suffix":""},{"dropping-particle":"","family":"Goldbaum","given":"Michael H","non-dropping-particle":"","parse-names":false,"suffix":""},{"dropping-particle":"","family":"Rezapour","given":"Jasmin","non-dropping-particle":"","parse-names":false,"suffix":""},{"dropping-particle":"","family":"Fazio","given":"Massimo A","non-dropping-particle":"","parse-names":false,"suffix":""},{"dropping-particle":"","family":"Girkin","given":"Christopher A","non-dropping-particle":"","parse-names":false,"suffix":""},{"dropping-particle":"","family":"Moraes","given":"Gustavo","non-dropping-particle":"De","parse-names":false,"suffix":""},{"dropping-particle":"","family":"Liebmann","given":"Jeffrey M","non-dropping-particle":"","parse-names":false,"suffix":""},{"dropping-particle":"","family":"Weinreb","given":"Robert N","non-dropping-particle":"","parse-names":false,"suffix":""},{"dropping-particle":"","family":"Zangwill","given":"Linda M","non-dropping-particle":"","parse-names":false,"suffix":""}],"container-title":"Ophthalmology","id":"ITEM-1","issue":"11","issued":{"date-parts":[["2021","11"]]},"language":"eng","page":"1534-1548","publisher-place":"United States","title":"Deep Learning Estimation of 10-2 and 24-2 Visual Field Metrics Based on Thickness  Maps from Macula OCT.","type":"article-journal","volume":"128"},"uris":["http://www.mendeley.com/documents/?uuid=250d16a7-04d7-42c1-b991-a119ed50bbf2"]},{"id":"ITEM-2","itemData":{"DOI":"10.1136/bjophthalmol-2019-315600","ISSN":"1468-2079 (Electronic)","PMID":"32593978","abstract":"BACKGROUND/AIM: To train and validate the prediction performance of the deep  learning (DL) model to predict visual field (VF) in central 10° from spectral domain optical coherence tomography (SD-OCT). METHODS: This multicentre, cross-sectional study included paired Humphrey field analyser (HFA) 10-2 VF and SD-OCT measurements from 591 eyes of 347 patients with open-angle glaucoma (OAG) or normal subjects for the training data set. We trained a convolutional neural network (CNN) for predicting VF threshold (TH) sensitivity values from the thickness of the three macular layers: retinal nerve fibre layer, ganglion cell layer+inner plexiform layer and outer segment+retinal pigment epithelium. We implemented pattern-based regularisation on top of CNN to avoid overfitting. Using an external testing data set of 160 eyes of 131 patients with OAG, the prediction performance (absolute error (AE) and R(2) between predicted and actual TH values) was calculated for (1) mean TH in whole VF and (2) each TH of 68 points. For comparison, we trained support vector machine (SVM) and multiple linear regression (MLR). RESULTS: AE of whole VF with CNN was 2.84±2.98 (mean±SD) dB, significantly smaller than those with SVM (5.65±5.12 dB) and MLR (6.96±5.38 dB) (all, p&lt;0.001). Mean of point-wise mean AE with CNN was 5.47±3.05 dB, significantly smaller than those with SVM (7.96±4.63 dB) and MLR (11.71±4.15 dB) (all, p&lt;0.001). R(2) with CNN was 0.74 for the mean TH of whole VF, and 0.44±0.24 for the overall 68 points. CONCLUSION: DL model showed considerably accurate prediction of HFA 10-2 VF from SD-OCT.","author":[{"dropping-particle":"","family":"Hashimoto","given":"Yohei","non-dropping-particle":"","parse-names":false,"suffix":""},{"dropping-particle":"","family":"Asaoka","given":"Ryo","non-dropping-particle":"","parse-names":false,"suffix":""},{"dropping-particle":"","family":"Kiwaki","given":"Taichi","non-dropping-particle":"","parse-names":false,"suffix":""},{"dropping-particle":"","family":"Sugiura","given":"Hiroki","non-dropping-particle":"","parse-names":false,"suffix":""},{"dropping-particle":"","family":"Asano","given":"Shotaro","non-dropping-particle":"","parse-names":false,"suffix":""},{"dropping-particle":"","family":"Murata","given":"Hiroshi","non-dropping-particle":"","parse-names":false,"suffix":""},{"dropping-particle":"","family":"Fujino","given":"Yuri","non-dropping-particle":"","parse-names":false,"suffix":""},{"dropping-particle":"","family":"Matsuura","given":"Masato","non-dropping-particle":"","parse-names":false,"suffix":""},{"dropping-particle":"","family":"Miki","given":"Atsuya","non-dropping-particle":"","parse-names":false,"suffix":""},{"dropping-particle":"","family":"Mori","given":"Kazuhiko","non-dropping-particle":"","parse-names":false,"suffix":""},{"dropping-particle":"","family":"Ikeda","given":"Yoko","non-dropping-particle":"","parse-names":false,"suffix":""},{"dropping-particle":"","family":"Kanamoto","given":"Takashi","non-dropping-particle":"","parse-names":false,"suffix":""},{"dropping-particle":"","family":"Yamagami","given":"Junkichi","non-dropping-particle":"","parse-names":false,"suffix":""},{"dropping-particle":"","family":"Inoue","given":"Kenji","non-dropping-particle":"","parse-names":false,"suffix":""},{"dropping-particle":"","family":"Tanito","given":"Masaki","non-dropping-particle":"","parse-names":false,"suffix":""},{"dropping-particle":"","family":"Yamanishi","given":"Kenji","non-dropping-particle":"","parse-names":false,"suffix":""}],"container-title":"The British journal of ophthalmology","id":"ITEM-2","issue":"4","issued":{"date-parts":[["2021","4"]]},"language":"eng","page":"507-513","publisher-place":"England","title":"Deep learning model to predict visual field in central 10° from optical coherence  tomography measurement in glaucoma.","type":"article-journal","volume":"105"},"uris":["http://www.mendeley.com/documents/?uuid=c3a87023-e726-4843-becc-630ef63ec442"]}],"mendeley":{"formattedCitation":"&lt;sup&gt;9,10&lt;/sup&gt;","plainTextFormattedCitation":"9,10","previouslyFormattedCitation":"&lt;sup&gt;9,10&lt;/sup&gt;"},"properties":{"noteIndex":0},"schema":"https://github.com/citation-style-language/schema/raw/master/csl-citation.json"}</w:instrText>
      </w:r>
      <w:r w:rsidR="00E84E0E">
        <w:rPr>
          <w:rFonts w:cs="Calibri"/>
          <w:color w:val="000000" w:themeColor="text1"/>
        </w:rPr>
        <w:fldChar w:fldCharType="separate"/>
      </w:r>
      <w:r w:rsidR="00E84E0E" w:rsidRPr="00E84E0E">
        <w:rPr>
          <w:rFonts w:cs="Calibri"/>
          <w:noProof/>
          <w:color w:val="000000" w:themeColor="text1"/>
          <w:vertAlign w:val="superscript"/>
        </w:rPr>
        <w:t>9,10</w:t>
      </w:r>
      <w:r w:rsidR="00E84E0E">
        <w:rPr>
          <w:rFonts w:cs="Calibri"/>
          <w:color w:val="000000" w:themeColor="text1"/>
        </w:rPr>
        <w:fldChar w:fldCharType="end"/>
      </w:r>
      <w:r w:rsidR="00F53EF8">
        <w:rPr>
          <w:rFonts w:cs="Calibri"/>
          <w:color w:val="000000" w:themeColor="text1"/>
        </w:rPr>
        <w:t xml:space="preserve"> </w:t>
      </w:r>
      <w:r>
        <w:rPr>
          <w:rFonts w:cs="Calibri"/>
          <w:color w:val="000000" w:themeColor="text1"/>
        </w:rPr>
        <w:t xml:space="preserve">An initial study in 18 eyes with RP found a good correlation between kinetic perimetry and </w:t>
      </w:r>
      <w:r w:rsidR="0024397B">
        <w:rPr>
          <w:rFonts w:cs="Calibri"/>
          <w:color w:val="000000" w:themeColor="text1"/>
        </w:rPr>
        <w:t xml:space="preserve">OCT </w:t>
      </w:r>
      <w:r>
        <w:rPr>
          <w:rFonts w:cs="Calibri"/>
          <w:color w:val="000000" w:themeColor="text1"/>
        </w:rPr>
        <w:t>ellipsoid zone (EZ</w:t>
      </w:r>
      <w:r w:rsidR="004F76D5">
        <w:rPr>
          <w:rFonts w:cs="Calibri"/>
          <w:color w:val="000000" w:themeColor="text1"/>
        </w:rPr>
        <w:t>)</w:t>
      </w:r>
      <w:r w:rsidR="00823700">
        <w:rPr>
          <w:rFonts w:cs="Calibri"/>
          <w:color w:val="000000" w:themeColor="text1"/>
        </w:rPr>
        <w:t>,</w:t>
      </w:r>
      <w:r>
        <w:rPr>
          <w:rFonts w:cs="Calibri"/>
          <w:color w:val="000000" w:themeColor="text1"/>
        </w:rPr>
        <w:fldChar w:fldCharType="begin" w:fldLock="1"/>
      </w:r>
      <w:r w:rsidR="00441A0C">
        <w:rPr>
          <w:rFonts w:cs="Calibri"/>
          <w:color w:val="000000" w:themeColor="text1"/>
        </w:rPr>
        <w:instrText>ADDIN CSL_CITATION {"citationItems":[{"id":"ITEM-1","itemData":{"DOI":"10.1167/iovs.08-2003","ISSN":"1552-5783 (Electronic)","PMID":"18441301","abstract":"PURPOSE: To correlate the dimension of the visual field (VF) tested by Goldman  kinetic perimetry with the extent of visibility of the highly reflective layer between inner and outer segments of photoreceptors (IOS) seen in optical coherence tomography (OCT) images in patients with retinitis pigmentosa (RP). METHODS: In a retrospectively designed cross-sectional study, 18 eyes of 18 patients with RP were examined with OCT and Goldmann perimetry using test target I4e and compared with 18 eyes of 18 control subjects. A-scans of raw scan data of Stratus OCT images (Carl Zeiss Meditec, AG, Oberkochen, Germany) were quantitatively analyzed for the presence of the signal generated by the highly reflective layer between the IOS in OCT images. Starting in the fovea, the distance to which this signal was detectable was measured. Visual fields were analyzed by measuring the distance from the center point to isopter I4e. OCT and visual field data were analyzed in a clockwise fashion every 30 degrees , and corresponding measures were correlated. RESULTS: In corresponding alignments, the distance from the center point to isopter I4e and the distance to which the highly reflective signal from the IOS can be detected correlate significantly (r = 0.75, P &lt; 0.0001). The greater the distance in VF, the greater the distance measured in OCT. CONCLUSIONS: The authors hypothesize that the retinal structure from which the highly reflective layer between the IOS emanates is of critical importance for visual and photoreceptor function. Further research is warranted to determine whether this may be useful as an objective marker of progression of retinal degeneration in patients with RP.","author":[{"dropping-particle":"","family":"Fischer","given":"M Dominik","non-dropping-particle":"","parse-names":false,"suffix":""},{"dropping-particle":"","family":"Fleischhauer","given":"Johannes C","non-dropping-particle":"","parse-names":false,"suffix":""},{"dropping-particle":"","family":"Gillies","given":"Mark C","non-dropping-particle":"","parse-names":false,"suffix":""},{"dropping-particle":"","family":"Sutter","given":"Florian K","non-dropping-particle":"","parse-names":false,"suffix":""},{"dropping-particle":"","family":"Helbig","given":"Horst","non-dropping-particle":"","parse-names":false,"suffix":""},{"dropping-particle":"","family":"Barthelmes","given":"Daniel","non-dropping-particle":"","parse-names":false,"suffix":""}],"container-title":"Investigative ophthalmology &amp; visual science","id":"ITEM-1","issue":"8","issued":{"date-parts":[["2008","8"]]},"language":"eng","page":"3617-3621","publisher-place":"United States","title":"A new method to monitor visual field defects caused by photoreceptor degeneration by  quantitative optical coherence tomography.","type":"article-journal","volume":"49"},"uris":["http://www.mendeley.com/documents/?uuid=c1351f3c-043a-43f3-b6d8-b9e81c664849"]}],"mendeley":{"formattedCitation":"&lt;sup&gt;11&lt;/sup&gt;","plainTextFormattedCitation":"11","previouslyFormattedCitation":"&lt;sup&gt;11&lt;/sup&gt;"},"properties":{"noteIndex":0},"schema":"https://github.com/citation-style-language/schema/raw/master/csl-citation.json"}</w:instrText>
      </w:r>
      <w:r>
        <w:rPr>
          <w:rFonts w:cs="Calibri"/>
          <w:color w:val="000000" w:themeColor="text1"/>
        </w:rPr>
        <w:fldChar w:fldCharType="separate"/>
      </w:r>
      <w:r w:rsidR="00E84E0E" w:rsidRPr="00E84E0E">
        <w:rPr>
          <w:rFonts w:cs="Calibri"/>
          <w:noProof/>
          <w:color w:val="000000" w:themeColor="text1"/>
          <w:vertAlign w:val="superscript"/>
        </w:rPr>
        <w:t>11</w:t>
      </w:r>
      <w:r>
        <w:rPr>
          <w:rFonts w:cs="Calibri"/>
          <w:color w:val="000000" w:themeColor="text1"/>
        </w:rPr>
        <w:fldChar w:fldCharType="end"/>
      </w:r>
      <w:r w:rsidR="00823700">
        <w:rPr>
          <w:rFonts w:cs="Calibri"/>
          <w:color w:val="000000" w:themeColor="text1"/>
        </w:rPr>
        <w:t xml:space="preserve"> and a more recent approach used </w:t>
      </w:r>
      <w:r w:rsidR="00823700" w:rsidRPr="00823700">
        <w:rPr>
          <w:rFonts w:cs="Calibri"/>
          <w:color w:val="000000" w:themeColor="text1"/>
        </w:rPr>
        <w:t>ultra-widefield fundus autofluorescence</w:t>
      </w:r>
      <w:r w:rsidR="00823700">
        <w:rPr>
          <w:rFonts w:cs="Calibri"/>
          <w:color w:val="000000" w:themeColor="text1"/>
        </w:rPr>
        <w:t xml:space="preserve"> (FAF)</w:t>
      </w:r>
      <w:r w:rsidR="00823700" w:rsidRPr="00823700">
        <w:rPr>
          <w:rFonts w:cs="Calibri"/>
          <w:color w:val="000000" w:themeColor="text1"/>
        </w:rPr>
        <w:t xml:space="preserve"> images </w:t>
      </w:r>
      <w:r w:rsidR="00823700">
        <w:rPr>
          <w:rFonts w:cs="Calibri"/>
          <w:color w:val="000000" w:themeColor="text1"/>
        </w:rPr>
        <w:t>to</w:t>
      </w:r>
      <w:r w:rsidR="004E377F">
        <w:rPr>
          <w:rFonts w:cs="Calibri"/>
          <w:color w:val="000000" w:themeColor="text1"/>
        </w:rPr>
        <w:t xml:space="preserve"> estimate visual acuity, field, and central retinal sensitivity</w:t>
      </w:r>
      <w:r w:rsidR="00942FFB">
        <w:rPr>
          <w:rFonts w:cs="Calibri"/>
          <w:color w:val="000000" w:themeColor="text1"/>
        </w:rPr>
        <w:t xml:space="preserve"> in </w:t>
      </w:r>
      <w:r w:rsidR="002A5645">
        <w:rPr>
          <w:rFonts w:cs="Calibri"/>
          <w:color w:val="000000" w:themeColor="text1"/>
        </w:rPr>
        <w:t>eyes</w:t>
      </w:r>
      <w:r w:rsidR="00942FFB">
        <w:rPr>
          <w:rFonts w:cs="Calibri"/>
          <w:color w:val="000000" w:themeColor="text1"/>
        </w:rPr>
        <w:t xml:space="preserve"> with RP</w:t>
      </w:r>
      <w:r w:rsidR="004E377F">
        <w:rPr>
          <w:rFonts w:cs="Calibri"/>
          <w:color w:val="000000" w:themeColor="text1"/>
        </w:rPr>
        <w:t>.</w:t>
      </w:r>
      <w:r w:rsidR="00441A0C">
        <w:rPr>
          <w:rFonts w:cs="Calibri"/>
          <w:color w:val="000000" w:themeColor="text1"/>
        </w:rPr>
        <w:fldChar w:fldCharType="begin" w:fldLock="1"/>
      </w:r>
      <w:r w:rsidR="0078072A">
        <w:rPr>
          <w:rFonts w:cs="Calibri"/>
          <w:color w:val="000000" w:themeColor="text1"/>
        </w:rPr>
        <w:instrText>ADDIN CSL_CITATION {"citationItems":[{"id":"ITEM-1","itemData":{"DOI":"10.1001/jamaophthalmol.2022.6393","ISSN":"2168-6165","abstract":"There is no widespread effective treatment to halt the progression of retinitis pigmentosa. Consequently, adequate assessment and estimation of residual visual function are important clinically.To examine whether deep learning can accurately estimate the visual function of patients with retinitis pigmentosa by using ultra-widefield fundus images obtained on concurrent visits.Data for this multicenter, retrospective, cross-sectional study were collected between January 1, 2012, and December 31, 2018. This study included 695 consecutive patients with retinitis pigmentosa who were examined at 5 institutions. Each of the 3 types of input images—ultra-widefield pseudocolor images, ultra-widefield fundus autofluorescence images, and both ultra-widefield pseudocolor and fundus autofluorescence images—was paired with 1 of the 31 types of ensemble models constructed from 5 deep learning models (Visual Geometry Group–16, Residual Network–50, InceptionV3, DenseNet121, and EfficientNetB0). We used 848, 212, and 214 images for the training, validation, and testing data, respectively. All data from 1 institution were used for the independent testing data. Data analysis was performed from June 7, 2021, to December 5, 2022.The mean deviation on the Humphrey field analyzer, central retinal sensitivity, and best-corrected visual acuity were estimated. The image type–ensemble model combination that yielded the smallest mean absolute error was defined as the model with the best estimation accuracy. After removal of the bias of including both eyes with the generalized linear mixed model, correlations between the actual values of the testing data and the estimated values by the best accuracy model were examined by calculating standardized regression coefficients and P values.The study included 1274 eyes of 695 patients. A total of 385 patients were female (55.4%), and the mean (SD) age was 53.9 (17.2) years. Among the 3 types of images, the model using ultra-widefield fundus autofluorescence images alone provided the best estimation accuracy for mean deviation, central sensitivity, and visual acuity. Standardized regression coefficients were 0.684 (95% CI, 0.567-0.802) for the mean deviation estimation, 0.697 (95% CI, 0.590-0.804) for the central sensitivity estimation, and 0.309 (95% CI, 0.187-0.430) for the visual acuity estimation (all P</w:instrText>
      </w:r>
      <w:r w:rsidR="0078072A">
        <w:rPr>
          <w:rFonts w:ascii="Arial" w:hAnsi="Arial" w:cs="Arial"/>
          <w:color w:val="000000" w:themeColor="text1"/>
        </w:rPr>
        <w:instrText> </w:instrText>
      </w:r>
      <w:r w:rsidR="0078072A">
        <w:rPr>
          <w:rFonts w:cs="Calibri"/>
          <w:color w:val="000000" w:themeColor="text1"/>
        </w:rPr>
        <w:instrText>&amp;lt;</w:instrText>
      </w:r>
      <w:r w:rsidR="0078072A">
        <w:rPr>
          <w:rFonts w:ascii="Arial" w:hAnsi="Arial" w:cs="Arial"/>
          <w:color w:val="000000" w:themeColor="text1"/>
        </w:rPr>
        <w:instrText> </w:instrText>
      </w:r>
      <w:r w:rsidR="0078072A">
        <w:rPr>
          <w:rFonts w:cs="Calibri"/>
          <w:color w:val="000000" w:themeColor="text1"/>
        </w:rPr>
        <w:instrText>.001).Results of this study suggest that the visual function estimation in patients with retinitis pigmentosa from ultra-widefield …","author":[{"dropping-particle":"","family":"Nagasato","given":"Daisuke","non-dropping-particle":"","parse-names":false,"suffix":""},{"dropping-particle":"","family":"Sogawa","given":"Takahiro","non-dropping-particle":"","parse-names":false,"suffix":""},{"dropping-particle":"","family":"Tanabe","given":"Mao","non-dropping-particle":"","parse-names":false,"suffix":""},{"dropping-particle":"","family":"Tabuchi","given":"Hitoshi","non-dropping-particle":"","parse-names":false,"suffix":""},{"dropping-particle":"","family":"Numa","given":"Shogo","non-dropping-particle":"","parse-names":false,"suffix":""},{"dropping-particle":"","family":"Oishi","given":"Akio","non-dropping-particle":"","parse-names":false,"suffix":""},{"dropping-particle":"","family":"Ohashi Ikeda","given":"Hanako","non-dropping-particle":"","parse-names":false,"suffix":""},{"dropping-particle":"","family":"Tsujikawa","given":"Akitaka","non-dropping-particle":"","parse-names":false,"suffix":""},{"dropping-particle":"","family":"Maeda","given":"Tadao","non-dropping-particle":"","parse-names":false,"suffix":""},{"dropping-particle":"","family":"Takahashi","given":"Masayo","non-dropping-particle":"","parse-names":false,"suffix":""},{"dropping-particle":"","family":"Ito","given":"Nana","non-dropping-particle":"","parse-names":false,"suffix":""},{"dropping-particle":"","family":"Miura","given":"Gen","non-dropping-particle":"","parse-names":false,"suffix":""},{"dropping-particle":"","family":"Shinohara","given":"Terumi","non-dropping-particle":"","parse-names":false,"suffix":""},{"dropping-particle":"","family":"Egawa","given":"Mariko","non-dropping-particle":"","parse-names":false,"suffix":""},{"dropping-particle":"","family":"Mitamura","given":"Yoshinori","non-dropping-particle":"","parse-names":false,"suffix":""}],"container-title":"JAMA Ophthalmology","id":"ITEM-1","issue":"4","issued":{"date-parts":[["2023","4","1"]]},"page":"305-313","title":"Estimation of Visual Function Using Deep Learning From Ultra-Widefield Fundus Images of Eyes With Retinitis Pigmentosa","type":"article-journal","volume":"141"},"uris":["http://www.mendeley.com/documents/?uuid=cc5acf7d-344d-42f8-bd46-f3796cc82d68"]}],"mendeley":{"formattedCitation":"&lt;sup&gt;12&lt;/sup&gt;","plainTextFormattedCitation":"12","previouslyFormattedCitation":"&lt;sup&gt;12&lt;/sup&gt;"},"properties":{"noteIndex":0},"schema":"https://github.com/citation-style-language/schema/raw/master/csl-citation.json"}</w:instrText>
      </w:r>
      <w:r w:rsidR="00441A0C">
        <w:rPr>
          <w:rFonts w:cs="Calibri"/>
          <w:color w:val="000000" w:themeColor="text1"/>
        </w:rPr>
        <w:fldChar w:fldCharType="separate"/>
      </w:r>
      <w:r w:rsidR="00441A0C" w:rsidRPr="00441A0C">
        <w:rPr>
          <w:rFonts w:cs="Calibri"/>
          <w:noProof/>
          <w:color w:val="000000" w:themeColor="text1"/>
          <w:vertAlign w:val="superscript"/>
        </w:rPr>
        <w:t>12</w:t>
      </w:r>
      <w:r w:rsidR="00441A0C">
        <w:rPr>
          <w:rFonts w:cs="Calibri"/>
          <w:color w:val="000000" w:themeColor="text1"/>
        </w:rPr>
        <w:fldChar w:fldCharType="end"/>
      </w:r>
    </w:p>
    <w:p w14:paraId="47A92753" w14:textId="16EFEFE3" w:rsidR="00A27635" w:rsidRDefault="0021135F" w:rsidP="00F464F3">
      <w:pPr>
        <w:rPr>
          <w:rFonts w:cs="Calibri"/>
          <w:color w:val="000000" w:themeColor="text1"/>
        </w:rPr>
      </w:pPr>
      <w:r w:rsidRPr="00797632">
        <w:rPr>
          <w:rFonts w:cs="Calibri"/>
          <w:color w:val="000000" w:themeColor="text1"/>
        </w:rPr>
        <w:t>X-linked RP (XLRP) accounts for up to 15% of all RP cases,</w:t>
      </w:r>
      <w:r w:rsidRPr="00797632">
        <w:rPr>
          <w:rFonts w:cs="Calibri"/>
          <w:color w:val="000000" w:themeColor="text1"/>
        </w:rPr>
        <w:fldChar w:fldCharType="begin" w:fldLock="1"/>
      </w:r>
      <w:r w:rsidR="0078072A">
        <w:rPr>
          <w:rFonts w:cs="Calibri"/>
          <w:color w:val="000000" w:themeColor="text1"/>
        </w:rPr>
        <w:instrText>ADDIN CSL_CITATION {"citationItems":[{"id":"ITEM-1","itemData":{"ISSN":"1422-0067","author":[{"dropping-particle":"","family":"Nguyen","given":"Xuan-Thanh-An","non-dropping-particle":"","parse-names":false,"suffix":""},{"dropping-particle":"","family":"Talib","given":"Mays","non-dropping-particle":"","parse-names":false,"suffix":""},{"dropping-particle":"","family":"Schooneveld","given":"Mary J","non-dropping-particle":"van","parse-names":false,"suffix":""},{"dropping-particle":"","family":"Brinks","given":"Joost","non-dropping-particle":"","parse-names":false,"suffix":""},{"dropping-particle":"","family":"Brink","given":"Jacoline","non-dropping-particle":"ten","parse-names":false,"suffix":""},{"dropping-particle":"","family":"Florijn","given":"Ralph J","non-dropping-particle":"","parse-names":false,"suffix":""},{"dropping-particle":"","family":"Wijnholds","given":"Jan","non-dropping-particle":"","parse-names":false,"suffix":""},{"dropping-particle":"","family":"Verdijk","given":"Robert M","non-dropping-particle":"","parse-names":false,"suffix":""},{"dropping-particle":"","family":"Bergen","given":"Arthur A","non-dropping-particle":"","parse-names":false,"suffix":""},{"dropping-particle":"","family":"Boon","given":"Camiel J F","non-dropping-particle":"","parse-names":false,"suffix":""}],"container-title":"International journal of molecular sciences","id":"ITEM-1","issue":"3","issued":{"date-parts":[["2020"]]},"page":"835","publisher":"MDPI","title":"RPGR-associated dystrophies: clinical, genetic, and histopathological features","type":"article-journal","volume":"21"},"uris":["http://www.mendeley.com/documents/?uuid=a15c2c76-20d4-46cd-901f-8a3e4bca53b0"]}],"mendeley":{"formattedCitation":"&lt;sup&gt;13&lt;/sup&gt;","plainTextFormattedCitation":"13","previouslyFormattedCitation":"&lt;sup&gt;13&lt;/sup&gt;"},"properties":{"noteIndex":0},"schema":"https://github.com/citation-style-language/schema/raw/master/csl-citation.json"}</w:instrText>
      </w:r>
      <w:r w:rsidRPr="00797632">
        <w:rPr>
          <w:rFonts w:cs="Calibri"/>
          <w:color w:val="000000" w:themeColor="text1"/>
        </w:rPr>
        <w:fldChar w:fldCharType="separate"/>
      </w:r>
      <w:r w:rsidR="00441A0C" w:rsidRPr="00441A0C">
        <w:rPr>
          <w:rFonts w:cs="Calibri"/>
          <w:noProof/>
          <w:color w:val="000000" w:themeColor="text1"/>
          <w:vertAlign w:val="superscript"/>
        </w:rPr>
        <w:t>13</w:t>
      </w:r>
      <w:r w:rsidRPr="00797632">
        <w:rPr>
          <w:rFonts w:cs="Calibri"/>
          <w:color w:val="000000" w:themeColor="text1"/>
        </w:rPr>
        <w:fldChar w:fldCharType="end"/>
      </w:r>
      <w:r w:rsidRPr="00797632">
        <w:rPr>
          <w:rFonts w:cs="Calibri"/>
          <w:color w:val="000000" w:themeColor="text1"/>
        </w:rPr>
        <w:t xml:space="preserve"> usually having a rather severe presentation in males, being symptomatic in childhood and rapidly progressing to severe visual impairment by the fourth decade of life.</w:t>
      </w:r>
      <w:r w:rsidRPr="00797632">
        <w:rPr>
          <w:rFonts w:cs="Calibri"/>
          <w:color w:val="000000" w:themeColor="text1"/>
        </w:rPr>
        <w:fldChar w:fldCharType="begin" w:fldLock="1"/>
      </w:r>
      <w:r w:rsidR="0078072A">
        <w:rPr>
          <w:rFonts w:cs="Calibri"/>
          <w:color w:val="000000" w:themeColor="text1"/>
        </w:rPr>
        <w:instrText>ADDIN CSL_CITATION {"citationItems":[{"id":"ITEM-1","itemData":{"ISSN":"2073-4425","author":[{"dropping-particle":"","family":"Nanda","given":"Anika","non-dropping-particle":"","parse-names":false,"suffix":""},{"dropping-particle":"","family":"Salvetti","given":"Anna P","non-dropping-particle":"","parse-names":false,"suffix":""},{"dropping-particle":"","family":"Clouston","given":"Penny","non-dropping-particle":"","parse-names":false,"suffix":""},{"dropping-particle":"","family":"Downes","given":"Susan M","non-dropping-particle":"","parse-names":false,"suffix":""},{"dropping-particle":"","family":"MacLaren","given":"Robert E","non-dropping-particle":"","parse-names":false,"suffix":""}],"container-title":"Genes","id":"ITEM-1","issue":"12","issued":{"date-parts":[["2018"]]},"page":"643","publisher":"MDPI","title":"Exploring the variable phenotypes of RPGR carrier females in assessing their potential for retinal gene therapy","type":"article-journal","volume":"9"},"uris":["http://www.mendeley.com/documents/?uuid=ac58664e-ddce-47c0-b87f-8300276b1f3e"]}],"mendeley":{"formattedCitation":"&lt;sup&gt;14&lt;/sup&gt;","plainTextFormattedCitation":"14","previouslyFormattedCitation":"&lt;sup&gt;14&lt;/sup&gt;"},"properties":{"noteIndex":0},"schema":"https://github.com/citation-style-language/schema/raw/master/csl-citation.json"}</w:instrText>
      </w:r>
      <w:r w:rsidRPr="00797632">
        <w:rPr>
          <w:rFonts w:cs="Calibri"/>
          <w:color w:val="000000" w:themeColor="text1"/>
        </w:rPr>
        <w:fldChar w:fldCharType="separate"/>
      </w:r>
      <w:r w:rsidR="00441A0C" w:rsidRPr="00441A0C">
        <w:rPr>
          <w:rFonts w:cs="Calibri"/>
          <w:noProof/>
          <w:color w:val="000000" w:themeColor="text1"/>
          <w:vertAlign w:val="superscript"/>
        </w:rPr>
        <w:t>14</w:t>
      </w:r>
      <w:r w:rsidRPr="00797632">
        <w:rPr>
          <w:rFonts w:cs="Calibri"/>
          <w:color w:val="000000" w:themeColor="text1"/>
        </w:rPr>
        <w:fldChar w:fldCharType="end"/>
      </w:r>
      <w:r w:rsidRPr="00797632">
        <w:rPr>
          <w:rFonts w:cs="Calibri"/>
          <w:color w:val="000000" w:themeColor="text1"/>
        </w:rPr>
        <w:t xml:space="preserve"> Variants in retinitis pigmentosa GTPase regulator (</w:t>
      </w:r>
      <w:r w:rsidRPr="00797632">
        <w:rPr>
          <w:rFonts w:cs="Calibri"/>
          <w:i/>
          <w:iCs/>
          <w:color w:val="000000" w:themeColor="text1"/>
        </w:rPr>
        <w:t>RPGR</w:t>
      </w:r>
      <w:r w:rsidRPr="00797632">
        <w:rPr>
          <w:rFonts w:cs="Calibri"/>
          <w:color w:val="000000" w:themeColor="text1"/>
        </w:rPr>
        <w:t>) are the predominant cause of X-linked retinitis pigmentosa (XLRP), accounting for 70-80% of cases.</w:t>
      </w:r>
      <w:r w:rsidRPr="00797632">
        <w:rPr>
          <w:rFonts w:cs="Calibri"/>
          <w:color w:val="000000" w:themeColor="text1"/>
        </w:rPr>
        <w:fldChar w:fldCharType="begin" w:fldLock="1"/>
      </w:r>
      <w:r w:rsidR="0078072A">
        <w:rPr>
          <w:rFonts w:cs="Calibri"/>
          <w:color w:val="000000" w:themeColor="text1"/>
        </w:rPr>
        <w:instrText>ADDIN CSL_CITATION {"citationItems":[{"id":"ITEM-1","itemData":{"ISSN":"0007-1161","author":[{"dropping-particle":"","family":"Tee","given":"James J L","non-dropping-particle":"","parse-names":false,"suffix":""},{"dropping-particle":"","family":"Smith","given":"Alexander J","non-dropping-particle":"","parse-names":false,"suffix":""},{"dropping-particle":"","family":"Hardcastle","given":"Alison J","non-dropping-particle":"","parse-names":false,"suffix":""},{"dropping-particle":"","family":"Michaelides","given":"Michel","non-dropping-particle":"","parse-names":false,"suffix":""}],"container-title":"British Journal of Ophthalmology","id":"ITEM-1","issue":"8","issued":{"date-parts":[["2016"]]},"page":"1022-1027","publisher":"BMJ Publishing Group Ltd","title":"RPGR-associated retinopathy: clinical features, molecular genetics, animal models and therapeutic options","type":"article-journal","volume":"100"},"uris":["http://www.mendeley.com/documents/?uuid=7aaa0783-98fc-4ba7-b08d-896d6a944cde"]}],"mendeley":{"formattedCitation":"&lt;sup&gt;15&lt;/sup&gt;","plainTextFormattedCitation":"15","previouslyFormattedCitation":"&lt;sup&gt;15&lt;/sup&gt;"},"properties":{"noteIndex":0},"schema":"https://github.com/citation-style-language/schema/raw/master/csl-citation.json"}</w:instrText>
      </w:r>
      <w:r w:rsidRPr="00797632">
        <w:rPr>
          <w:rFonts w:cs="Calibri"/>
          <w:color w:val="000000" w:themeColor="text1"/>
        </w:rPr>
        <w:fldChar w:fldCharType="separate"/>
      </w:r>
      <w:r w:rsidR="00441A0C" w:rsidRPr="00441A0C">
        <w:rPr>
          <w:rFonts w:cs="Calibri"/>
          <w:noProof/>
          <w:color w:val="000000" w:themeColor="text1"/>
          <w:vertAlign w:val="superscript"/>
        </w:rPr>
        <w:t>15</w:t>
      </w:r>
      <w:r w:rsidRPr="00797632">
        <w:rPr>
          <w:rFonts w:cs="Calibri"/>
          <w:color w:val="000000" w:themeColor="text1"/>
        </w:rPr>
        <w:fldChar w:fldCharType="end"/>
      </w:r>
      <w:r w:rsidRPr="00797632">
        <w:rPr>
          <w:rFonts w:cs="Calibri"/>
          <w:color w:val="000000" w:themeColor="text1"/>
        </w:rPr>
        <w:t xml:space="preserve"> </w:t>
      </w:r>
      <w:r w:rsidR="0072569B" w:rsidRPr="0072569B">
        <w:rPr>
          <w:rFonts w:cs="Calibri"/>
          <w:i/>
          <w:iCs/>
          <w:color w:val="000000" w:themeColor="text1"/>
        </w:rPr>
        <w:t>RPGR</w:t>
      </w:r>
      <w:r w:rsidR="0072569B">
        <w:rPr>
          <w:rFonts w:cs="Calibri"/>
          <w:color w:val="000000" w:themeColor="text1"/>
        </w:rPr>
        <w:t>-associated RP</w:t>
      </w:r>
      <w:r w:rsidR="00E54E38">
        <w:rPr>
          <w:rFonts w:cs="Calibri"/>
          <w:color w:val="000000" w:themeColor="text1"/>
        </w:rPr>
        <w:t xml:space="preserve"> follows a classical rod-cone dystrophy pattern</w:t>
      </w:r>
      <w:r w:rsidR="00653BFA">
        <w:rPr>
          <w:rFonts w:cs="Calibri"/>
          <w:color w:val="000000" w:themeColor="text1"/>
        </w:rPr>
        <w:t xml:space="preserve">, and structure-function correlations have been attempted in the past, where </w:t>
      </w:r>
      <w:r w:rsidR="00D0723F">
        <w:rPr>
          <w:rFonts w:cs="Calibri"/>
          <w:color w:val="000000" w:themeColor="text1"/>
        </w:rPr>
        <w:t xml:space="preserve">autofluorescence findings </w:t>
      </w:r>
      <w:r w:rsidR="00925D3E">
        <w:rPr>
          <w:rFonts w:cs="Calibri"/>
          <w:color w:val="000000" w:themeColor="text1"/>
        </w:rPr>
        <w:t xml:space="preserve">were found </w:t>
      </w:r>
      <w:r w:rsidR="000E022B">
        <w:rPr>
          <w:rFonts w:cs="Calibri"/>
          <w:color w:val="000000" w:themeColor="text1"/>
        </w:rPr>
        <w:t>highly correlated with electrophysiology testing.</w:t>
      </w:r>
      <w:r w:rsidR="00BF3823">
        <w:rPr>
          <w:rFonts w:cs="Calibri"/>
          <w:color w:val="000000" w:themeColor="text1"/>
        </w:rPr>
        <w:fldChar w:fldCharType="begin" w:fldLock="1"/>
      </w:r>
      <w:r w:rsidR="0078072A">
        <w:rPr>
          <w:rFonts w:cs="Calibri"/>
          <w:color w:val="000000" w:themeColor="text1"/>
        </w:rPr>
        <w:instrText>ADDIN CSL_CITATION {"citationItems":[{"id":"ITEM-1","itemData":{"DOI":"10.1136/bjo.2007.124008","ISSN":"1468-2079 (Electronic)","PMID":"17962389","abstract":"AIM: The aim of this study was to establish the functional significance of annular  macular abnormalities present on fundus autofluorescence imaging (AF) in patients with cone or cone-rod dystrophy. METHODS: Fundus AF was performed on ten subjects (age range 18-82 years) with cone or cone-rod dystrophy consequent upon RPGR or RIMS1 mutation. International-standard full-field and pattern electroretinograms (ERGs) were performed in all cases. Photopic and scotopic fine matrix mapping (FMM) and multifocal ERG were performed on selected cases. RESULTS: Subjects had annuli of high density AF that bordered central areas of low density in older RPGR cases and most RIMS1 cases. The size of the AF ring correlated with age and enlarged with time in two subjects. High-density rings were associated with a gradient of scotopic and photopic sensitivity loss. Pattern electroretinogram (PERG) P50 amplitude, when detectable, was inversely related to the size of the AF ring. Multifocal ERGs in two subjects showed widespread reduction with relative sparing over the foveal area, in keeping with FMM data. CONCLUSIONS: Some patients with cone-rod dystrophy have a parafoveal ring of increased autofluorescence that may enlarge with time. Increased autofluorescence is associated with reduced rod and cone sensitivity, rather than photoreceptor cell death, and AF imaging may help identify viable areas of retina amenable to future therapeutic intervention.","author":[{"dropping-particle":"","family":"Robson","given":"A G","non-dropping-particle":"","parse-names":false,"suffix":""},{"dropping-particle":"","family":"Michaelides","given":"M","non-dropping-particle":"","parse-names":false,"suffix":""},{"dropping-particle":"","family":"Luong","given":"V A","non-dropping-particle":"","parse-names":false,"suffix":""},{"dropping-particle":"","family":"Holder","given":"G E","non-dropping-particle":"","parse-names":false,"suffix":""},{"dropping-particle":"","family":"Bird","given":"A C","non-dropping-particle":"","parse-names":false,"suffix":""},{"dropping-particle":"","family":"Webster","given":"A R","non-dropping-particle":"","parse-names":false,"suffix":""},{"dropping-particle":"","family":"Moore","given":"A T","non-dropping-particle":"","parse-names":false,"suffix":""},{"dropping-particle":"","family":"Fitzke","given":"F W","non-dropping-particle":"","parse-names":false,"suffix":""}],"container-title":"The British journal of ophthalmology","id":"ITEM-1","issue":"1","issued":{"date-parts":[["2008","1"]]},"language":"eng","page":"95-102","publisher-place":"England","title":"Functional correlates of fundus autofluorescence abnormalities in patients with RPGR  or RIMS1 mutations causing cone or cone rod dystrophy.","type":"article-journal","volume":"92"},"uris":["http://www.mendeley.com/documents/?uuid=3ffca734-f9d3-4f35-a57e-ff0ed4dc565b"]},{"id":"ITEM-2","itemData":{"ISSN":"1539-2864","abstract":"Purpose: \n\nTo document the evolution and functional and structural significance of parafoveal rings of high-density fundus autofluorescence (AF) in patients with retinitis pigmentosa and preserved visual acuity.\n\nMethods:\n\nFifty-two patients with nonsyndromic retinitis pigmentosa or Usher syndrome, who had a parafoveal ring of high-density AF and a visual acuity of 20/30 or better, were ascertained. All had international standard full-field electroretinography and pattern electroretinography. Autofluorescence imaging was repeated in 30 patients after periods of up to 9.3 years. Of the 52 patients, 35 underwent optical coherence tomography.\n\nResults:\n\nProgressive constriction of the ring was detected in 17 patients. Ring radius reduced by up to 40% at a mean rate of between 0.8% and 15.8% per year. In 1 patient, a small ring was replaced by irregular AF; visual acuity deteriorated over the same period. There was a high correspondence between the lateral extent of the preserved optical coherence tomography inner segment/outer segment band and the diameter of the ring along the same optical coherence tomographic scan plane (slope, 0.9; r = 0.97; P &lt; 0.005; n = 35) and between preserved inner segment/outer segment lamina and the pattern electroretinography P50 measure of macular function (R = 0.72; P &lt; 0.005; n = 34).\n\nConclusion:\n\nRings of increased AF surround areas of preserved outer retina and preserved photopic function. Serial fundus AF may provide prognostic indicators for preservation of central acuity and potentially assist in the identification and evaluation of patients suitable for treatment aimed at preservation of remaining function.","author":[{"dropping-particle":"","family":"Robson","given":"Anthony G","non-dropping-particle":"","parse-names":false,"suffix":""},{"dropping-particle":"","family":"Tufail","given":"Adnan","non-dropping-particle":"","parse-names":false,"suffix":""},{"dropping-particle":"","family":"Fitzke","given":"Fred","non-dropping-particle":"","parse-names":false,"suffix":""},{"dropping-particle":"","family":"Bird","given":"Alan C","non-dropping-particle":"","parse-names":false,"suffix":""},{"dropping-particle":"","family":"Moore","given":"Anthony T","non-dropping-particle":"","parse-names":false,"suffix":""},{"dropping-particle":"","family":"Holder","given":"Graham E","non-dropping-particle":"","parse-names":false,"suffix":""},{"dropping-particle":"","family":"Webster","given":"Andrew R","non-dropping-particle":"","parse-names":false,"suffix":""}],"container-title":"RETINA","id":"ITEM-2","issue":"8","issued":{"date-parts":[["2011"]]},"title":"SERIAL IMAGING AND STRUCTURE-FUNCTION CORRELATES OF HIGH-DENSITY RINGS OF FUNDUS AUTOFLUORESCENCE IN RETINITIS PIGMENTOSA","type":"article-journal","volume":"31"},"uris":["http://www.mendeley.com/documents/?uuid=bc05d8f5-20c6-4761-8686-53e8cdb81d1a"]}],"mendeley":{"formattedCitation":"&lt;sup&gt;16,17&lt;/sup&gt;","plainTextFormattedCitation":"16,17","previouslyFormattedCitation":"&lt;sup&gt;16,17&lt;/sup&gt;"},"properties":{"noteIndex":0},"schema":"https://github.com/citation-style-language/schema/raw/master/csl-citation.json"}</w:instrText>
      </w:r>
      <w:r w:rsidR="00BF3823">
        <w:rPr>
          <w:rFonts w:cs="Calibri"/>
          <w:color w:val="000000" w:themeColor="text1"/>
        </w:rPr>
        <w:fldChar w:fldCharType="separate"/>
      </w:r>
      <w:r w:rsidR="00441A0C" w:rsidRPr="00441A0C">
        <w:rPr>
          <w:rFonts w:cs="Calibri"/>
          <w:noProof/>
          <w:color w:val="000000" w:themeColor="text1"/>
          <w:vertAlign w:val="superscript"/>
        </w:rPr>
        <w:t>16,17</w:t>
      </w:r>
      <w:r w:rsidR="00BF3823">
        <w:rPr>
          <w:rFonts w:cs="Calibri"/>
          <w:color w:val="000000" w:themeColor="text1"/>
        </w:rPr>
        <w:fldChar w:fldCharType="end"/>
      </w:r>
      <w:r w:rsidR="004A34E4">
        <w:rPr>
          <w:rFonts w:cs="Calibri"/>
          <w:color w:val="000000" w:themeColor="text1"/>
        </w:rPr>
        <w:t xml:space="preserve"> </w:t>
      </w:r>
    </w:p>
    <w:p w14:paraId="0BF14DDB" w14:textId="779811F0" w:rsidR="00D94BB3" w:rsidRDefault="00946F0C">
      <w:pPr>
        <w:rPr>
          <w:rFonts w:cs="Calibri"/>
          <w:color w:val="000000" w:themeColor="text1"/>
        </w:rPr>
      </w:pPr>
      <w:r>
        <w:rPr>
          <w:rFonts w:cs="Calibri"/>
          <w:color w:val="000000" w:themeColor="text1"/>
        </w:rPr>
        <w:t xml:space="preserve">In this paper, we </w:t>
      </w:r>
      <w:r w:rsidR="00A213C9">
        <w:rPr>
          <w:rFonts w:cs="Calibri"/>
          <w:color w:val="000000" w:themeColor="text1"/>
        </w:rPr>
        <w:t>use</w:t>
      </w:r>
      <w:r w:rsidR="003D352C">
        <w:rPr>
          <w:rFonts w:cs="Calibri"/>
          <w:color w:val="000000" w:themeColor="text1"/>
        </w:rPr>
        <w:t>d</w:t>
      </w:r>
      <w:r w:rsidR="00A213C9">
        <w:rPr>
          <w:rFonts w:cs="Calibri"/>
          <w:color w:val="000000" w:themeColor="text1"/>
        </w:rPr>
        <w:t xml:space="preserve"> artificial intelligence (AI) to </w:t>
      </w:r>
      <w:r w:rsidR="003D352C">
        <w:rPr>
          <w:rFonts w:cs="Calibri"/>
          <w:color w:val="000000" w:themeColor="text1"/>
        </w:rPr>
        <w:t xml:space="preserve">assist on </w:t>
      </w:r>
      <w:r w:rsidR="002710E8">
        <w:rPr>
          <w:rFonts w:cs="Calibri"/>
          <w:color w:val="000000" w:themeColor="text1"/>
        </w:rPr>
        <w:t>predict</w:t>
      </w:r>
      <w:r w:rsidR="003D352C">
        <w:rPr>
          <w:rFonts w:cs="Calibri"/>
          <w:color w:val="000000" w:themeColor="text1"/>
        </w:rPr>
        <w:t>ing</w:t>
      </w:r>
      <w:r w:rsidR="00A213C9">
        <w:rPr>
          <w:rFonts w:cs="Calibri"/>
          <w:color w:val="000000" w:themeColor="text1"/>
        </w:rPr>
        <w:t xml:space="preserve"> </w:t>
      </w:r>
      <w:r w:rsidR="00861FD9">
        <w:rPr>
          <w:rFonts w:cs="Calibri"/>
          <w:color w:val="000000" w:themeColor="text1"/>
        </w:rPr>
        <w:t xml:space="preserve">patients’ VF based on </w:t>
      </w:r>
      <w:r w:rsidR="00A213C9">
        <w:rPr>
          <w:rFonts w:cs="Calibri"/>
          <w:color w:val="000000" w:themeColor="text1"/>
        </w:rPr>
        <w:t xml:space="preserve">easy and fast to acquire </w:t>
      </w:r>
      <w:r w:rsidR="000B2D2F">
        <w:rPr>
          <w:rFonts w:cs="Calibri"/>
          <w:color w:val="000000" w:themeColor="text1"/>
        </w:rPr>
        <w:t xml:space="preserve">blue </w:t>
      </w:r>
      <w:r w:rsidR="00A213C9">
        <w:rPr>
          <w:rFonts w:cs="Calibri"/>
          <w:color w:val="000000" w:themeColor="text1"/>
        </w:rPr>
        <w:t>FAF</w:t>
      </w:r>
      <w:r w:rsidR="00202CC3">
        <w:rPr>
          <w:rFonts w:cs="Calibri"/>
          <w:color w:val="000000" w:themeColor="text1"/>
        </w:rPr>
        <w:t xml:space="preserve"> and OCT</w:t>
      </w:r>
      <w:r w:rsidR="000B2D2F">
        <w:rPr>
          <w:rFonts w:cs="Calibri"/>
          <w:color w:val="000000" w:themeColor="text1"/>
        </w:rPr>
        <w:t xml:space="preserve"> imaging</w:t>
      </w:r>
      <w:r w:rsidR="003D352C">
        <w:rPr>
          <w:rFonts w:cs="Calibri"/>
          <w:color w:val="000000" w:themeColor="text1"/>
        </w:rPr>
        <w:t xml:space="preserve">, potentially aiding towards more efficient </w:t>
      </w:r>
      <w:r w:rsidR="00D94BB3">
        <w:rPr>
          <w:rFonts w:cs="Calibri"/>
          <w:color w:val="000000" w:themeColor="text1"/>
        </w:rPr>
        <w:t xml:space="preserve">patient </w:t>
      </w:r>
      <w:r w:rsidR="003D352C">
        <w:rPr>
          <w:rFonts w:cs="Calibri"/>
          <w:color w:val="000000" w:themeColor="text1"/>
        </w:rPr>
        <w:t>care</w:t>
      </w:r>
      <w:r w:rsidR="00861FD9">
        <w:rPr>
          <w:rFonts w:cs="Calibri"/>
          <w:color w:val="000000" w:themeColor="text1"/>
        </w:rPr>
        <w:t xml:space="preserve">. </w:t>
      </w:r>
      <w:r w:rsidR="00A213C9">
        <w:rPr>
          <w:rFonts w:cs="Calibri"/>
          <w:color w:val="000000" w:themeColor="text1"/>
        </w:rPr>
        <w:t xml:space="preserve"> </w:t>
      </w:r>
    </w:p>
    <w:p w14:paraId="358FD1D9" w14:textId="77777777" w:rsidR="00D94BB3" w:rsidRDefault="00D94BB3">
      <w:pPr>
        <w:rPr>
          <w:rFonts w:cs="Calibri"/>
          <w:color w:val="000000" w:themeColor="text1"/>
        </w:rPr>
      </w:pPr>
    </w:p>
    <w:p w14:paraId="294E187D" w14:textId="77777777" w:rsidR="00D94BB3" w:rsidRPr="00D94BB3" w:rsidRDefault="00D94BB3">
      <w:pPr>
        <w:rPr>
          <w:rFonts w:cs="Calibri"/>
          <w:b/>
          <w:bCs/>
          <w:color w:val="000000" w:themeColor="text1"/>
        </w:rPr>
      </w:pPr>
      <w:r w:rsidRPr="00D94BB3">
        <w:rPr>
          <w:rFonts w:cs="Calibri"/>
          <w:b/>
          <w:bCs/>
          <w:color w:val="000000" w:themeColor="text1"/>
        </w:rPr>
        <w:t>Methods</w:t>
      </w:r>
    </w:p>
    <w:p w14:paraId="327C0E28" w14:textId="4A4348F6" w:rsidR="00781E56" w:rsidRDefault="00A10059" w:rsidP="003E5BCB">
      <w:pPr>
        <w:rPr>
          <w:rFonts w:cs="Calibri"/>
          <w:color w:val="000000" w:themeColor="text1"/>
        </w:rPr>
      </w:pPr>
      <w:r>
        <w:rPr>
          <w:rFonts w:cs="Calibri"/>
          <w:color w:val="000000" w:themeColor="text1"/>
        </w:rPr>
        <w:t>Fifty-nine</w:t>
      </w:r>
      <w:r w:rsidR="00271340">
        <w:rPr>
          <w:rFonts w:cs="Calibri"/>
          <w:color w:val="000000" w:themeColor="text1"/>
        </w:rPr>
        <w:t xml:space="preserve"> male</w:t>
      </w:r>
      <w:r>
        <w:rPr>
          <w:rFonts w:cs="Calibri"/>
          <w:color w:val="000000" w:themeColor="text1"/>
        </w:rPr>
        <w:t xml:space="preserve"> patients </w:t>
      </w:r>
      <w:r w:rsidR="004A75AA">
        <w:rPr>
          <w:rFonts w:cs="Calibri"/>
          <w:color w:val="000000" w:themeColor="text1"/>
        </w:rPr>
        <w:t xml:space="preserve">with genetically confirmed </w:t>
      </w:r>
      <w:r w:rsidR="004A75AA" w:rsidRPr="000214CE">
        <w:rPr>
          <w:rFonts w:cs="Calibri"/>
          <w:i/>
          <w:iCs/>
          <w:color w:val="000000" w:themeColor="text1"/>
        </w:rPr>
        <w:t>RPGR</w:t>
      </w:r>
      <w:r w:rsidR="004A75AA">
        <w:rPr>
          <w:rFonts w:cs="Calibri"/>
          <w:color w:val="000000" w:themeColor="text1"/>
        </w:rPr>
        <w:t xml:space="preserve">-associated RP </w:t>
      </w:r>
      <w:r w:rsidR="000214CE">
        <w:rPr>
          <w:rFonts w:cs="Calibri"/>
          <w:color w:val="000000" w:themeColor="text1"/>
        </w:rPr>
        <w:t>participated in a natural history study</w:t>
      </w:r>
      <w:r w:rsidR="00781E56">
        <w:rPr>
          <w:rFonts w:cs="Calibri"/>
          <w:color w:val="000000" w:themeColor="text1"/>
        </w:rPr>
        <w:t xml:space="preserve"> that took place in </w:t>
      </w:r>
      <w:r w:rsidR="00781E56" w:rsidRPr="00781E56">
        <w:rPr>
          <w:rFonts w:cs="Calibri"/>
          <w:color w:val="000000" w:themeColor="text1"/>
        </w:rPr>
        <w:t>Moorfields Eye Hospital (London, UK)</w:t>
      </w:r>
      <w:r w:rsidR="00781E56">
        <w:rPr>
          <w:rFonts w:cs="Calibri"/>
          <w:color w:val="000000" w:themeColor="text1"/>
        </w:rPr>
        <w:t>.</w:t>
      </w:r>
      <w:r w:rsidR="00FB0787">
        <w:rPr>
          <w:rFonts w:cs="Calibri"/>
          <w:color w:val="000000" w:themeColor="text1"/>
        </w:rPr>
        <w:t xml:space="preserve"> </w:t>
      </w:r>
      <w:r w:rsidR="00FB0787" w:rsidRPr="00FB0787">
        <w:rPr>
          <w:rFonts w:cs="Calibri"/>
          <w:color w:val="000000" w:themeColor="text1"/>
        </w:rPr>
        <w:t>Informed consent was obtained from all patients</w:t>
      </w:r>
      <w:r w:rsidR="00FB0787">
        <w:rPr>
          <w:rFonts w:cs="Calibri"/>
          <w:color w:val="000000" w:themeColor="text1"/>
        </w:rPr>
        <w:t>, e</w:t>
      </w:r>
      <w:r w:rsidR="00FB0787" w:rsidRPr="00FB0787">
        <w:rPr>
          <w:rFonts w:cs="Calibri"/>
          <w:color w:val="000000" w:themeColor="text1"/>
        </w:rPr>
        <w:t xml:space="preserve">thical approval was provided by the local ethics committee and the study </w:t>
      </w:r>
      <w:r w:rsidR="00C121E9" w:rsidRPr="00FB0787">
        <w:rPr>
          <w:rFonts w:cs="Calibri"/>
          <w:color w:val="000000" w:themeColor="text1"/>
        </w:rPr>
        <w:t>honoured</w:t>
      </w:r>
      <w:r w:rsidR="00FB0787" w:rsidRPr="00FB0787">
        <w:rPr>
          <w:rFonts w:cs="Calibri"/>
          <w:color w:val="000000" w:themeColor="text1"/>
        </w:rPr>
        <w:t xml:space="preserve"> the tenets of the Declaration of Helsinki. </w:t>
      </w:r>
      <w:r w:rsidR="00781E56">
        <w:rPr>
          <w:rFonts w:cs="Calibri"/>
          <w:color w:val="000000" w:themeColor="text1"/>
        </w:rPr>
        <w:t xml:space="preserve"> </w:t>
      </w:r>
    </w:p>
    <w:p w14:paraId="64C54E29" w14:textId="0E2821AE" w:rsidR="00552C1D" w:rsidRDefault="00FB0787" w:rsidP="003E5BCB">
      <w:pPr>
        <w:rPr>
          <w:rFonts w:cs="Calibri"/>
          <w:color w:val="000000" w:themeColor="text1"/>
        </w:rPr>
      </w:pPr>
      <w:r>
        <w:rPr>
          <w:rFonts w:cs="Calibri"/>
          <w:color w:val="000000" w:themeColor="text1"/>
        </w:rPr>
        <w:t>The patients</w:t>
      </w:r>
      <w:r w:rsidR="000B18B2">
        <w:rPr>
          <w:rFonts w:cs="Calibri"/>
          <w:color w:val="000000" w:themeColor="text1"/>
        </w:rPr>
        <w:t xml:space="preserve"> ha</w:t>
      </w:r>
      <w:r>
        <w:rPr>
          <w:rFonts w:cs="Calibri"/>
          <w:color w:val="000000" w:themeColor="text1"/>
        </w:rPr>
        <w:t>d</w:t>
      </w:r>
      <w:r w:rsidR="000B18B2">
        <w:rPr>
          <w:rFonts w:cs="Calibri"/>
          <w:color w:val="000000" w:themeColor="text1"/>
        </w:rPr>
        <w:t xml:space="preserve"> </w:t>
      </w:r>
      <w:r w:rsidR="008777CA">
        <w:rPr>
          <w:rFonts w:cs="Calibri"/>
          <w:color w:val="000000" w:themeColor="text1"/>
        </w:rPr>
        <w:t>consistent OCT</w:t>
      </w:r>
      <w:r w:rsidR="00AD63FD">
        <w:rPr>
          <w:rFonts w:cs="Calibri"/>
          <w:color w:val="000000" w:themeColor="text1"/>
        </w:rPr>
        <w:t xml:space="preserve"> </w:t>
      </w:r>
      <w:r w:rsidR="00AD63FD" w:rsidRPr="00AD63FD">
        <w:rPr>
          <w:rFonts w:cs="Calibri"/>
          <w:color w:val="000000" w:themeColor="text1"/>
        </w:rPr>
        <w:t>(Heidelberg Spectralis, Heidelberg Engineering, Inc., Heidelberg, Germany</w:t>
      </w:r>
      <w:r w:rsidR="00AD63FD">
        <w:rPr>
          <w:rFonts w:cs="Calibri"/>
          <w:color w:val="000000" w:themeColor="text1"/>
        </w:rPr>
        <w:t>)</w:t>
      </w:r>
      <w:r w:rsidR="00FE2B0E">
        <w:rPr>
          <w:rFonts w:cs="Calibri"/>
          <w:color w:val="000000" w:themeColor="text1"/>
        </w:rPr>
        <w:t xml:space="preserve"> and</w:t>
      </w:r>
      <w:r w:rsidR="008777CA">
        <w:rPr>
          <w:rFonts w:cs="Calibri"/>
          <w:color w:val="000000" w:themeColor="text1"/>
        </w:rPr>
        <w:t xml:space="preserve"> Octopus </w:t>
      </w:r>
      <w:r w:rsidR="00C95C17">
        <w:rPr>
          <w:rFonts w:cs="Calibri"/>
          <w:color w:val="000000" w:themeColor="text1"/>
        </w:rPr>
        <w:t>VF</w:t>
      </w:r>
      <w:r w:rsidR="003E5BCB">
        <w:rPr>
          <w:rFonts w:cs="Calibri"/>
          <w:color w:val="000000" w:themeColor="text1"/>
        </w:rPr>
        <w:t xml:space="preserve"> (</w:t>
      </w:r>
      <w:r w:rsidR="003E5BCB" w:rsidRPr="003E5BCB">
        <w:rPr>
          <w:rFonts w:cs="Calibri"/>
          <w:color w:val="000000" w:themeColor="text1"/>
        </w:rPr>
        <w:t>Hagg-Streit AG, Bern,</w:t>
      </w:r>
      <w:r w:rsidR="00FE2B0E">
        <w:rPr>
          <w:rFonts w:cs="Calibri"/>
          <w:color w:val="000000" w:themeColor="text1"/>
        </w:rPr>
        <w:t xml:space="preserve"> </w:t>
      </w:r>
      <w:r w:rsidR="003E5BCB" w:rsidRPr="003E5BCB">
        <w:rPr>
          <w:rFonts w:cs="Calibri"/>
          <w:color w:val="000000" w:themeColor="text1"/>
        </w:rPr>
        <w:t>Switzerland)</w:t>
      </w:r>
      <w:r w:rsidR="00EE0493">
        <w:rPr>
          <w:rFonts w:cs="Calibri"/>
          <w:color w:val="000000" w:themeColor="text1"/>
        </w:rPr>
        <w:t xml:space="preserve"> </w:t>
      </w:r>
      <w:r w:rsidR="00862FC7">
        <w:rPr>
          <w:rFonts w:cs="Calibri"/>
          <w:color w:val="000000" w:themeColor="text1"/>
        </w:rPr>
        <w:t>on every visit (every 6 to 12 months</w:t>
      </w:r>
      <w:r w:rsidR="00C15E2D">
        <w:rPr>
          <w:rFonts w:cs="Calibri"/>
          <w:color w:val="000000" w:themeColor="text1"/>
        </w:rPr>
        <w:t xml:space="preserve"> for 5 years</w:t>
      </w:r>
      <w:r w:rsidR="00862FC7">
        <w:rPr>
          <w:rFonts w:cs="Calibri"/>
          <w:color w:val="000000" w:themeColor="text1"/>
        </w:rPr>
        <w:t>)</w:t>
      </w:r>
      <w:r w:rsidR="004042A4">
        <w:rPr>
          <w:rFonts w:cs="Calibri"/>
          <w:color w:val="000000" w:themeColor="text1"/>
        </w:rPr>
        <w:t xml:space="preserve"> with both eyes</w:t>
      </w:r>
      <w:r>
        <w:rPr>
          <w:rFonts w:cs="Calibri"/>
          <w:color w:val="000000" w:themeColor="text1"/>
        </w:rPr>
        <w:t xml:space="preserve"> separately</w:t>
      </w:r>
      <w:r w:rsidR="00EE0493">
        <w:rPr>
          <w:rFonts w:cs="Calibri"/>
          <w:color w:val="000000" w:themeColor="text1"/>
        </w:rPr>
        <w:t>.</w:t>
      </w:r>
      <w:r w:rsidR="004042A4">
        <w:rPr>
          <w:rFonts w:cs="Calibri"/>
          <w:color w:val="000000" w:themeColor="text1"/>
        </w:rPr>
        <w:t xml:space="preserve"> </w:t>
      </w:r>
      <w:r w:rsidR="007B5750">
        <w:rPr>
          <w:rFonts w:cs="Calibri"/>
          <w:color w:val="000000" w:themeColor="text1"/>
        </w:rPr>
        <w:t>Macular OCT v</w:t>
      </w:r>
      <w:r w:rsidR="00552C1D">
        <w:rPr>
          <w:rFonts w:cs="Calibri"/>
          <w:color w:val="000000" w:themeColor="text1"/>
        </w:rPr>
        <w:t xml:space="preserve">olume scans using </w:t>
      </w:r>
      <w:r w:rsidR="00552C1D" w:rsidRPr="009E1270">
        <w:rPr>
          <w:rFonts w:cs="Calibri"/>
          <w:color w:val="000000" w:themeColor="text1"/>
          <w:highlight w:val="yellow"/>
        </w:rPr>
        <w:t>XXXXXXXX</w:t>
      </w:r>
      <w:r w:rsidR="00552C1D">
        <w:rPr>
          <w:rFonts w:cs="Calibri"/>
          <w:color w:val="000000" w:themeColor="text1"/>
        </w:rPr>
        <w:t xml:space="preserve"> scans</w:t>
      </w:r>
      <w:r w:rsidR="007B5750">
        <w:rPr>
          <w:rFonts w:cs="Calibri"/>
          <w:color w:val="000000" w:themeColor="text1"/>
        </w:rPr>
        <w:t xml:space="preserve"> density</w:t>
      </w:r>
      <w:r w:rsidR="00552C1D">
        <w:rPr>
          <w:rFonts w:cs="Calibri"/>
          <w:color w:val="000000" w:themeColor="text1"/>
        </w:rPr>
        <w:t xml:space="preserve"> and </w:t>
      </w:r>
      <w:r w:rsidR="00552C1D" w:rsidRPr="009E1270">
        <w:rPr>
          <w:rFonts w:cs="Calibri"/>
          <w:color w:val="000000" w:themeColor="text1"/>
          <w:highlight w:val="yellow"/>
        </w:rPr>
        <w:t>XXXXXXXXX</w:t>
      </w:r>
      <w:r w:rsidR="00552C1D">
        <w:rPr>
          <w:rFonts w:cs="Calibri"/>
          <w:color w:val="000000" w:themeColor="text1"/>
        </w:rPr>
        <w:t xml:space="preserve"> protocol were </w:t>
      </w:r>
      <w:r w:rsidR="00271340">
        <w:rPr>
          <w:rFonts w:cs="Calibri"/>
          <w:color w:val="000000" w:themeColor="text1"/>
        </w:rPr>
        <w:t>acquired</w:t>
      </w:r>
      <w:r w:rsidR="007B5750">
        <w:rPr>
          <w:rFonts w:cs="Calibri"/>
          <w:color w:val="000000" w:themeColor="text1"/>
        </w:rPr>
        <w:t xml:space="preserve"> by specialized technicians</w:t>
      </w:r>
      <w:r w:rsidR="009E1270">
        <w:rPr>
          <w:rFonts w:cs="Calibri"/>
          <w:color w:val="000000" w:themeColor="text1"/>
        </w:rPr>
        <w:t xml:space="preserve">, </w:t>
      </w:r>
      <w:r w:rsidR="00271340">
        <w:rPr>
          <w:rFonts w:cs="Calibri"/>
          <w:color w:val="000000" w:themeColor="text1"/>
        </w:rPr>
        <w:lastRenderedPageBreak/>
        <w:t>capturing</w:t>
      </w:r>
      <w:r w:rsidR="009E1270">
        <w:rPr>
          <w:rFonts w:cs="Calibri"/>
          <w:color w:val="000000" w:themeColor="text1"/>
        </w:rPr>
        <w:t xml:space="preserve"> the central 20 degrees of the macula, with the fovea being in the centre of the scan.</w:t>
      </w:r>
      <w:r w:rsidR="00271340">
        <w:rPr>
          <w:rFonts w:cs="Calibri"/>
          <w:color w:val="000000" w:themeColor="text1"/>
        </w:rPr>
        <w:t xml:space="preserve"> An automated segmentation algorithm </w:t>
      </w:r>
      <w:r w:rsidR="00271340" w:rsidRPr="003446EA">
        <w:rPr>
          <w:rFonts w:cs="Calibri"/>
          <w:color w:val="000000" w:themeColor="text1"/>
          <w:highlight w:val="yellow"/>
        </w:rPr>
        <w:t>XXXXXXXXXXXXX</w:t>
      </w:r>
      <w:r w:rsidR="00271340">
        <w:rPr>
          <w:rFonts w:cs="Calibri"/>
          <w:color w:val="000000" w:themeColor="text1"/>
        </w:rPr>
        <w:t xml:space="preserve"> was used to detect the foveal scan and measure transfoveal EZ width and EZ area. </w:t>
      </w:r>
      <w:r w:rsidR="002F747E">
        <w:rPr>
          <w:rFonts w:cs="Calibri"/>
          <w:color w:val="000000" w:themeColor="text1"/>
        </w:rPr>
        <w:t xml:space="preserve">Heidelberg macular blue FAF images were also automatically analysed and the area of the hyperautofluorescent ring was </w:t>
      </w:r>
      <w:r w:rsidR="00E56B72">
        <w:rPr>
          <w:rFonts w:cs="Calibri"/>
          <w:color w:val="000000" w:themeColor="text1"/>
        </w:rPr>
        <w:t xml:space="preserve">detailed. </w:t>
      </w:r>
      <w:r w:rsidR="002F747E">
        <w:rPr>
          <w:rFonts w:cs="Calibri"/>
          <w:color w:val="000000" w:themeColor="text1"/>
        </w:rPr>
        <w:t xml:space="preserve">   </w:t>
      </w:r>
      <w:r w:rsidR="009E1270">
        <w:rPr>
          <w:rFonts w:cs="Calibri"/>
          <w:color w:val="000000" w:themeColor="text1"/>
        </w:rPr>
        <w:t xml:space="preserve"> </w:t>
      </w:r>
      <w:r w:rsidR="00552C1D">
        <w:rPr>
          <w:rFonts w:cs="Calibri"/>
          <w:color w:val="000000" w:themeColor="text1"/>
        </w:rPr>
        <w:t xml:space="preserve"> </w:t>
      </w:r>
    </w:p>
    <w:p w14:paraId="5861021D" w14:textId="3AE5B9EE" w:rsidR="00AA2062" w:rsidRDefault="00F87275" w:rsidP="003E5BCB">
      <w:pPr>
        <w:rPr>
          <w:rFonts w:cs="Calibri"/>
          <w:color w:val="000000" w:themeColor="text1"/>
        </w:rPr>
      </w:pPr>
      <w:r>
        <w:rPr>
          <w:rFonts w:cs="Calibri"/>
          <w:color w:val="000000" w:themeColor="text1"/>
        </w:rPr>
        <w:t xml:space="preserve">Raw VF data </w:t>
      </w:r>
      <w:r w:rsidR="00517C68">
        <w:rPr>
          <w:rFonts w:cs="Calibri"/>
          <w:color w:val="000000" w:themeColor="text1"/>
        </w:rPr>
        <w:t>was</w:t>
      </w:r>
      <w:r>
        <w:rPr>
          <w:rFonts w:cs="Calibri"/>
          <w:color w:val="000000" w:themeColor="text1"/>
        </w:rPr>
        <w:t xml:space="preserve"> extracted directly using EyeSuite software associated with Octopus</w:t>
      </w:r>
      <w:r w:rsidR="002232EA">
        <w:rPr>
          <w:rFonts w:cs="Calibri"/>
          <w:color w:val="000000" w:themeColor="text1"/>
        </w:rPr>
        <w:t xml:space="preserve"> and assessments with </w:t>
      </w:r>
      <w:r w:rsidR="002369B6">
        <w:rPr>
          <w:rFonts w:cs="Calibri"/>
          <w:color w:val="000000" w:themeColor="text1"/>
        </w:rPr>
        <w:t>reliability factors above 25 were excluded from the analysis</w:t>
      </w:r>
      <w:r w:rsidR="002232EA">
        <w:rPr>
          <w:rFonts w:cs="Calibri"/>
          <w:color w:val="000000" w:themeColor="text1"/>
        </w:rPr>
        <w:t xml:space="preserve">. </w:t>
      </w:r>
      <w:r w:rsidR="004B2F71">
        <w:rPr>
          <w:rFonts w:cs="Calibri"/>
          <w:color w:val="000000" w:themeColor="text1"/>
        </w:rPr>
        <w:t xml:space="preserve">Parameters such as mean sensitivity </w:t>
      </w:r>
      <w:r w:rsidR="004B15D9">
        <w:rPr>
          <w:rFonts w:cs="Calibri"/>
          <w:color w:val="000000" w:themeColor="text1"/>
        </w:rPr>
        <w:t>(MS)</w:t>
      </w:r>
      <w:r w:rsidR="004B2F71">
        <w:rPr>
          <w:rFonts w:cs="Calibri"/>
          <w:color w:val="000000" w:themeColor="text1"/>
        </w:rPr>
        <w:t xml:space="preserve">, mean deviation </w:t>
      </w:r>
      <w:r w:rsidR="004B15D9">
        <w:rPr>
          <w:rFonts w:cs="Calibri"/>
          <w:color w:val="000000" w:themeColor="text1"/>
        </w:rPr>
        <w:t>(MD)</w:t>
      </w:r>
      <w:r w:rsidR="004B2F71">
        <w:rPr>
          <w:rFonts w:cs="Calibri"/>
          <w:color w:val="000000" w:themeColor="text1"/>
        </w:rPr>
        <w:t xml:space="preserve">, diffuse defect </w:t>
      </w:r>
      <w:r w:rsidR="004B15D9">
        <w:rPr>
          <w:rFonts w:cs="Calibri"/>
          <w:color w:val="000000" w:themeColor="text1"/>
        </w:rPr>
        <w:t>(</w:t>
      </w:r>
      <w:r w:rsidR="004B2F71">
        <w:rPr>
          <w:rFonts w:cs="Calibri"/>
          <w:color w:val="000000" w:themeColor="text1"/>
        </w:rPr>
        <w:t>DD</w:t>
      </w:r>
      <w:r w:rsidR="004B15D9">
        <w:rPr>
          <w:rFonts w:cs="Calibri"/>
          <w:color w:val="000000" w:themeColor="text1"/>
        </w:rPr>
        <w:t>)</w:t>
      </w:r>
      <w:r w:rsidR="004B2F71">
        <w:rPr>
          <w:rFonts w:cs="Calibri"/>
          <w:color w:val="000000" w:themeColor="text1"/>
        </w:rPr>
        <w:t xml:space="preserve">, and local defect </w:t>
      </w:r>
      <w:r w:rsidR="004B15D9">
        <w:rPr>
          <w:rFonts w:cs="Calibri"/>
          <w:color w:val="000000" w:themeColor="text1"/>
        </w:rPr>
        <w:t>(</w:t>
      </w:r>
      <w:r w:rsidR="004B2F71">
        <w:rPr>
          <w:rFonts w:cs="Calibri"/>
          <w:color w:val="000000" w:themeColor="text1"/>
        </w:rPr>
        <w:t>LD</w:t>
      </w:r>
      <w:r w:rsidR="004B15D9">
        <w:rPr>
          <w:rFonts w:cs="Calibri"/>
          <w:color w:val="000000" w:themeColor="text1"/>
        </w:rPr>
        <w:t>)</w:t>
      </w:r>
      <w:r w:rsidR="004B2F71">
        <w:rPr>
          <w:rFonts w:cs="Calibri"/>
          <w:color w:val="000000" w:themeColor="text1"/>
        </w:rPr>
        <w:t xml:space="preserve"> were considered for analysis</w:t>
      </w:r>
      <w:r w:rsidR="00517C68">
        <w:rPr>
          <w:rFonts w:cs="Calibri"/>
          <w:color w:val="000000" w:themeColor="text1"/>
        </w:rPr>
        <w:t>.</w:t>
      </w:r>
      <w:r w:rsidR="0078072A">
        <w:rPr>
          <w:rFonts w:cs="Calibri"/>
          <w:color w:val="000000" w:themeColor="text1"/>
        </w:rPr>
        <w:fldChar w:fldCharType="begin" w:fldLock="1"/>
      </w:r>
      <w:r w:rsidR="0078072A">
        <w:rPr>
          <w:rFonts w:cs="Calibri"/>
          <w:color w:val="000000" w:themeColor="text1"/>
        </w:rPr>
        <w:instrText>ADDIN CSL_CITATION {"citationItems":[{"id":"ITEM-1","itemData":{"author":[{"dropping-particle":"","family":"Racette","given":"L","non-dropping-particle":"","parse-names":false,"suffix":""},{"dropping-particle":"","family":"Fischer","given":"M","non-dropping-particle":"","parse-names":false,"suffix":""},{"dropping-particle":"","family":"Bebie","given":"H","non-dropping-particle":"","parse-names":false,"suffix":""},{"dropping-particle":"","family":"Holló","given":"G","non-dropping-particle":"","parse-names":false,"suffix":""},{"dropping-particle":"","family":"Johnson","given":"C A","non-dropping-particle":"","parse-names":false,"suffix":""},{"dropping-particle":"","family":"Matsumoto","given":"C","non-dropping-particle":"","parse-names":false,"suffix":""}],"container-title":"Köniz, Switzerland: Haag-Streit AG","id":"ITEM-1","issued":{"date-parts":[["2016"]]},"title":"Visual field digest: A guide to perimetry and the Octopus perimeter","type":"article-journal","volume":"289"},"uris":["http://www.mendeley.com/documents/?uuid=6edf156f-7fbd-4e79-9246-9810b47c6508"]}],"mendeley":{"formattedCitation":"&lt;sup&gt;18&lt;/sup&gt;","plainTextFormattedCitation":"18"},"properties":{"noteIndex":0},"schema":"https://github.com/citation-style-language/schema/raw/master/csl-citation.json"}</w:instrText>
      </w:r>
      <w:r w:rsidR="0078072A">
        <w:rPr>
          <w:rFonts w:cs="Calibri"/>
          <w:color w:val="000000" w:themeColor="text1"/>
        </w:rPr>
        <w:fldChar w:fldCharType="separate"/>
      </w:r>
      <w:r w:rsidR="0078072A" w:rsidRPr="0078072A">
        <w:rPr>
          <w:rFonts w:cs="Calibri"/>
          <w:noProof/>
          <w:color w:val="000000" w:themeColor="text1"/>
          <w:vertAlign w:val="superscript"/>
        </w:rPr>
        <w:t>18</w:t>
      </w:r>
      <w:r w:rsidR="0078072A">
        <w:rPr>
          <w:rFonts w:cs="Calibri"/>
          <w:color w:val="000000" w:themeColor="text1"/>
        </w:rPr>
        <w:fldChar w:fldCharType="end"/>
      </w:r>
      <w:r w:rsidR="004B2F71">
        <w:rPr>
          <w:rFonts w:cs="Calibri"/>
          <w:color w:val="000000" w:themeColor="text1"/>
        </w:rPr>
        <w:t xml:space="preserve"> </w:t>
      </w:r>
      <w:r w:rsidR="00517C68">
        <w:rPr>
          <w:rFonts w:cs="Calibri"/>
          <w:color w:val="000000" w:themeColor="text1"/>
        </w:rPr>
        <w:t>R</w:t>
      </w:r>
      <w:r w:rsidR="004B2F71">
        <w:rPr>
          <w:rFonts w:cs="Calibri"/>
          <w:color w:val="000000" w:themeColor="text1"/>
        </w:rPr>
        <w:t>aw data was also imported to the Hill of Vi</w:t>
      </w:r>
      <w:r w:rsidR="004B15D9">
        <w:rPr>
          <w:rFonts w:cs="Calibri"/>
          <w:color w:val="000000" w:themeColor="text1"/>
        </w:rPr>
        <w:t>sion (HOV) software (</w:t>
      </w:r>
      <w:r w:rsidR="004B15D9" w:rsidRPr="009E1270">
        <w:rPr>
          <w:rFonts w:cs="Calibri"/>
          <w:color w:val="000000" w:themeColor="text1"/>
          <w:highlight w:val="yellow"/>
        </w:rPr>
        <w:t>XXXXXXXXXXX</w:t>
      </w:r>
      <w:r w:rsidR="004B15D9">
        <w:rPr>
          <w:rFonts w:cs="Calibri"/>
          <w:color w:val="000000" w:themeColor="text1"/>
        </w:rPr>
        <w:t>, Oregon, USA), obtaining total HOV values</w:t>
      </w:r>
      <w:r w:rsidR="00D05865">
        <w:rPr>
          <w:rFonts w:cs="Calibri"/>
          <w:color w:val="000000" w:themeColor="text1"/>
        </w:rPr>
        <w:t xml:space="preserve"> (V</w:t>
      </w:r>
      <w:r w:rsidR="00D05865" w:rsidRPr="00D05865">
        <w:rPr>
          <w:rFonts w:cs="Calibri"/>
          <w:color w:val="000000" w:themeColor="text1"/>
          <w:vertAlign w:val="subscript"/>
        </w:rPr>
        <w:t>TOT</w:t>
      </w:r>
      <w:r w:rsidR="00D05865">
        <w:rPr>
          <w:rFonts w:cs="Calibri"/>
          <w:color w:val="000000" w:themeColor="text1"/>
        </w:rPr>
        <w:t>)</w:t>
      </w:r>
      <w:r w:rsidR="004B15D9">
        <w:rPr>
          <w:rFonts w:cs="Calibri"/>
          <w:color w:val="000000" w:themeColor="text1"/>
        </w:rPr>
        <w:t xml:space="preserve">, as well as </w:t>
      </w:r>
      <w:r w:rsidR="008432C4">
        <w:rPr>
          <w:rFonts w:cs="Calibri"/>
          <w:color w:val="000000" w:themeColor="text1"/>
        </w:rPr>
        <w:t>central 20 (V</w:t>
      </w:r>
      <w:r w:rsidR="008432C4" w:rsidRPr="00552C1D">
        <w:rPr>
          <w:rFonts w:cs="Calibri"/>
          <w:color w:val="000000" w:themeColor="text1"/>
          <w:vertAlign w:val="subscript"/>
        </w:rPr>
        <w:t>20</w:t>
      </w:r>
      <w:r w:rsidR="008432C4">
        <w:rPr>
          <w:rFonts w:cs="Calibri"/>
          <w:color w:val="000000" w:themeColor="text1"/>
        </w:rPr>
        <w:t>) and 30 degrees (V</w:t>
      </w:r>
      <w:r w:rsidR="008432C4" w:rsidRPr="00552C1D">
        <w:rPr>
          <w:rFonts w:cs="Calibri"/>
          <w:color w:val="000000" w:themeColor="text1"/>
          <w:vertAlign w:val="subscript"/>
        </w:rPr>
        <w:t>30</w:t>
      </w:r>
      <w:r w:rsidR="008432C4">
        <w:rPr>
          <w:rFonts w:cs="Calibri"/>
          <w:color w:val="000000" w:themeColor="text1"/>
        </w:rPr>
        <w:t xml:space="preserve">) </w:t>
      </w:r>
      <w:r w:rsidR="00552C1D">
        <w:rPr>
          <w:rFonts w:cs="Calibri"/>
          <w:color w:val="000000" w:themeColor="text1"/>
        </w:rPr>
        <w:t>results.</w:t>
      </w:r>
      <w:r w:rsidR="009E1270">
        <w:rPr>
          <w:rFonts w:cs="Calibri"/>
          <w:color w:val="000000" w:themeColor="text1"/>
        </w:rPr>
        <w:t xml:space="preserve"> </w:t>
      </w:r>
    </w:p>
    <w:p w14:paraId="177E66E6" w14:textId="46AAEEEF" w:rsidR="00AA2062" w:rsidRDefault="00AA2062" w:rsidP="003E5BCB">
      <w:pPr>
        <w:rPr>
          <w:rFonts w:cs="Calibri"/>
          <w:color w:val="000000" w:themeColor="text1"/>
        </w:rPr>
      </w:pPr>
      <w:r>
        <w:rPr>
          <w:rFonts w:cs="Calibri"/>
          <w:color w:val="000000" w:themeColor="text1"/>
        </w:rPr>
        <w:t>Although most patients in this cohort have peripheral VF loss, g</w:t>
      </w:r>
      <w:r w:rsidR="00D77C0A">
        <w:rPr>
          <w:rFonts w:cs="Calibri"/>
          <w:color w:val="000000" w:themeColor="text1"/>
        </w:rPr>
        <w:t xml:space="preserve">iven that the VF </w:t>
      </w:r>
      <w:r>
        <w:rPr>
          <w:rFonts w:cs="Calibri"/>
          <w:color w:val="000000" w:themeColor="text1"/>
        </w:rPr>
        <w:t xml:space="preserve">can </w:t>
      </w:r>
      <w:r w:rsidR="00D77C0A">
        <w:rPr>
          <w:rFonts w:cs="Calibri"/>
          <w:color w:val="000000" w:themeColor="text1"/>
        </w:rPr>
        <w:t xml:space="preserve">capture </w:t>
      </w:r>
      <w:r>
        <w:rPr>
          <w:rFonts w:cs="Calibri"/>
          <w:color w:val="000000" w:themeColor="text1"/>
        </w:rPr>
        <w:t xml:space="preserve">up to </w:t>
      </w:r>
      <w:r w:rsidR="00D77C0A">
        <w:rPr>
          <w:rFonts w:cs="Calibri"/>
          <w:color w:val="000000" w:themeColor="text1"/>
        </w:rPr>
        <w:t xml:space="preserve">160° </w:t>
      </w:r>
      <w:r>
        <w:rPr>
          <w:rFonts w:cs="Calibri"/>
          <w:color w:val="000000" w:themeColor="text1"/>
        </w:rPr>
        <w:t xml:space="preserve">and </w:t>
      </w:r>
      <w:r w:rsidR="00D77C0A">
        <w:rPr>
          <w:rFonts w:cs="Calibri"/>
          <w:color w:val="000000" w:themeColor="text1"/>
        </w:rPr>
        <w:t xml:space="preserve">the OCT </w:t>
      </w:r>
      <w:r w:rsidR="0018768C">
        <w:rPr>
          <w:rFonts w:cs="Calibri"/>
          <w:color w:val="000000" w:themeColor="text1"/>
        </w:rPr>
        <w:t xml:space="preserve">acquired in this study </w:t>
      </w:r>
      <w:r w:rsidR="00D77C0A">
        <w:rPr>
          <w:rFonts w:cs="Calibri"/>
          <w:color w:val="000000" w:themeColor="text1"/>
        </w:rPr>
        <w:t xml:space="preserve">only </w:t>
      </w:r>
      <w:r>
        <w:rPr>
          <w:rFonts w:cs="Calibri"/>
          <w:color w:val="000000" w:themeColor="text1"/>
        </w:rPr>
        <w:t>images</w:t>
      </w:r>
      <w:r w:rsidR="00D77C0A">
        <w:rPr>
          <w:rFonts w:cs="Calibri"/>
          <w:color w:val="000000" w:themeColor="text1"/>
        </w:rPr>
        <w:t xml:space="preserve"> </w:t>
      </w:r>
      <w:r w:rsidR="0018768C" w:rsidRPr="00AA2062">
        <w:rPr>
          <w:rFonts w:cs="Calibri"/>
          <w:color w:val="000000" w:themeColor="text1"/>
          <w:highlight w:val="yellow"/>
        </w:rPr>
        <w:t>20/30°,</w:t>
      </w:r>
      <w:r w:rsidR="0018768C">
        <w:rPr>
          <w:rFonts w:cs="Calibri"/>
          <w:color w:val="000000" w:themeColor="text1"/>
        </w:rPr>
        <w:t xml:space="preserve"> a</w:t>
      </w:r>
      <w:r w:rsidR="009E1270">
        <w:rPr>
          <w:rFonts w:cs="Calibri"/>
          <w:color w:val="000000" w:themeColor="text1"/>
        </w:rPr>
        <w:t xml:space="preserve"> further analysis </w:t>
      </w:r>
      <w:r w:rsidR="005C5981">
        <w:rPr>
          <w:rFonts w:cs="Calibri"/>
          <w:color w:val="000000" w:themeColor="text1"/>
        </w:rPr>
        <w:t>to obtain</w:t>
      </w:r>
      <w:r w:rsidR="009E1270">
        <w:rPr>
          <w:rFonts w:cs="Calibri"/>
          <w:color w:val="000000" w:themeColor="text1"/>
        </w:rPr>
        <w:t xml:space="preserve"> MS of the central 20 degrees of the </w:t>
      </w:r>
      <w:r w:rsidR="005C5981">
        <w:rPr>
          <w:rFonts w:cs="Calibri"/>
          <w:color w:val="000000" w:themeColor="text1"/>
        </w:rPr>
        <w:t>VF</w:t>
      </w:r>
      <w:r w:rsidR="009E1270">
        <w:rPr>
          <w:rFonts w:cs="Calibri"/>
          <w:color w:val="000000" w:themeColor="text1"/>
        </w:rPr>
        <w:t xml:space="preserve"> was undertaken using R software </w:t>
      </w:r>
      <w:r w:rsidR="009E1270" w:rsidRPr="009E1270">
        <w:rPr>
          <w:rFonts w:cs="Calibri"/>
          <w:color w:val="000000" w:themeColor="text1"/>
          <w:highlight w:val="yellow"/>
        </w:rPr>
        <w:t>XXXXXXXXXXXXXX</w:t>
      </w:r>
      <w:r w:rsidR="009E1270">
        <w:rPr>
          <w:rFonts w:cs="Calibri"/>
          <w:color w:val="000000" w:themeColor="text1"/>
        </w:rPr>
        <w:t>…</w:t>
      </w:r>
      <w:r w:rsidR="00663ACD">
        <w:rPr>
          <w:rFonts w:cs="Calibri"/>
          <w:color w:val="000000" w:themeColor="text1"/>
        </w:rPr>
        <w:t xml:space="preserve"> </w:t>
      </w:r>
    </w:p>
    <w:p w14:paraId="2800A194" w14:textId="1A039E8A" w:rsidR="00FE01EE" w:rsidRDefault="00561AB8" w:rsidP="003E5BCB">
      <w:pPr>
        <w:rPr>
          <w:rFonts w:cs="Calibri"/>
          <w:color w:val="000000" w:themeColor="text1"/>
        </w:rPr>
      </w:pPr>
      <w:r>
        <w:rPr>
          <w:rFonts w:cs="Calibri"/>
          <w:color w:val="000000" w:themeColor="text1"/>
        </w:rPr>
        <w:t xml:space="preserve">MS estimation to </w:t>
      </w:r>
      <w:r w:rsidR="00B332E6">
        <w:rPr>
          <w:rFonts w:cs="Calibri"/>
          <w:color w:val="000000" w:themeColor="text1"/>
        </w:rPr>
        <w:t>visual field degrees</w:t>
      </w:r>
      <w:r w:rsidR="00663ACD">
        <w:rPr>
          <w:rFonts w:cs="Calibri"/>
          <w:color w:val="000000" w:themeColor="text1"/>
        </w:rPr>
        <w:t xml:space="preserve"> </w:t>
      </w:r>
      <w:r>
        <w:rPr>
          <w:rFonts w:cs="Calibri"/>
          <w:color w:val="000000" w:themeColor="text1"/>
        </w:rPr>
        <w:t>w</w:t>
      </w:r>
      <w:r w:rsidR="00B332E6">
        <w:rPr>
          <w:rFonts w:cs="Calibri"/>
          <w:color w:val="000000" w:themeColor="text1"/>
        </w:rPr>
        <w:t xml:space="preserve">as </w:t>
      </w:r>
      <w:r w:rsidR="005C5981">
        <w:rPr>
          <w:rFonts w:cs="Calibri"/>
          <w:color w:val="000000" w:themeColor="text1"/>
        </w:rPr>
        <w:t xml:space="preserve">established </w:t>
      </w:r>
      <w:r w:rsidR="00B332E6">
        <w:rPr>
          <w:rFonts w:cs="Calibri"/>
          <w:color w:val="000000" w:themeColor="text1"/>
        </w:rPr>
        <w:t xml:space="preserve">using </w:t>
      </w:r>
      <w:r w:rsidR="00B332E6" w:rsidRPr="003E5BCB">
        <w:rPr>
          <w:rFonts w:cs="Calibri"/>
          <w:color w:val="000000" w:themeColor="text1"/>
        </w:rPr>
        <w:t>Hagg-Streit AG</w:t>
      </w:r>
      <w:r w:rsidR="00A768E5">
        <w:rPr>
          <w:rFonts w:cs="Calibri"/>
          <w:color w:val="000000" w:themeColor="text1"/>
        </w:rPr>
        <w:t xml:space="preserve"> Perimetry Simulation</w:t>
      </w:r>
      <w:r w:rsidR="00854D53">
        <w:rPr>
          <w:rFonts w:cs="Calibri"/>
          <w:color w:val="000000" w:themeColor="text1"/>
        </w:rPr>
        <w:t xml:space="preserve"> (</w:t>
      </w:r>
      <w:r w:rsidR="00854D53" w:rsidRPr="00854D53">
        <w:rPr>
          <w:rFonts w:cs="Calibri"/>
          <w:color w:val="000000" w:themeColor="text1"/>
          <w:highlight w:val="yellow"/>
        </w:rPr>
        <w:t>XXXXXXX)</w:t>
      </w:r>
      <w:r w:rsidR="00B332E6">
        <w:rPr>
          <w:rFonts w:cs="Calibri"/>
          <w:color w:val="000000" w:themeColor="text1"/>
        </w:rPr>
        <w:t>,</w:t>
      </w:r>
      <w:r w:rsidR="00A768E5">
        <w:rPr>
          <w:rFonts w:cs="Calibri"/>
          <w:color w:val="000000" w:themeColor="text1"/>
        </w:rPr>
        <w:t xml:space="preserve"> where</w:t>
      </w:r>
      <w:r w:rsidR="00162344">
        <w:rPr>
          <w:rFonts w:cs="Calibri"/>
          <w:color w:val="000000" w:themeColor="text1"/>
        </w:rPr>
        <w:t xml:space="preserve"> a </w:t>
      </w:r>
      <w:r>
        <w:rPr>
          <w:rFonts w:cs="Calibri"/>
          <w:color w:val="000000" w:themeColor="text1"/>
        </w:rPr>
        <w:t>20° field corresponded to ~</w:t>
      </w:r>
      <w:r w:rsidR="00695D1B">
        <w:rPr>
          <w:rFonts w:cs="Calibri"/>
          <w:color w:val="000000" w:themeColor="text1"/>
        </w:rPr>
        <w:t>1</w:t>
      </w:r>
      <w:r>
        <w:rPr>
          <w:rFonts w:cs="Calibri"/>
          <w:color w:val="000000" w:themeColor="text1"/>
        </w:rPr>
        <w:t>9 dB MS and ~</w:t>
      </w:r>
      <w:r w:rsidR="00695D1B">
        <w:rPr>
          <w:rFonts w:cs="Calibri"/>
          <w:color w:val="000000" w:themeColor="text1"/>
        </w:rPr>
        <w:t>1</w:t>
      </w:r>
      <w:r>
        <w:rPr>
          <w:rFonts w:cs="Calibri"/>
          <w:color w:val="000000" w:themeColor="text1"/>
        </w:rPr>
        <w:t xml:space="preserve">0 dB MD, </w:t>
      </w:r>
      <w:r w:rsidR="00695D1B">
        <w:rPr>
          <w:rFonts w:cs="Calibri"/>
          <w:color w:val="000000" w:themeColor="text1"/>
        </w:rPr>
        <w:t xml:space="preserve">a </w:t>
      </w:r>
      <w:r w:rsidR="00162344">
        <w:rPr>
          <w:rFonts w:cs="Calibri"/>
          <w:color w:val="000000" w:themeColor="text1"/>
        </w:rPr>
        <w:t>10</w:t>
      </w:r>
      <w:r w:rsidR="008B23F8">
        <w:rPr>
          <w:rFonts w:cs="Calibri"/>
          <w:color w:val="000000" w:themeColor="text1"/>
        </w:rPr>
        <w:t>° field to ~9 dB MS and ~20 dB MD, a 5° field to ~3 dB MS and ~2</w:t>
      </w:r>
      <w:r w:rsidR="00B800FA">
        <w:rPr>
          <w:rFonts w:cs="Calibri"/>
          <w:color w:val="000000" w:themeColor="text1"/>
        </w:rPr>
        <w:t>7</w:t>
      </w:r>
      <w:r w:rsidR="008B23F8">
        <w:rPr>
          <w:rFonts w:cs="Calibri"/>
          <w:color w:val="000000" w:themeColor="text1"/>
        </w:rPr>
        <w:t xml:space="preserve"> dB MD</w:t>
      </w:r>
      <w:r w:rsidR="008B6D59">
        <w:rPr>
          <w:rFonts w:cs="Calibri"/>
          <w:color w:val="000000" w:themeColor="text1"/>
        </w:rPr>
        <w:t>, and a 1° field to ~</w:t>
      </w:r>
      <w:r w:rsidR="008B6D59" w:rsidRPr="008B6D59">
        <w:rPr>
          <w:rFonts w:cs="Calibri"/>
          <w:color w:val="000000" w:themeColor="text1"/>
          <w:lang w:val="en-US"/>
        </w:rPr>
        <w:t>0.6</w:t>
      </w:r>
      <w:r w:rsidR="008B6D59">
        <w:rPr>
          <w:rFonts w:cs="Calibri"/>
          <w:color w:val="000000" w:themeColor="text1"/>
          <w:lang w:val="en-US"/>
        </w:rPr>
        <w:t xml:space="preserve"> </w:t>
      </w:r>
      <w:r w:rsidR="008B6D59" w:rsidRPr="008B6D59">
        <w:rPr>
          <w:rFonts w:cs="Calibri"/>
          <w:color w:val="000000" w:themeColor="text1"/>
          <w:lang w:val="en-US"/>
        </w:rPr>
        <w:t>dB</w:t>
      </w:r>
      <w:r w:rsidR="008B6D59">
        <w:rPr>
          <w:rFonts w:cs="Calibri"/>
          <w:color w:val="000000" w:themeColor="text1"/>
          <w:lang w:val="en-US"/>
        </w:rPr>
        <w:t xml:space="preserve"> and </w:t>
      </w:r>
      <w:r w:rsidR="008B6D59" w:rsidRPr="008B6D59">
        <w:rPr>
          <w:rFonts w:cs="Calibri"/>
          <w:color w:val="000000" w:themeColor="text1"/>
          <w:lang w:val="en-US"/>
        </w:rPr>
        <w:t>29</w:t>
      </w:r>
      <w:r w:rsidR="008B6D59">
        <w:rPr>
          <w:rFonts w:cs="Calibri"/>
          <w:color w:val="000000" w:themeColor="text1"/>
          <w:lang w:val="en-US"/>
        </w:rPr>
        <w:t xml:space="preserve"> </w:t>
      </w:r>
      <w:r w:rsidR="008B6D59" w:rsidRPr="008B6D59">
        <w:rPr>
          <w:rFonts w:cs="Calibri"/>
          <w:color w:val="000000" w:themeColor="text1"/>
          <w:lang w:val="en-US"/>
        </w:rPr>
        <w:t>dB</w:t>
      </w:r>
      <w:r w:rsidR="008B6D59">
        <w:rPr>
          <w:rFonts w:cs="Calibri"/>
          <w:color w:val="000000" w:themeColor="text1"/>
          <w:lang w:val="en-US"/>
        </w:rPr>
        <w:t xml:space="preserve"> MD</w:t>
      </w:r>
      <w:r w:rsidR="00B800FA">
        <w:rPr>
          <w:rFonts w:cs="Calibri"/>
          <w:color w:val="000000" w:themeColor="text1"/>
        </w:rPr>
        <w:t xml:space="preserve">. </w:t>
      </w:r>
    </w:p>
    <w:p w14:paraId="182A2E0B" w14:textId="2975281A" w:rsidR="00271340" w:rsidRDefault="00517C68" w:rsidP="003E5BCB">
      <w:pPr>
        <w:rPr>
          <w:rFonts w:cs="Calibri"/>
          <w:color w:val="000000" w:themeColor="text1"/>
        </w:rPr>
      </w:pPr>
      <w:r>
        <w:rPr>
          <w:rFonts w:cs="Calibri"/>
          <w:color w:val="000000" w:themeColor="text1"/>
        </w:rPr>
        <w:t>Single eye macular OCT and VF a</w:t>
      </w:r>
      <w:r w:rsidR="00A57941">
        <w:rPr>
          <w:rFonts w:cs="Calibri"/>
          <w:color w:val="000000" w:themeColor="text1"/>
        </w:rPr>
        <w:t xml:space="preserve">ssessments </w:t>
      </w:r>
      <w:r w:rsidR="002F291D">
        <w:rPr>
          <w:rFonts w:cs="Calibri"/>
          <w:color w:val="000000" w:themeColor="text1"/>
        </w:rPr>
        <w:t>that took place within a one-month range were linked together</w:t>
      </w:r>
      <w:r w:rsidR="009E1270">
        <w:rPr>
          <w:rFonts w:cs="Calibri"/>
          <w:color w:val="000000" w:themeColor="text1"/>
        </w:rPr>
        <w:t xml:space="preserve"> and the data was used</w:t>
      </w:r>
      <w:r w:rsidR="002F291D">
        <w:rPr>
          <w:rFonts w:cs="Calibri"/>
          <w:color w:val="000000" w:themeColor="text1"/>
        </w:rPr>
        <w:t xml:space="preserve"> for </w:t>
      </w:r>
      <w:r w:rsidR="00E93B2C" w:rsidRPr="00E93B2C">
        <w:rPr>
          <w:rFonts w:cs="Calibri"/>
          <w:color w:val="000000" w:themeColor="text1"/>
        </w:rPr>
        <w:t>statistical analysis</w:t>
      </w:r>
      <w:r w:rsidR="00E93B2C">
        <w:rPr>
          <w:rFonts w:cs="Calibri"/>
          <w:color w:val="000000" w:themeColor="text1"/>
        </w:rPr>
        <w:t>, using</w:t>
      </w:r>
      <w:r w:rsidR="002F291D">
        <w:rPr>
          <w:rFonts w:cs="Calibri"/>
          <w:color w:val="000000" w:themeColor="text1"/>
        </w:rPr>
        <w:t xml:space="preserve"> </w:t>
      </w:r>
      <w:r w:rsidR="00E93B2C" w:rsidRPr="00E93B2C">
        <w:rPr>
          <w:rFonts w:cs="Calibri"/>
          <w:color w:val="000000" w:themeColor="text1"/>
        </w:rPr>
        <w:t xml:space="preserve">GraphPad Prism 8.0.2 (GraphPad Software, San Diego, CA, USA). </w:t>
      </w:r>
      <w:r w:rsidR="00E93B2C">
        <w:rPr>
          <w:rFonts w:cs="Calibri"/>
          <w:color w:val="000000" w:themeColor="text1"/>
        </w:rPr>
        <w:t>L</w:t>
      </w:r>
      <w:r w:rsidR="00E93B2C" w:rsidRPr="00E93B2C">
        <w:rPr>
          <w:rFonts w:cs="Calibri"/>
          <w:color w:val="000000" w:themeColor="text1"/>
        </w:rPr>
        <w:t xml:space="preserve">inear regressions and </w:t>
      </w:r>
      <w:r w:rsidR="00246591">
        <w:rPr>
          <w:rFonts w:cs="Calibri"/>
          <w:color w:val="000000" w:themeColor="text1"/>
        </w:rPr>
        <w:t xml:space="preserve">Pearson </w:t>
      </w:r>
      <w:r w:rsidR="00E93B2C">
        <w:rPr>
          <w:rFonts w:cs="Calibri"/>
          <w:color w:val="000000" w:themeColor="text1"/>
        </w:rPr>
        <w:t>correlation</w:t>
      </w:r>
      <w:r w:rsidR="00E93B2C" w:rsidRPr="00E93B2C">
        <w:rPr>
          <w:rFonts w:cs="Calibri"/>
          <w:color w:val="000000" w:themeColor="text1"/>
        </w:rPr>
        <w:t xml:space="preserve"> were used</w:t>
      </w:r>
      <w:r w:rsidR="00E93B2C">
        <w:rPr>
          <w:rFonts w:cs="Calibri"/>
          <w:color w:val="000000" w:themeColor="text1"/>
        </w:rPr>
        <w:t>, and t</w:t>
      </w:r>
      <w:r w:rsidR="00E93B2C" w:rsidRPr="00E93B2C">
        <w:rPr>
          <w:rFonts w:cs="Calibri"/>
          <w:color w:val="000000" w:themeColor="text1"/>
        </w:rPr>
        <w:t xml:space="preserve">he threshold of significance was set at p &lt; 0.05. Variables that did not pass the Kolmogorov-Smirnov or Shapiro-Wilk normality tests (p &gt;0.1) were normalized for statistical purposes.  </w:t>
      </w:r>
    </w:p>
    <w:p w14:paraId="7FCD648E" w14:textId="77777777" w:rsidR="00271340" w:rsidRDefault="00271340" w:rsidP="003E5BCB">
      <w:pPr>
        <w:rPr>
          <w:rFonts w:cs="Calibri"/>
          <w:color w:val="000000" w:themeColor="text1"/>
        </w:rPr>
      </w:pPr>
    </w:p>
    <w:p w14:paraId="70CC5BF7" w14:textId="77777777" w:rsidR="00271340" w:rsidRPr="00271340" w:rsidRDefault="00271340" w:rsidP="003E5BCB">
      <w:pPr>
        <w:rPr>
          <w:rFonts w:cs="Calibri"/>
          <w:b/>
          <w:bCs/>
          <w:color w:val="000000" w:themeColor="text1"/>
        </w:rPr>
      </w:pPr>
      <w:r w:rsidRPr="00271340">
        <w:rPr>
          <w:rFonts w:cs="Calibri"/>
          <w:b/>
          <w:bCs/>
          <w:color w:val="000000" w:themeColor="text1"/>
        </w:rPr>
        <w:t>Results</w:t>
      </w:r>
    </w:p>
    <w:p w14:paraId="6AF10452" w14:textId="2FA9E7A7" w:rsidR="00271340" w:rsidRPr="006C5F31" w:rsidRDefault="00271340" w:rsidP="00271340">
      <w:pPr>
        <w:rPr>
          <w:rFonts w:cs="Calibri"/>
        </w:rPr>
      </w:pPr>
      <w:r>
        <w:rPr>
          <w:rFonts w:cs="Calibri"/>
          <w:color w:val="000000" w:themeColor="text1"/>
        </w:rPr>
        <w:t xml:space="preserve">A total of 381 pairs of OCT and VF data of right (OD) and left (OS) eyes were analysed in this study, </w:t>
      </w:r>
      <w:r w:rsidR="00BF574B">
        <w:rPr>
          <w:rFonts w:cs="Calibri"/>
          <w:color w:val="000000" w:themeColor="text1"/>
        </w:rPr>
        <w:t xml:space="preserve">with </w:t>
      </w:r>
      <w:r>
        <w:rPr>
          <w:rFonts w:cs="Calibri"/>
          <w:color w:val="000000" w:themeColor="text1"/>
        </w:rPr>
        <w:t xml:space="preserve">up to 14 pairs </w:t>
      </w:r>
      <w:r w:rsidRPr="006C5F31">
        <w:rPr>
          <w:rFonts w:cs="Calibri"/>
        </w:rPr>
        <w:t xml:space="preserve">per patient (OD and OS, during 7 visits). </w:t>
      </w:r>
      <w:r w:rsidR="00D65471" w:rsidRPr="006C5F31">
        <w:rPr>
          <w:rFonts w:cs="Calibri"/>
          <w:highlight w:val="yellow"/>
        </w:rPr>
        <w:t>XX</w:t>
      </w:r>
      <w:r w:rsidR="00D65471" w:rsidRPr="006C5F31">
        <w:rPr>
          <w:rFonts w:cs="Calibri"/>
        </w:rPr>
        <w:t xml:space="preserve"> VF were excluded due to having a high RF, and </w:t>
      </w:r>
      <w:r w:rsidR="003956DF" w:rsidRPr="006C5F31">
        <w:rPr>
          <w:rFonts w:cs="Calibri"/>
        </w:rPr>
        <w:t>84 OCTs were not found automatically in the database, possibly due to patients not having the assessment within a month range of the VF testing.</w:t>
      </w:r>
    </w:p>
    <w:p w14:paraId="66349863" w14:textId="17BC6969" w:rsidR="00663ACD" w:rsidRDefault="001C582E" w:rsidP="003E4016">
      <w:pPr>
        <w:rPr>
          <w:rFonts w:eastAsia="Times New Roman" w:cs="Arial"/>
          <w:kern w:val="0"/>
          <w:lang w:eastAsia="en-GB"/>
          <w14:ligatures w14:val="none"/>
        </w:rPr>
      </w:pPr>
      <w:r w:rsidRPr="006C5F31">
        <w:rPr>
          <w:rFonts w:cs="Calibri"/>
        </w:rPr>
        <w:t>There was a significant association between MS and EZ width (</w:t>
      </w:r>
      <w:r w:rsidR="007744FA" w:rsidRPr="006C5F31">
        <w:rPr>
          <w:rFonts w:cs="Calibri"/>
        </w:rPr>
        <w:t xml:space="preserve">p </w:t>
      </w:r>
      <w:r w:rsidR="007744FA" w:rsidRPr="006C5F31">
        <w:rPr>
          <w:rFonts w:eastAsia="Times New Roman" w:cs="Arial"/>
          <w:kern w:val="0"/>
          <w:lang w:eastAsia="en-GB"/>
          <w14:ligatures w14:val="none"/>
        </w:rPr>
        <w:t xml:space="preserve">&lt;0.0001, </w:t>
      </w:r>
      <w:r w:rsidR="003E4016" w:rsidRPr="006C5F31">
        <w:rPr>
          <w:rFonts w:eastAsia="Times New Roman" w:cs="Arial"/>
          <w:kern w:val="0"/>
          <w:lang w:eastAsia="en-GB"/>
          <w14:ligatures w14:val="none"/>
        </w:rPr>
        <w:t>Y</w:t>
      </w:r>
      <w:r w:rsidR="00F3119E" w:rsidRPr="006C5F31">
        <w:rPr>
          <w:rFonts w:eastAsia="Times New Roman" w:cs="Arial"/>
          <w:kern w:val="0"/>
          <w:lang w:eastAsia="en-GB"/>
          <w14:ligatures w14:val="none"/>
        </w:rPr>
        <w:t>-</w:t>
      </w:r>
      <w:r w:rsidR="00D547FF" w:rsidRPr="006C5F31">
        <w:rPr>
          <w:rFonts w:eastAsia="Times New Roman" w:cs="Arial"/>
          <w:kern w:val="0"/>
          <w:lang w:eastAsia="en-GB"/>
          <w14:ligatures w14:val="none"/>
        </w:rPr>
        <w:t xml:space="preserve">intercept </w:t>
      </w:r>
      <w:r w:rsidR="003E4016" w:rsidRPr="006C5F31">
        <w:rPr>
          <w:rFonts w:eastAsia="Times New Roman" w:cs="Arial"/>
          <w:kern w:val="0"/>
          <w:lang w:eastAsia="en-GB"/>
          <w14:ligatures w14:val="none"/>
        </w:rPr>
        <w:t>0.28</w:t>
      </w:r>
      <w:r w:rsidR="00701403">
        <w:rPr>
          <w:rFonts w:eastAsia="Times New Roman" w:cs="Arial"/>
          <w:kern w:val="0"/>
          <w:lang w:eastAsia="en-GB"/>
          <w14:ligatures w14:val="none"/>
        </w:rPr>
        <w:t>, slope 0.13</w:t>
      </w:r>
      <w:r w:rsidR="00DB42A0">
        <w:rPr>
          <w:rFonts w:eastAsia="Times New Roman" w:cs="Arial"/>
          <w:kern w:val="0"/>
          <w:lang w:eastAsia="en-GB"/>
          <w14:ligatures w14:val="none"/>
        </w:rPr>
        <w:t xml:space="preserve">, Figure </w:t>
      </w:r>
      <w:r w:rsidR="00DB42A0" w:rsidRPr="00DB42A0">
        <w:rPr>
          <w:rFonts w:eastAsia="Times New Roman" w:cs="Arial"/>
          <w:kern w:val="0"/>
          <w:highlight w:val="yellow"/>
          <w:lang w:eastAsia="en-GB"/>
          <w14:ligatures w14:val="none"/>
        </w:rPr>
        <w:t>XX</w:t>
      </w:r>
      <w:r w:rsidR="00DC774B" w:rsidRPr="006C5F31">
        <w:rPr>
          <w:rFonts w:eastAsia="Times New Roman" w:cs="Arial"/>
          <w:kern w:val="0"/>
          <w:lang w:eastAsia="en-GB"/>
          <w14:ligatures w14:val="none"/>
        </w:rPr>
        <w:t xml:space="preserve">), with also a significant correlation </w:t>
      </w:r>
      <w:r w:rsidR="006C5F31">
        <w:rPr>
          <w:rFonts w:eastAsia="Times New Roman" w:cs="Arial"/>
          <w:kern w:val="0"/>
          <w:lang w:eastAsia="en-GB"/>
          <w14:ligatures w14:val="none"/>
        </w:rPr>
        <w:t xml:space="preserve">between both parameters </w:t>
      </w:r>
      <w:r w:rsidR="00DC774B" w:rsidRPr="006C5F31">
        <w:rPr>
          <w:rFonts w:eastAsia="Times New Roman" w:cs="Arial"/>
          <w:kern w:val="0"/>
          <w:lang w:eastAsia="en-GB"/>
          <w14:ligatures w14:val="none"/>
        </w:rPr>
        <w:t>(</w:t>
      </w:r>
      <w:r w:rsidR="006C5F31" w:rsidRPr="006C5F31">
        <w:rPr>
          <w:rFonts w:eastAsia="Times New Roman" w:cs="Arial"/>
          <w:kern w:val="0"/>
          <w:lang w:eastAsia="en-GB"/>
          <w14:ligatures w14:val="none"/>
        </w:rPr>
        <w:t>&lt;0.0001, R</w:t>
      </w:r>
      <w:r w:rsidR="006C5F31" w:rsidRPr="006C5F31">
        <w:rPr>
          <w:rFonts w:eastAsia="Times New Roman" w:cs="Arial"/>
          <w:kern w:val="0"/>
          <w:vertAlign w:val="superscript"/>
          <w:lang w:eastAsia="en-GB"/>
          <w14:ligatures w14:val="none"/>
        </w:rPr>
        <w:t>2</w:t>
      </w:r>
      <w:r w:rsidR="006C5F31" w:rsidRPr="006C5F31">
        <w:rPr>
          <w:rFonts w:eastAsia="Times New Roman" w:cs="Arial"/>
          <w:kern w:val="0"/>
          <w:lang w:eastAsia="en-GB"/>
          <w14:ligatures w14:val="none"/>
        </w:rPr>
        <w:t xml:space="preserve"> 0.3</w:t>
      </w:r>
      <w:r w:rsidR="00495B95">
        <w:rPr>
          <w:rFonts w:eastAsia="Times New Roman" w:cs="Arial"/>
          <w:kern w:val="0"/>
          <w:lang w:eastAsia="en-GB"/>
          <w14:ligatures w14:val="none"/>
        </w:rPr>
        <w:t>2</w:t>
      </w:r>
      <w:r w:rsidR="006C5F31" w:rsidRPr="006C5F31">
        <w:rPr>
          <w:rFonts w:eastAsia="Times New Roman" w:cs="Arial"/>
          <w:kern w:val="0"/>
          <w:lang w:eastAsia="en-GB"/>
          <w14:ligatures w14:val="none"/>
        </w:rPr>
        <w:t>)</w:t>
      </w:r>
      <w:r w:rsidR="00DB42A0">
        <w:rPr>
          <w:rFonts w:eastAsia="Times New Roman" w:cs="Arial"/>
          <w:kern w:val="0"/>
          <w:lang w:eastAsia="en-GB"/>
          <w14:ligatures w14:val="none"/>
        </w:rPr>
        <w:t xml:space="preserve">. This means that </w:t>
      </w:r>
      <w:r w:rsidR="0097486E">
        <w:rPr>
          <w:rFonts w:eastAsia="Times New Roman" w:cs="Arial"/>
          <w:kern w:val="0"/>
          <w:lang w:eastAsia="en-GB"/>
          <w14:ligatures w14:val="none"/>
        </w:rPr>
        <w:t xml:space="preserve">in patients with RP, an EZ width of 1000 µm corresponds with a </w:t>
      </w:r>
      <w:r w:rsidR="00B53C68">
        <w:rPr>
          <w:rFonts w:eastAsia="Times New Roman" w:cs="Arial"/>
          <w:kern w:val="0"/>
          <w:lang w:eastAsia="en-GB"/>
          <w14:ligatures w14:val="none"/>
        </w:rPr>
        <w:t>MS</w:t>
      </w:r>
      <w:r w:rsidR="0097486E">
        <w:rPr>
          <w:rFonts w:eastAsia="Times New Roman" w:cs="Arial"/>
          <w:kern w:val="0"/>
          <w:lang w:eastAsia="en-GB"/>
          <w14:ligatures w14:val="none"/>
        </w:rPr>
        <w:t xml:space="preserve"> o</w:t>
      </w:r>
      <w:r w:rsidR="00BE1003">
        <w:rPr>
          <w:rFonts w:eastAsia="Times New Roman" w:cs="Arial"/>
          <w:kern w:val="0"/>
          <w:lang w:eastAsia="en-GB"/>
          <w14:ligatures w14:val="none"/>
        </w:rPr>
        <w:t xml:space="preserve">f ~6 dB, and </w:t>
      </w:r>
      <w:r w:rsidR="00B53C68">
        <w:rPr>
          <w:rFonts w:eastAsia="Times New Roman" w:cs="Arial"/>
          <w:kern w:val="0"/>
          <w:lang w:eastAsia="en-GB"/>
          <w14:ligatures w14:val="none"/>
        </w:rPr>
        <w:t>a</w:t>
      </w:r>
      <w:r w:rsidR="00142782">
        <w:rPr>
          <w:rFonts w:eastAsia="Times New Roman" w:cs="Arial"/>
          <w:kern w:val="0"/>
          <w:lang w:eastAsia="en-GB"/>
          <w14:ligatures w14:val="none"/>
        </w:rPr>
        <w:t xml:space="preserve"> monocular</w:t>
      </w:r>
      <w:r w:rsidR="00B53C68">
        <w:rPr>
          <w:rFonts w:eastAsia="Times New Roman" w:cs="Arial"/>
          <w:kern w:val="0"/>
          <w:lang w:eastAsia="en-GB"/>
          <w14:ligatures w14:val="none"/>
        </w:rPr>
        <w:t xml:space="preserve"> field between </w:t>
      </w:r>
      <w:r w:rsidR="007B4214">
        <w:rPr>
          <w:rFonts w:eastAsia="Times New Roman" w:cs="Arial"/>
          <w:kern w:val="0"/>
          <w:lang w:eastAsia="en-GB"/>
          <w14:ligatures w14:val="none"/>
        </w:rPr>
        <w:t>5</w:t>
      </w:r>
      <w:r w:rsidR="00B53C68">
        <w:rPr>
          <w:rFonts w:eastAsia="Times New Roman" w:cs="Arial"/>
          <w:kern w:val="0"/>
          <w:lang w:eastAsia="en-GB"/>
          <w14:ligatures w14:val="none"/>
        </w:rPr>
        <w:t xml:space="preserve"> and </w:t>
      </w:r>
      <w:r w:rsidR="007B4214">
        <w:rPr>
          <w:rFonts w:eastAsia="Times New Roman" w:cs="Arial"/>
          <w:kern w:val="0"/>
          <w:lang w:eastAsia="en-GB"/>
          <w14:ligatures w14:val="none"/>
        </w:rPr>
        <w:t>10</w:t>
      </w:r>
      <w:r w:rsidR="00B53C68">
        <w:rPr>
          <w:rFonts w:eastAsia="Times New Roman" w:cs="Arial"/>
          <w:kern w:val="0"/>
          <w:lang w:eastAsia="en-GB"/>
          <w14:ligatures w14:val="none"/>
        </w:rPr>
        <w:t>°</w:t>
      </w:r>
      <w:r w:rsidR="00F20CF0">
        <w:rPr>
          <w:rFonts w:eastAsia="Times New Roman" w:cs="Arial"/>
          <w:kern w:val="0"/>
          <w:lang w:eastAsia="en-GB"/>
          <w14:ligatures w14:val="none"/>
        </w:rPr>
        <w:t>,</w:t>
      </w:r>
      <w:r w:rsidR="007B4214">
        <w:rPr>
          <w:rFonts w:eastAsia="Times New Roman" w:cs="Arial"/>
          <w:kern w:val="0"/>
          <w:lang w:eastAsia="en-GB"/>
          <w14:ligatures w14:val="none"/>
        </w:rPr>
        <w:t xml:space="preserve"> while those with a 2000 µm EZ width will have </w:t>
      </w:r>
      <w:r w:rsidR="00142782">
        <w:rPr>
          <w:rFonts w:eastAsia="Times New Roman" w:cs="Arial"/>
          <w:kern w:val="0"/>
          <w:lang w:eastAsia="en-GB"/>
          <w14:ligatures w14:val="none"/>
        </w:rPr>
        <w:t xml:space="preserve">a field </w:t>
      </w:r>
      <w:r w:rsidR="00854D53">
        <w:rPr>
          <w:rFonts w:eastAsia="Times New Roman" w:cs="Arial"/>
          <w:kern w:val="0"/>
          <w:lang w:eastAsia="en-GB"/>
          <w14:ligatures w14:val="none"/>
        </w:rPr>
        <w:t>between 10 and 20° with that eye</w:t>
      </w:r>
      <w:r w:rsidR="00F20CF0">
        <w:rPr>
          <w:rFonts w:eastAsia="Times New Roman" w:cs="Arial"/>
          <w:kern w:val="0"/>
          <w:lang w:eastAsia="en-GB"/>
          <w14:ligatures w14:val="none"/>
        </w:rPr>
        <w:t xml:space="preserve"> (Figure </w:t>
      </w:r>
      <w:r w:rsidR="00F20CF0" w:rsidRPr="007B4214">
        <w:rPr>
          <w:rFonts w:eastAsia="Times New Roman" w:cs="Arial"/>
          <w:kern w:val="0"/>
          <w:highlight w:val="yellow"/>
          <w:lang w:eastAsia="en-GB"/>
          <w14:ligatures w14:val="none"/>
        </w:rPr>
        <w:t>XX</w:t>
      </w:r>
      <w:r w:rsidR="00F20CF0">
        <w:rPr>
          <w:rFonts w:eastAsia="Times New Roman" w:cs="Arial"/>
          <w:kern w:val="0"/>
          <w:lang w:eastAsia="en-GB"/>
          <w14:ligatures w14:val="none"/>
        </w:rPr>
        <w:t>)</w:t>
      </w:r>
      <w:r w:rsidR="00854D53">
        <w:rPr>
          <w:rFonts w:eastAsia="Times New Roman" w:cs="Arial"/>
          <w:kern w:val="0"/>
          <w:lang w:eastAsia="en-GB"/>
          <w14:ligatures w14:val="none"/>
        </w:rPr>
        <w:t>.</w:t>
      </w:r>
      <w:r w:rsidR="00142782">
        <w:rPr>
          <w:rFonts w:eastAsia="Times New Roman" w:cs="Arial"/>
          <w:kern w:val="0"/>
          <w:lang w:eastAsia="en-GB"/>
          <w14:ligatures w14:val="none"/>
        </w:rPr>
        <w:t xml:space="preserve"> </w:t>
      </w:r>
    </w:p>
    <w:p w14:paraId="2A1C849F" w14:textId="16D239C6" w:rsidR="00F31A0C" w:rsidRDefault="00C82CB8" w:rsidP="00F31A0C">
      <w:pPr>
        <w:rPr>
          <w:rFonts w:eastAsia="Times New Roman" w:cs="Arial"/>
          <w:kern w:val="0"/>
          <w:lang w:eastAsia="en-GB"/>
          <w14:ligatures w14:val="none"/>
        </w:rPr>
      </w:pPr>
      <w:r>
        <w:rPr>
          <w:rFonts w:eastAsia="Times New Roman" w:cs="Arial"/>
          <w:kern w:val="0"/>
          <w:lang w:eastAsia="en-GB"/>
          <w14:ligatures w14:val="none"/>
        </w:rPr>
        <w:t xml:space="preserve">EZ width was also significantly associated with MD </w:t>
      </w:r>
      <w:bookmarkStart w:id="0" w:name="OLE_LINK2"/>
      <w:r>
        <w:rPr>
          <w:rFonts w:eastAsia="Times New Roman" w:cs="Arial"/>
          <w:kern w:val="0"/>
          <w:lang w:eastAsia="en-GB"/>
          <w14:ligatures w14:val="none"/>
        </w:rPr>
        <w:t>(</w:t>
      </w:r>
      <w:r w:rsidR="0007244E">
        <w:rPr>
          <w:rFonts w:eastAsia="Times New Roman" w:cs="Arial"/>
          <w:kern w:val="0"/>
          <w:lang w:eastAsia="en-GB"/>
          <w14:ligatures w14:val="none"/>
        </w:rPr>
        <w:t xml:space="preserve">p </w:t>
      </w:r>
      <w:r w:rsidRPr="00C82CB8">
        <w:rPr>
          <w:rFonts w:eastAsia="Times New Roman" w:cs="Arial"/>
          <w:kern w:val="0"/>
          <w:lang w:eastAsia="en-GB"/>
          <w14:ligatures w14:val="none"/>
        </w:rPr>
        <w:t>&lt;0.0001</w:t>
      </w:r>
      <w:r>
        <w:rPr>
          <w:rFonts w:eastAsia="Times New Roman" w:cs="Arial"/>
          <w:kern w:val="0"/>
          <w:lang w:eastAsia="en-GB"/>
          <w14:ligatures w14:val="none"/>
        </w:rPr>
        <w:t xml:space="preserve">, Y-intercept </w:t>
      </w:r>
      <w:r w:rsidRPr="00C82CB8">
        <w:rPr>
          <w:rFonts w:eastAsia="Times New Roman" w:cs="Arial"/>
          <w:kern w:val="0"/>
          <w:lang w:eastAsia="en-GB"/>
          <w14:ligatures w14:val="none"/>
        </w:rPr>
        <w:t>4.</w:t>
      </w:r>
      <w:r w:rsidR="00495B95">
        <w:rPr>
          <w:rFonts w:eastAsia="Times New Roman" w:cs="Arial"/>
          <w:kern w:val="0"/>
          <w:lang w:eastAsia="en-GB"/>
          <w14:ligatures w14:val="none"/>
        </w:rPr>
        <w:t xml:space="preserve">1, slope </w:t>
      </w:r>
      <w:r w:rsidR="00495B95" w:rsidRPr="00495B95">
        <w:rPr>
          <w:rFonts w:eastAsia="Times New Roman" w:cs="Arial"/>
          <w:kern w:val="0"/>
          <w:lang w:eastAsia="en-GB"/>
          <w14:ligatures w14:val="none"/>
        </w:rPr>
        <w:t>-0.12</w:t>
      </w:r>
      <w:r w:rsidR="00246591">
        <w:rPr>
          <w:rFonts w:eastAsia="Times New Roman" w:cs="Arial"/>
          <w:kern w:val="0"/>
          <w:lang w:eastAsia="en-GB"/>
          <w14:ligatures w14:val="none"/>
        </w:rPr>
        <w:t xml:space="preserve">; Pearson p </w:t>
      </w:r>
      <w:r w:rsidR="00246591" w:rsidRPr="00246591">
        <w:rPr>
          <w:rFonts w:eastAsia="Times New Roman" w:cs="Arial"/>
          <w:kern w:val="0"/>
          <w:lang w:eastAsia="en-GB"/>
          <w14:ligatures w14:val="none"/>
        </w:rPr>
        <w:t>&lt;0.0001</w:t>
      </w:r>
      <w:r w:rsidR="00246591">
        <w:rPr>
          <w:rFonts w:eastAsia="Times New Roman" w:cs="Arial"/>
          <w:kern w:val="0"/>
          <w:lang w:eastAsia="en-GB"/>
          <w14:ligatures w14:val="none"/>
        </w:rPr>
        <w:t>,</w:t>
      </w:r>
      <w:r w:rsidR="00246591" w:rsidRPr="00246591">
        <w:rPr>
          <w:rFonts w:eastAsia="Times New Roman" w:cs="Arial"/>
          <w:kern w:val="0"/>
          <w:lang w:eastAsia="en-GB"/>
          <w14:ligatures w14:val="none"/>
        </w:rPr>
        <w:t xml:space="preserve"> </w:t>
      </w:r>
      <w:r w:rsidR="00246591">
        <w:rPr>
          <w:rFonts w:eastAsia="Times New Roman" w:cs="Arial"/>
          <w:kern w:val="0"/>
          <w:lang w:eastAsia="en-GB"/>
          <w14:ligatures w14:val="none"/>
        </w:rPr>
        <w:t>R</w:t>
      </w:r>
      <w:r w:rsidR="00246591" w:rsidRPr="00246591">
        <w:rPr>
          <w:rFonts w:eastAsia="Times New Roman" w:cs="Arial"/>
          <w:kern w:val="0"/>
          <w:vertAlign w:val="superscript"/>
          <w:lang w:eastAsia="en-GB"/>
          <w14:ligatures w14:val="none"/>
        </w:rPr>
        <w:t xml:space="preserve">2 </w:t>
      </w:r>
      <w:r w:rsidR="00246591" w:rsidRPr="00246591">
        <w:rPr>
          <w:rFonts w:eastAsia="Times New Roman" w:cs="Arial"/>
          <w:kern w:val="0"/>
          <w:lang w:eastAsia="en-GB"/>
          <w14:ligatures w14:val="none"/>
        </w:rPr>
        <w:t>0.27</w:t>
      </w:r>
      <w:r>
        <w:rPr>
          <w:rFonts w:eastAsia="Times New Roman" w:cs="Arial"/>
          <w:kern w:val="0"/>
          <w:lang w:eastAsia="en-GB"/>
          <w14:ligatures w14:val="none"/>
        </w:rPr>
        <w:t>)</w:t>
      </w:r>
      <w:r w:rsidR="0007244E">
        <w:rPr>
          <w:rFonts w:eastAsia="Times New Roman" w:cs="Arial"/>
          <w:kern w:val="0"/>
          <w:lang w:eastAsia="en-GB"/>
          <w14:ligatures w14:val="none"/>
        </w:rPr>
        <w:t xml:space="preserve">, </w:t>
      </w:r>
      <w:bookmarkEnd w:id="0"/>
      <w:r w:rsidR="00907C46">
        <w:rPr>
          <w:rFonts w:eastAsia="Times New Roman" w:cs="Arial"/>
          <w:kern w:val="0"/>
          <w:lang w:eastAsia="en-GB"/>
          <w14:ligatures w14:val="none"/>
        </w:rPr>
        <w:t xml:space="preserve">and </w:t>
      </w:r>
      <w:r w:rsidR="0007244E">
        <w:rPr>
          <w:rFonts w:eastAsia="Times New Roman" w:cs="Arial"/>
          <w:kern w:val="0"/>
          <w:lang w:eastAsia="en-GB"/>
          <w14:ligatures w14:val="none"/>
        </w:rPr>
        <w:t>with DD</w:t>
      </w:r>
      <w:r w:rsidR="00246591">
        <w:rPr>
          <w:rFonts w:eastAsia="Times New Roman" w:cs="Arial"/>
          <w:kern w:val="0"/>
          <w:lang w:eastAsia="en-GB"/>
          <w14:ligatures w14:val="none"/>
        </w:rPr>
        <w:t xml:space="preserve"> </w:t>
      </w:r>
      <w:r w:rsidR="0007244E">
        <w:rPr>
          <w:rFonts w:eastAsia="Times New Roman" w:cs="Arial"/>
          <w:kern w:val="0"/>
          <w:lang w:eastAsia="en-GB"/>
          <w14:ligatures w14:val="none"/>
        </w:rPr>
        <w:t xml:space="preserve">(p </w:t>
      </w:r>
      <w:r w:rsidR="0007244E" w:rsidRPr="00C82CB8">
        <w:rPr>
          <w:rFonts w:eastAsia="Times New Roman" w:cs="Arial"/>
          <w:kern w:val="0"/>
          <w:lang w:eastAsia="en-GB"/>
          <w14:ligatures w14:val="none"/>
        </w:rPr>
        <w:t>&lt;0.0001</w:t>
      </w:r>
      <w:r w:rsidR="0007244E">
        <w:rPr>
          <w:rFonts w:eastAsia="Times New Roman" w:cs="Arial"/>
          <w:kern w:val="0"/>
          <w:lang w:eastAsia="en-GB"/>
          <w14:ligatures w14:val="none"/>
        </w:rPr>
        <w:t>, Y-intercept 3</w:t>
      </w:r>
      <w:r w:rsidR="0007244E" w:rsidRPr="00C82CB8">
        <w:rPr>
          <w:rFonts w:eastAsia="Times New Roman" w:cs="Arial"/>
          <w:kern w:val="0"/>
          <w:lang w:eastAsia="en-GB"/>
          <w14:ligatures w14:val="none"/>
        </w:rPr>
        <w:t>.</w:t>
      </w:r>
      <w:r w:rsidR="0007244E">
        <w:rPr>
          <w:rFonts w:eastAsia="Times New Roman" w:cs="Arial"/>
          <w:kern w:val="0"/>
          <w:lang w:eastAsia="en-GB"/>
          <w14:ligatures w14:val="none"/>
        </w:rPr>
        <w:t xml:space="preserve">38, slope </w:t>
      </w:r>
      <w:r w:rsidR="0007244E" w:rsidRPr="00495B95">
        <w:rPr>
          <w:rFonts w:eastAsia="Times New Roman" w:cs="Arial"/>
          <w:kern w:val="0"/>
          <w:lang w:eastAsia="en-GB"/>
          <w14:ligatures w14:val="none"/>
        </w:rPr>
        <w:t>-0.12</w:t>
      </w:r>
      <w:r w:rsidR="0007244E">
        <w:rPr>
          <w:rFonts w:eastAsia="Times New Roman" w:cs="Arial"/>
          <w:kern w:val="0"/>
          <w:lang w:eastAsia="en-GB"/>
          <w14:ligatures w14:val="none"/>
        </w:rPr>
        <w:t xml:space="preserve">; Pearson p </w:t>
      </w:r>
      <w:r w:rsidR="0007244E" w:rsidRPr="00246591">
        <w:rPr>
          <w:rFonts w:eastAsia="Times New Roman" w:cs="Arial"/>
          <w:kern w:val="0"/>
          <w:lang w:eastAsia="en-GB"/>
          <w14:ligatures w14:val="none"/>
        </w:rPr>
        <w:t>&lt;0.0001</w:t>
      </w:r>
      <w:r w:rsidR="0007244E">
        <w:rPr>
          <w:rFonts w:eastAsia="Times New Roman" w:cs="Arial"/>
          <w:kern w:val="0"/>
          <w:lang w:eastAsia="en-GB"/>
          <w14:ligatures w14:val="none"/>
        </w:rPr>
        <w:t>,</w:t>
      </w:r>
      <w:r w:rsidR="0007244E" w:rsidRPr="00246591">
        <w:rPr>
          <w:rFonts w:eastAsia="Times New Roman" w:cs="Arial"/>
          <w:kern w:val="0"/>
          <w:lang w:eastAsia="en-GB"/>
          <w14:ligatures w14:val="none"/>
        </w:rPr>
        <w:t xml:space="preserve"> </w:t>
      </w:r>
      <w:r w:rsidR="0007244E">
        <w:rPr>
          <w:rFonts w:eastAsia="Times New Roman" w:cs="Arial"/>
          <w:kern w:val="0"/>
          <w:lang w:eastAsia="en-GB"/>
          <w14:ligatures w14:val="none"/>
        </w:rPr>
        <w:t>R</w:t>
      </w:r>
      <w:r w:rsidR="0007244E" w:rsidRPr="00246591">
        <w:rPr>
          <w:rFonts w:eastAsia="Times New Roman" w:cs="Arial"/>
          <w:kern w:val="0"/>
          <w:vertAlign w:val="superscript"/>
          <w:lang w:eastAsia="en-GB"/>
          <w14:ligatures w14:val="none"/>
        </w:rPr>
        <w:t xml:space="preserve">2 </w:t>
      </w:r>
      <w:r w:rsidR="0007244E" w:rsidRPr="00246591">
        <w:rPr>
          <w:rFonts w:eastAsia="Times New Roman" w:cs="Arial"/>
          <w:kern w:val="0"/>
          <w:lang w:eastAsia="en-GB"/>
          <w14:ligatures w14:val="none"/>
        </w:rPr>
        <w:t>0.2</w:t>
      </w:r>
      <w:r w:rsidR="00920BAF">
        <w:rPr>
          <w:rFonts w:eastAsia="Times New Roman" w:cs="Arial"/>
          <w:kern w:val="0"/>
          <w:lang w:eastAsia="en-GB"/>
          <w14:ligatures w14:val="none"/>
        </w:rPr>
        <w:t>9</w:t>
      </w:r>
      <w:r w:rsidR="0007244E">
        <w:rPr>
          <w:rFonts w:eastAsia="Times New Roman" w:cs="Arial"/>
          <w:kern w:val="0"/>
          <w:lang w:eastAsia="en-GB"/>
          <w14:ligatures w14:val="none"/>
        </w:rPr>
        <w:t>),</w:t>
      </w:r>
      <w:r w:rsidR="00920BAF">
        <w:rPr>
          <w:rFonts w:eastAsia="Times New Roman" w:cs="Arial"/>
          <w:kern w:val="0"/>
          <w:lang w:eastAsia="en-GB"/>
          <w14:ligatures w14:val="none"/>
        </w:rPr>
        <w:t xml:space="preserve"> </w:t>
      </w:r>
      <w:r w:rsidR="00907C46">
        <w:rPr>
          <w:rFonts w:eastAsia="Times New Roman" w:cs="Arial"/>
          <w:kern w:val="0"/>
          <w:lang w:eastAsia="en-GB"/>
          <w14:ligatures w14:val="none"/>
        </w:rPr>
        <w:t xml:space="preserve">but now with LD (p </w:t>
      </w:r>
      <w:r w:rsidR="0057321C" w:rsidRPr="0057321C">
        <w:rPr>
          <w:rFonts w:eastAsia="Times New Roman" w:cs="Arial"/>
          <w:kern w:val="0"/>
          <w:lang w:eastAsia="en-GB"/>
          <w14:ligatures w14:val="none"/>
        </w:rPr>
        <w:t>0.1</w:t>
      </w:r>
      <w:r w:rsidR="0057321C">
        <w:rPr>
          <w:rFonts w:eastAsia="Times New Roman" w:cs="Arial"/>
          <w:kern w:val="0"/>
          <w:lang w:eastAsia="en-GB"/>
          <w14:ligatures w14:val="none"/>
        </w:rPr>
        <w:t>6).</w:t>
      </w:r>
      <w:r w:rsidR="00920BAF">
        <w:rPr>
          <w:rFonts w:eastAsia="Times New Roman" w:cs="Arial"/>
          <w:kern w:val="0"/>
          <w:lang w:eastAsia="en-GB"/>
          <w14:ligatures w14:val="none"/>
        </w:rPr>
        <w:t xml:space="preserve"> </w:t>
      </w:r>
      <w:r w:rsidR="00D54FAB">
        <w:rPr>
          <w:rFonts w:eastAsia="Times New Roman" w:cs="Arial"/>
          <w:kern w:val="0"/>
          <w:lang w:eastAsia="en-GB"/>
          <w14:ligatures w14:val="none"/>
        </w:rPr>
        <w:t>Regarding HOV parameters, foveal EZ width was also significantly associated with V</w:t>
      </w:r>
      <w:r w:rsidR="00D54FAB" w:rsidRPr="00D54FAB">
        <w:rPr>
          <w:rFonts w:eastAsia="Times New Roman" w:cs="Arial"/>
          <w:kern w:val="0"/>
          <w:vertAlign w:val="subscript"/>
          <w:lang w:eastAsia="en-GB"/>
          <w14:ligatures w14:val="none"/>
        </w:rPr>
        <w:t>TOT</w:t>
      </w:r>
      <w:r w:rsidR="00D54FAB">
        <w:rPr>
          <w:rFonts w:eastAsia="Times New Roman" w:cs="Arial"/>
          <w:kern w:val="0"/>
          <w:lang w:eastAsia="en-GB"/>
          <w14:ligatures w14:val="none"/>
        </w:rPr>
        <w:t xml:space="preserve"> </w:t>
      </w:r>
      <w:r w:rsidR="00F31A0C">
        <w:rPr>
          <w:rFonts w:eastAsia="Times New Roman" w:cs="Arial"/>
          <w:kern w:val="0"/>
          <w:lang w:eastAsia="en-GB"/>
          <w14:ligatures w14:val="none"/>
        </w:rPr>
        <w:t xml:space="preserve">(p </w:t>
      </w:r>
      <w:r w:rsidR="00F31A0C" w:rsidRPr="00C82CB8">
        <w:rPr>
          <w:rFonts w:eastAsia="Times New Roman" w:cs="Arial"/>
          <w:kern w:val="0"/>
          <w:lang w:eastAsia="en-GB"/>
          <w14:ligatures w14:val="none"/>
        </w:rPr>
        <w:t>&lt;0.0001</w:t>
      </w:r>
      <w:r w:rsidR="00F31A0C">
        <w:rPr>
          <w:rFonts w:eastAsia="Times New Roman" w:cs="Arial"/>
          <w:kern w:val="0"/>
          <w:lang w:eastAsia="en-GB"/>
          <w14:ligatures w14:val="none"/>
        </w:rPr>
        <w:t xml:space="preserve">, Y-intercept 0.6, slope 0.03; Pearson p </w:t>
      </w:r>
      <w:r w:rsidR="00F31A0C" w:rsidRPr="00246591">
        <w:rPr>
          <w:rFonts w:eastAsia="Times New Roman" w:cs="Arial"/>
          <w:kern w:val="0"/>
          <w:lang w:eastAsia="en-GB"/>
          <w14:ligatures w14:val="none"/>
        </w:rPr>
        <w:t>&lt;0.0001</w:t>
      </w:r>
      <w:r w:rsidR="00F31A0C">
        <w:rPr>
          <w:rFonts w:eastAsia="Times New Roman" w:cs="Arial"/>
          <w:kern w:val="0"/>
          <w:lang w:eastAsia="en-GB"/>
          <w14:ligatures w14:val="none"/>
        </w:rPr>
        <w:t>,</w:t>
      </w:r>
      <w:r w:rsidR="00F31A0C" w:rsidRPr="00246591">
        <w:rPr>
          <w:rFonts w:eastAsia="Times New Roman" w:cs="Arial"/>
          <w:kern w:val="0"/>
          <w:lang w:eastAsia="en-GB"/>
          <w14:ligatures w14:val="none"/>
        </w:rPr>
        <w:t xml:space="preserve"> </w:t>
      </w:r>
      <w:r w:rsidR="00F31A0C">
        <w:rPr>
          <w:rFonts w:eastAsia="Times New Roman" w:cs="Arial"/>
          <w:kern w:val="0"/>
          <w:lang w:eastAsia="en-GB"/>
          <w14:ligatures w14:val="none"/>
        </w:rPr>
        <w:t>R</w:t>
      </w:r>
      <w:r w:rsidR="00F31A0C" w:rsidRPr="00246591">
        <w:rPr>
          <w:rFonts w:eastAsia="Times New Roman" w:cs="Arial"/>
          <w:kern w:val="0"/>
          <w:vertAlign w:val="superscript"/>
          <w:lang w:eastAsia="en-GB"/>
          <w14:ligatures w14:val="none"/>
        </w:rPr>
        <w:t xml:space="preserve">2 </w:t>
      </w:r>
      <w:r w:rsidR="00F31A0C" w:rsidRPr="00246591">
        <w:rPr>
          <w:rFonts w:eastAsia="Times New Roman" w:cs="Arial"/>
          <w:kern w:val="0"/>
          <w:lang w:eastAsia="en-GB"/>
          <w14:ligatures w14:val="none"/>
        </w:rPr>
        <w:t>0.2</w:t>
      </w:r>
      <w:r w:rsidR="00F31A0C">
        <w:rPr>
          <w:rFonts w:eastAsia="Times New Roman" w:cs="Arial"/>
          <w:kern w:val="0"/>
          <w:lang w:eastAsia="en-GB"/>
          <w14:ligatures w14:val="none"/>
        </w:rPr>
        <w:t>1), V</w:t>
      </w:r>
      <w:r w:rsidR="00B32EBE">
        <w:rPr>
          <w:rFonts w:eastAsia="Times New Roman" w:cs="Arial"/>
          <w:kern w:val="0"/>
          <w:vertAlign w:val="subscript"/>
          <w:lang w:eastAsia="en-GB"/>
          <w14:ligatures w14:val="none"/>
        </w:rPr>
        <w:t>3</w:t>
      </w:r>
      <w:r w:rsidR="00F31A0C">
        <w:rPr>
          <w:rFonts w:eastAsia="Times New Roman" w:cs="Arial"/>
          <w:kern w:val="0"/>
          <w:vertAlign w:val="subscript"/>
          <w:lang w:eastAsia="en-GB"/>
          <w14:ligatures w14:val="none"/>
        </w:rPr>
        <w:t>0</w:t>
      </w:r>
      <w:r w:rsidR="00F31A0C">
        <w:rPr>
          <w:rFonts w:eastAsia="Times New Roman" w:cs="Arial"/>
          <w:kern w:val="0"/>
          <w:lang w:eastAsia="en-GB"/>
          <w14:ligatures w14:val="none"/>
        </w:rPr>
        <w:t xml:space="preserve"> (p </w:t>
      </w:r>
      <w:r w:rsidR="00F31A0C" w:rsidRPr="00C82CB8">
        <w:rPr>
          <w:rFonts w:eastAsia="Times New Roman" w:cs="Arial"/>
          <w:kern w:val="0"/>
          <w:lang w:eastAsia="en-GB"/>
          <w14:ligatures w14:val="none"/>
        </w:rPr>
        <w:t>&lt;0.0001</w:t>
      </w:r>
      <w:r w:rsidR="00F31A0C">
        <w:rPr>
          <w:rFonts w:eastAsia="Times New Roman" w:cs="Arial"/>
          <w:kern w:val="0"/>
          <w:lang w:eastAsia="en-GB"/>
          <w14:ligatures w14:val="none"/>
        </w:rPr>
        <w:t>, Y-intercept 0.6, slope 0.</w:t>
      </w:r>
      <w:r w:rsidR="00B32EBE">
        <w:rPr>
          <w:rFonts w:eastAsia="Times New Roman" w:cs="Arial"/>
          <w:kern w:val="0"/>
          <w:lang w:eastAsia="en-GB"/>
          <w14:ligatures w14:val="none"/>
        </w:rPr>
        <w:t>1</w:t>
      </w:r>
      <w:r w:rsidR="00F31A0C">
        <w:rPr>
          <w:rFonts w:eastAsia="Times New Roman" w:cs="Arial"/>
          <w:kern w:val="0"/>
          <w:lang w:eastAsia="en-GB"/>
          <w14:ligatures w14:val="none"/>
        </w:rPr>
        <w:t xml:space="preserve">; Pearson p </w:t>
      </w:r>
      <w:r w:rsidR="00F31A0C" w:rsidRPr="00246591">
        <w:rPr>
          <w:rFonts w:eastAsia="Times New Roman" w:cs="Arial"/>
          <w:kern w:val="0"/>
          <w:lang w:eastAsia="en-GB"/>
          <w14:ligatures w14:val="none"/>
        </w:rPr>
        <w:t>&lt;0.0001</w:t>
      </w:r>
      <w:r w:rsidR="00F31A0C">
        <w:rPr>
          <w:rFonts w:eastAsia="Times New Roman" w:cs="Arial"/>
          <w:kern w:val="0"/>
          <w:lang w:eastAsia="en-GB"/>
          <w14:ligatures w14:val="none"/>
        </w:rPr>
        <w:t>,</w:t>
      </w:r>
      <w:r w:rsidR="00F31A0C" w:rsidRPr="00246591">
        <w:rPr>
          <w:rFonts w:eastAsia="Times New Roman" w:cs="Arial"/>
          <w:kern w:val="0"/>
          <w:lang w:eastAsia="en-GB"/>
          <w14:ligatures w14:val="none"/>
        </w:rPr>
        <w:t xml:space="preserve"> </w:t>
      </w:r>
      <w:r w:rsidR="00F31A0C">
        <w:rPr>
          <w:rFonts w:eastAsia="Times New Roman" w:cs="Arial"/>
          <w:kern w:val="0"/>
          <w:lang w:eastAsia="en-GB"/>
          <w14:ligatures w14:val="none"/>
        </w:rPr>
        <w:t>R</w:t>
      </w:r>
      <w:r w:rsidR="00F31A0C" w:rsidRPr="00246591">
        <w:rPr>
          <w:rFonts w:eastAsia="Times New Roman" w:cs="Arial"/>
          <w:kern w:val="0"/>
          <w:vertAlign w:val="superscript"/>
          <w:lang w:eastAsia="en-GB"/>
          <w14:ligatures w14:val="none"/>
        </w:rPr>
        <w:t xml:space="preserve">2 </w:t>
      </w:r>
      <w:r w:rsidR="00F31A0C" w:rsidRPr="00246591">
        <w:rPr>
          <w:rFonts w:eastAsia="Times New Roman" w:cs="Arial"/>
          <w:kern w:val="0"/>
          <w:lang w:eastAsia="en-GB"/>
          <w14:ligatures w14:val="none"/>
        </w:rPr>
        <w:t>0.2</w:t>
      </w:r>
      <w:r w:rsidR="000E477C">
        <w:rPr>
          <w:rFonts w:eastAsia="Times New Roman" w:cs="Arial"/>
          <w:kern w:val="0"/>
          <w:lang w:eastAsia="en-GB"/>
          <w14:ligatures w14:val="none"/>
        </w:rPr>
        <w:t>3</w:t>
      </w:r>
      <w:r w:rsidR="00F31A0C">
        <w:rPr>
          <w:rFonts w:eastAsia="Times New Roman" w:cs="Arial"/>
          <w:kern w:val="0"/>
          <w:lang w:eastAsia="en-GB"/>
          <w14:ligatures w14:val="none"/>
        </w:rPr>
        <w:t>),</w:t>
      </w:r>
      <w:r w:rsidR="000E477C">
        <w:rPr>
          <w:rFonts w:eastAsia="Times New Roman" w:cs="Arial"/>
          <w:kern w:val="0"/>
          <w:lang w:eastAsia="en-GB"/>
          <w14:ligatures w14:val="none"/>
        </w:rPr>
        <w:t xml:space="preserve"> and V</w:t>
      </w:r>
      <w:r w:rsidR="000E477C">
        <w:rPr>
          <w:rFonts w:eastAsia="Times New Roman" w:cs="Arial"/>
          <w:kern w:val="0"/>
          <w:vertAlign w:val="subscript"/>
          <w:lang w:eastAsia="en-GB"/>
          <w14:ligatures w14:val="none"/>
        </w:rPr>
        <w:t>20</w:t>
      </w:r>
      <w:r w:rsidR="000E477C">
        <w:rPr>
          <w:rFonts w:eastAsia="Times New Roman" w:cs="Arial"/>
          <w:kern w:val="0"/>
          <w:lang w:eastAsia="en-GB"/>
          <w14:ligatures w14:val="none"/>
        </w:rPr>
        <w:t xml:space="preserve"> (p </w:t>
      </w:r>
      <w:r w:rsidR="000E477C" w:rsidRPr="00C82CB8">
        <w:rPr>
          <w:rFonts w:eastAsia="Times New Roman" w:cs="Arial"/>
          <w:kern w:val="0"/>
          <w:lang w:eastAsia="en-GB"/>
          <w14:ligatures w14:val="none"/>
        </w:rPr>
        <w:t>&lt;0.0001</w:t>
      </w:r>
      <w:r w:rsidR="000E477C">
        <w:rPr>
          <w:rFonts w:eastAsia="Times New Roman" w:cs="Arial"/>
          <w:kern w:val="0"/>
          <w:lang w:eastAsia="en-GB"/>
          <w14:ligatures w14:val="none"/>
        </w:rPr>
        <w:t>, Y-intercept 0.</w:t>
      </w:r>
      <w:r w:rsidR="00FC0688">
        <w:rPr>
          <w:rFonts w:eastAsia="Times New Roman" w:cs="Arial"/>
          <w:kern w:val="0"/>
          <w:lang w:eastAsia="en-GB"/>
          <w14:ligatures w14:val="none"/>
        </w:rPr>
        <w:t>23</w:t>
      </w:r>
      <w:r w:rsidR="000E477C">
        <w:rPr>
          <w:rFonts w:eastAsia="Times New Roman" w:cs="Arial"/>
          <w:kern w:val="0"/>
          <w:lang w:eastAsia="en-GB"/>
          <w14:ligatures w14:val="none"/>
        </w:rPr>
        <w:t>, slope 0.</w:t>
      </w:r>
      <w:r w:rsidR="00FC0688">
        <w:rPr>
          <w:rFonts w:eastAsia="Times New Roman" w:cs="Arial"/>
          <w:kern w:val="0"/>
          <w:lang w:eastAsia="en-GB"/>
          <w14:ligatures w14:val="none"/>
        </w:rPr>
        <w:t>3</w:t>
      </w:r>
      <w:r w:rsidR="000E477C">
        <w:rPr>
          <w:rFonts w:eastAsia="Times New Roman" w:cs="Arial"/>
          <w:kern w:val="0"/>
          <w:lang w:eastAsia="en-GB"/>
          <w14:ligatures w14:val="none"/>
        </w:rPr>
        <w:t xml:space="preserve">; Pearson p </w:t>
      </w:r>
      <w:r w:rsidR="000E477C" w:rsidRPr="00246591">
        <w:rPr>
          <w:rFonts w:eastAsia="Times New Roman" w:cs="Arial"/>
          <w:kern w:val="0"/>
          <w:lang w:eastAsia="en-GB"/>
          <w14:ligatures w14:val="none"/>
        </w:rPr>
        <w:t>&lt;0.0001</w:t>
      </w:r>
      <w:r w:rsidR="000E477C">
        <w:rPr>
          <w:rFonts w:eastAsia="Times New Roman" w:cs="Arial"/>
          <w:kern w:val="0"/>
          <w:lang w:eastAsia="en-GB"/>
          <w14:ligatures w14:val="none"/>
        </w:rPr>
        <w:t>,</w:t>
      </w:r>
      <w:r w:rsidR="000E477C" w:rsidRPr="00246591">
        <w:rPr>
          <w:rFonts w:eastAsia="Times New Roman" w:cs="Arial"/>
          <w:kern w:val="0"/>
          <w:lang w:eastAsia="en-GB"/>
          <w14:ligatures w14:val="none"/>
        </w:rPr>
        <w:t xml:space="preserve"> </w:t>
      </w:r>
      <w:r w:rsidR="000E477C">
        <w:rPr>
          <w:rFonts w:eastAsia="Times New Roman" w:cs="Arial"/>
          <w:kern w:val="0"/>
          <w:lang w:eastAsia="en-GB"/>
          <w14:ligatures w14:val="none"/>
        </w:rPr>
        <w:t>R</w:t>
      </w:r>
      <w:r w:rsidR="000E477C" w:rsidRPr="00246591">
        <w:rPr>
          <w:rFonts w:eastAsia="Times New Roman" w:cs="Arial"/>
          <w:kern w:val="0"/>
          <w:vertAlign w:val="superscript"/>
          <w:lang w:eastAsia="en-GB"/>
          <w14:ligatures w14:val="none"/>
        </w:rPr>
        <w:t xml:space="preserve">2 </w:t>
      </w:r>
      <w:r w:rsidR="000E477C" w:rsidRPr="00246591">
        <w:rPr>
          <w:rFonts w:eastAsia="Times New Roman" w:cs="Arial"/>
          <w:kern w:val="0"/>
          <w:lang w:eastAsia="en-GB"/>
          <w14:ligatures w14:val="none"/>
        </w:rPr>
        <w:t>0.</w:t>
      </w:r>
      <w:r w:rsidR="000E477C">
        <w:rPr>
          <w:rFonts w:eastAsia="Times New Roman" w:cs="Arial"/>
          <w:kern w:val="0"/>
          <w:lang w:eastAsia="en-GB"/>
          <w14:ligatures w14:val="none"/>
        </w:rPr>
        <w:t>3</w:t>
      </w:r>
      <w:r w:rsidR="00FC0688">
        <w:rPr>
          <w:rFonts w:eastAsia="Times New Roman" w:cs="Arial"/>
          <w:kern w:val="0"/>
          <w:lang w:eastAsia="en-GB"/>
          <w14:ligatures w14:val="none"/>
        </w:rPr>
        <w:t>5</w:t>
      </w:r>
      <w:r w:rsidR="00616133">
        <w:rPr>
          <w:rFonts w:eastAsia="Times New Roman" w:cs="Arial"/>
          <w:kern w:val="0"/>
          <w:lang w:eastAsia="en-GB"/>
          <w14:ligatures w14:val="none"/>
        </w:rPr>
        <w:t xml:space="preserve">, Figure </w:t>
      </w:r>
      <w:r w:rsidR="00616133" w:rsidRPr="00616133">
        <w:rPr>
          <w:rFonts w:eastAsia="Times New Roman" w:cs="Arial"/>
          <w:kern w:val="0"/>
          <w:highlight w:val="yellow"/>
          <w:lang w:eastAsia="en-GB"/>
          <w14:ligatures w14:val="none"/>
        </w:rPr>
        <w:t>XX</w:t>
      </w:r>
      <w:r w:rsidR="000E477C">
        <w:rPr>
          <w:rFonts w:eastAsia="Times New Roman" w:cs="Arial"/>
          <w:kern w:val="0"/>
          <w:lang w:eastAsia="en-GB"/>
          <w14:ligatures w14:val="none"/>
        </w:rPr>
        <w:t>)</w:t>
      </w:r>
      <w:r w:rsidR="00FC0688">
        <w:rPr>
          <w:rFonts w:eastAsia="Times New Roman" w:cs="Arial"/>
          <w:kern w:val="0"/>
          <w:lang w:eastAsia="en-GB"/>
          <w14:ligatures w14:val="none"/>
        </w:rPr>
        <w:t>.</w:t>
      </w:r>
    </w:p>
    <w:p w14:paraId="3C04B55D" w14:textId="2318862E" w:rsidR="00C82CB8" w:rsidRDefault="00C82CB8" w:rsidP="003E4016">
      <w:pPr>
        <w:rPr>
          <w:rFonts w:eastAsia="Times New Roman" w:cs="Arial"/>
          <w:kern w:val="0"/>
          <w:lang w:eastAsia="en-GB"/>
          <w14:ligatures w14:val="none"/>
        </w:rPr>
      </w:pPr>
    </w:p>
    <w:p w14:paraId="5740ED35" w14:textId="1BD56FF4" w:rsidR="003E4016" w:rsidRPr="006C5F31" w:rsidRDefault="00DC774B" w:rsidP="003E4016">
      <w:pPr>
        <w:rPr>
          <w:rFonts w:eastAsia="Times New Roman" w:cs="Arial"/>
          <w:kern w:val="0"/>
          <w:lang w:eastAsia="en-GB"/>
          <w14:ligatures w14:val="none"/>
        </w:rPr>
      </w:pPr>
      <w:r w:rsidRPr="006C5F31">
        <w:rPr>
          <w:rFonts w:eastAsia="Times New Roman" w:cs="Arial"/>
          <w:kern w:val="0"/>
          <w:lang w:eastAsia="en-GB"/>
          <w14:ligatures w14:val="none"/>
        </w:rPr>
        <w:t xml:space="preserve"> </w:t>
      </w:r>
    </w:p>
    <w:p w14:paraId="1C05CBE2" w14:textId="3E48F641" w:rsidR="007744FA" w:rsidRPr="007744FA" w:rsidRDefault="007744FA" w:rsidP="007744FA">
      <w:pPr>
        <w:rPr>
          <w:rFonts w:ascii="Arial" w:eastAsia="Times New Roman" w:hAnsi="Arial" w:cs="Arial"/>
          <w:kern w:val="0"/>
          <w:sz w:val="20"/>
          <w:szCs w:val="20"/>
          <w:lang w:eastAsia="en-GB"/>
          <w14:ligatures w14:val="none"/>
        </w:rPr>
      </w:pPr>
    </w:p>
    <w:p w14:paraId="4C8FA656" w14:textId="77DA0E10" w:rsidR="003956DF" w:rsidRDefault="003956DF" w:rsidP="00271340">
      <w:pPr>
        <w:rPr>
          <w:rFonts w:cs="Calibri"/>
          <w:color w:val="000000" w:themeColor="text1"/>
        </w:rPr>
      </w:pPr>
    </w:p>
    <w:p w14:paraId="666138BF" w14:textId="2588164D" w:rsidR="00F464F3" w:rsidRPr="00A213C9" w:rsidRDefault="00F464F3" w:rsidP="003E5BCB">
      <w:pPr>
        <w:rPr>
          <w:rFonts w:cs="Calibri"/>
          <w:color w:val="000000" w:themeColor="text1"/>
        </w:rPr>
      </w:pPr>
      <w:r>
        <w:br w:type="page"/>
      </w:r>
    </w:p>
    <w:p w14:paraId="3655E186" w14:textId="6F167EF9" w:rsidR="0078072A" w:rsidRPr="0078072A" w:rsidRDefault="00F464F3" w:rsidP="0078072A">
      <w:pPr>
        <w:widowControl w:val="0"/>
        <w:autoSpaceDE w:val="0"/>
        <w:autoSpaceDN w:val="0"/>
        <w:adjustRightInd w:val="0"/>
        <w:spacing w:line="240" w:lineRule="auto"/>
        <w:ind w:left="640" w:hanging="640"/>
        <w:rPr>
          <w:rFonts w:ascii="Aptos" w:hAnsi="Aptos" w:cs="Times New Roman"/>
          <w:noProof/>
          <w:kern w:val="0"/>
        </w:rPr>
      </w:pPr>
      <w:r>
        <w:lastRenderedPageBreak/>
        <w:fldChar w:fldCharType="begin" w:fldLock="1"/>
      </w:r>
      <w:r>
        <w:instrText xml:space="preserve">ADDIN Mendeley Bibliography CSL_BIBLIOGRAPHY </w:instrText>
      </w:r>
      <w:r>
        <w:fldChar w:fldCharType="separate"/>
      </w:r>
      <w:r w:rsidR="0078072A" w:rsidRPr="0078072A">
        <w:rPr>
          <w:rFonts w:ascii="Aptos" w:hAnsi="Aptos" w:cs="Times New Roman"/>
          <w:noProof/>
          <w:kern w:val="0"/>
        </w:rPr>
        <w:t>1.</w:t>
      </w:r>
      <w:r w:rsidR="0078072A" w:rsidRPr="0078072A">
        <w:rPr>
          <w:rFonts w:ascii="Aptos" w:hAnsi="Aptos" w:cs="Times New Roman"/>
          <w:noProof/>
          <w:kern w:val="0"/>
        </w:rPr>
        <w:tab/>
        <w:t xml:space="preserve">Daich Varela M, Georgiou M, Hashem SA, Weleber RG, Michaelides M. Functional evaluation in inherited retinal disease. </w:t>
      </w:r>
      <w:r w:rsidR="0078072A" w:rsidRPr="0078072A">
        <w:rPr>
          <w:rFonts w:ascii="Aptos" w:hAnsi="Aptos" w:cs="Times New Roman"/>
          <w:i/>
          <w:iCs/>
          <w:noProof/>
          <w:kern w:val="0"/>
        </w:rPr>
        <w:t>Br J Ophthalmol</w:t>
      </w:r>
      <w:r w:rsidR="0078072A" w:rsidRPr="0078072A">
        <w:rPr>
          <w:rFonts w:ascii="Aptos" w:hAnsi="Aptos" w:cs="Times New Roman"/>
          <w:noProof/>
          <w:kern w:val="0"/>
        </w:rPr>
        <w:t>. Published online November 25, 2021:bjophthalmol-2021-319994. doi:10.1136/bjophthalmol-2021-319994</w:t>
      </w:r>
    </w:p>
    <w:p w14:paraId="17B99258"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2.</w:t>
      </w:r>
      <w:r w:rsidRPr="0078072A">
        <w:rPr>
          <w:rFonts w:ascii="Aptos" w:hAnsi="Aptos" w:cs="Times New Roman"/>
          <w:noProof/>
          <w:kern w:val="0"/>
        </w:rPr>
        <w:tab/>
        <w:t xml:space="preserve">Hanany M, Rivolta C, Sharon D. Worldwide carrier frequency and genetic prevalence of autosomal recessive inherited  retinal diseases. </w:t>
      </w:r>
      <w:r w:rsidRPr="0078072A">
        <w:rPr>
          <w:rFonts w:ascii="Aptos" w:hAnsi="Aptos" w:cs="Times New Roman"/>
          <w:i/>
          <w:iCs/>
          <w:noProof/>
          <w:kern w:val="0"/>
        </w:rPr>
        <w:t>Proc Natl Acad Sci U S A</w:t>
      </w:r>
      <w:r w:rsidRPr="0078072A">
        <w:rPr>
          <w:rFonts w:ascii="Aptos" w:hAnsi="Aptos" w:cs="Times New Roman"/>
          <w:noProof/>
          <w:kern w:val="0"/>
        </w:rPr>
        <w:t>. 2020;117(5):2710-2716. doi:10.1073/pnas.1913179117</w:t>
      </w:r>
    </w:p>
    <w:p w14:paraId="45300A71"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3.</w:t>
      </w:r>
      <w:r w:rsidRPr="0078072A">
        <w:rPr>
          <w:rFonts w:ascii="Aptos" w:hAnsi="Aptos" w:cs="Times New Roman"/>
          <w:noProof/>
          <w:kern w:val="0"/>
        </w:rPr>
        <w:tab/>
        <w:t xml:space="preserve">Berger W, Kloeckener-Gruissem B, Neidhardt J. The molecular basis of human retinal and vitreoretinal diseases. </w:t>
      </w:r>
      <w:r w:rsidRPr="0078072A">
        <w:rPr>
          <w:rFonts w:ascii="Aptos" w:hAnsi="Aptos" w:cs="Times New Roman"/>
          <w:i/>
          <w:iCs/>
          <w:noProof/>
          <w:kern w:val="0"/>
        </w:rPr>
        <w:t>Prog Retin Eye Res</w:t>
      </w:r>
      <w:r w:rsidRPr="0078072A">
        <w:rPr>
          <w:rFonts w:ascii="Aptos" w:hAnsi="Aptos" w:cs="Times New Roman"/>
          <w:noProof/>
          <w:kern w:val="0"/>
        </w:rPr>
        <w:t>. 2010;29(5):335-375. doi:https://doi.org/10.1016/j.preteyeres.2010.03.004</w:t>
      </w:r>
    </w:p>
    <w:p w14:paraId="5F0D6E09"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4.</w:t>
      </w:r>
      <w:r w:rsidRPr="0078072A">
        <w:rPr>
          <w:rFonts w:ascii="Aptos" w:hAnsi="Aptos" w:cs="Times New Roman"/>
          <w:noProof/>
          <w:kern w:val="0"/>
        </w:rPr>
        <w:tab/>
        <w:t xml:space="preserve">Liew G, Michaelides M, Bunce C. A comparison of the causes of blindness certifications in England and Wales in  working age adults (16-64 years), 1999-2000 with 2009-2010. </w:t>
      </w:r>
      <w:r w:rsidRPr="0078072A">
        <w:rPr>
          <w:rFonts w:ascii="Aptos" w:hAnsi="Aptos" w:cs="Times New Roman"/>
          <w:i/>
          <w:iCs/>
          <w:noProof/>
          <w:kern w:val="0"/>
        </w:rPr>
        <w:t>BMJ Open</w:t>
      </w:r>
      <w:r w:rsidRPr="0078072A">
        <w:rPr>
          <w:rFonts w:ascii="Aptos" w:hAnsi="Aptos" w:cs="Times New Roman"/>
          <w:noProof/>
          <w:kern w:val="0"/>
        </w:rPr>
        <w:t>. 2014;4(2):e004015. doi:10.1136/bmjopen-2013-004015</w:t>
      </w:r>
    </w:p>
    <w:p w14:paraId="21433912"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5.</w:t>
      </w:r>
      <w:r w:rsidRPr="0078072A">
        <w:rPr>
          <w:rFonts w:ascii="Aptos" w:hAnsi="Aptos" w:cs="Times New Roman"/>
          <w:noProof/>
          <w:kern w:val="0"/>
        </w:rPr>
        <w:tab/>
        <w:t xml:space="preserve">Heath Jeffery RC, Mukhtar SA, McAllister IL, Morgan WH, Mackey DA, Chen FK. Inherited retinal diseases are the most common cause of blindness in the working-age population in Australia. </w:t>
      </w:r>
      <w:r w:rsidRPr="0078072A">
        <w:rPr>
          <w:rFonts w:ascii="Aptos" w:hAnsi="Aptos" w:cs="Times New Roman"/>
          <w:i/>
          <w:iCs/>
          <w:noProof/>
          <w:kern w:val="0"/>
        </w:rPr>
        <w:t>Ophthalmic Genet</w:t>
      </w:r>
      <w:r w:rsidRPr="0078072A">
        <w:rPr>
          <w:rFonts w:ascii="Aptos" w:hAnsi="Aptos" w:cs="Times New Roman"/>
          <w:noProof/>
          <w:kern w:val="0"/>
        </w:rPr>
        <w:t>. 2021;42(4):431-439. doi:10.1080/13816810.2021.1913610</w:t>
      </w:r>
    </w:p>
    <w:p w14:paraId="2AF12D4D"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6.</w:t>
      </w:r>
      <w:r w:rsidRPr="0078072A">
        <w:rPr>
          <w:rFonts w:ascii="Aptos" w:hAnsi="Aptos" w:cs="Times New Roman"/>
          <w:noProof/>
          <w:kern w:val="0"/>
        </w:rPr>
        <w:tab/>
        <w:t xml:space="preserve">Hartong DT, Berson EL, Dryja TP. Retinitis pigmentosa. </w:t>
      </w:r>
      <w:r w:rsidRPr="0078072A">
        <w:rPr>
          <w:rFonts w:ascii="Aptos" w:hAnsi="Aptos" w:cs="Times New Roman"/>
          <w:i/>
          <w:iCs/>
          <w:noProof/>
          <w:kern w:val="0"/>
        </w:rPr>
        <w:t>Lancet</w:t>
      </w:r>
      <w:r w:rsidRPr="0078072A">
        <w:rPr>
          <w:rFonts w:ascii="Aptos" w:hAnsi="Aptos" w:cs="Times New Roman"/>
          <w:noProof/>
          <w:kern w:val="0"/>
        </w:rPr>
        <w:t>. 2006;368(9549):1795-1809. doi:https://doi.org/10.1016/S0140-6736(06)69740-7</w:t>
      </w:r>
    </w:p>
    <w:p w14:paraId="01639A93"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7.</w:t>
      </w:r>
      <w:r w:rsidRPr="0078072A">
        <w:rPr>
          <w:rFonts w:ascii="Aptos" w:hAnsi="Aptos" w:cs="Times New Roman"/>
          <w:noProof/>
          <w:kern w:val="0"/>
        </w:rPr>
        <w:tab/>
        <w:t xml:space="preserve">Daich Varela M, Esener B, Hashem S, Guimaraes T, Georgiou M, Michaelides M. Structural evaluation in inherited retinal diseases. </w:t>
      </w:r>
      <w:r w:rsidRPr="0078072A">
        <w:rPr>
          <w:rFonts w:ascii="Aptos" w:hAnsi="Aptos" w:cs="Times New Roman"/>
          <w:i/>
          <w:iCs/>
          <w:noProof/>
          <w:kern w:val="0"/>
        </w:rPr>
        <w:t>Br J Ophthalmol</w:t>
      </w:r>
      <w:r w:rsidRPr="0078072A">
        <w:rPr>
          <w:rFonts w:ascii="Aptos" w:hAnsi="Aptos" w:cs="Times New Roman"/>
          <w:noProof/>
          <w:kern w:val="0"/>
        </w:rPr>
        <w:t>. Published online 2021.</w:t>
      </w:r>
    </w:p>
    <w:p w14:paraId="652DA456"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8.</w:t>
      </w:r>
      <w:r w:rsidRPr="0078072A">
        <w:rPr>
          <w:rFonts w:ascii="Aptos" w:hAnsi="Aptos" w:cs="Times New Roman"/>
          <w:noProof/>
          <w:kern w:val="0"/>
        </w:rPr>
        <w:tab/>
        <w:t xml:space="preserve">Dandona L, Dandona R. Revision of visual impairment definitions in the International Statistical Classification of Diseases. </w:t>
      </w:r>
      <w:r w:rsidRPr="0078072A">
        <w:rPr>
          <w:rFonts w:ascii="Aptos" w:hAnsi="Aptos" w:cs="Times New Roman"/>
          <w:i/>
          <w:iCs/>
          <w:noProof/>
          <w:kern w:val="0"/>
        </w:rPr>
        <w:t>BMC Med</w:t>
      </w:r>
      <w:r w:rsidRPr="0078072A">
        <w:rPr>
          <w:rFonts w:ascii="Aptos" w:hAnsi="Aptos" w:cs="Times New Roman"/>
          <w:noProof/>
          <w:kern w:val="0"/>
        </w:rPr>
        <w:t>. 2006;4(1):7. doi:10.1186/1741-7015-4-7</w:t>
      </w:r>
    </w:p>
    <w:p w14:paraId="23065428"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9.</w:t>
      </w:r>
      <w:r w:rsidRPr="0078072A">
        <w:rPr>
          <w:rFonts w:ascii="Aptos" w:hAnsi="Aptos" w:cs="Times New Roman"/>
          <w:noProof/>
          <w:kern w:val="0"/>
        </w:rPr>
        <w:tab/>
        <w:t xml:space="preserve">Christopher M, Bowd C, Proudfoot JA, et al. Deep Learning Estimation of 10-2 and 24-2 Visual Field Metrics Based on Thickness  Maps from Macula OCT. </w:t>
      </w:r>
      <w:r w:rsidRPr="0078072A">
        <w:rPr>
          <w:rFonts w:ascii="Aptos" w:hAnsi="Aptos" w:cs="Times New Roman"/>
          <w:i/>
          <w:iCs/>
          <w:noProof/>
          <w:kern w:val="0"/>
        </w:rPr>
        <w:t>Ophthalmology</w:t>
      </w:r>
      <w:r w:rsidRPr="0078072A">
        <w:rPr>
          <w:rFonts w:ascii="Aptos" w:hAnsi="Aptos" w:cs="Times New Roman"/>
          <w:noProof/>
          <w:kern w:val="0"/>
        </w:rPr>
        <w:t>. 2021;128(11):1534-1548. doi:10.1016/j.ophtha.2021.04.022</w:t>
      </w:r>
    </w:p>
    <w:p w14:paraId="44D74A76"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10.</w:t>
      </w:r>
      <w:r w:rsidRPr="0078072A">
        <w:rPr>
          <w:rFonts w:ascii="Aptos" w:hAnsi="Aptos" w:cs="Times New Roman"/>
          <w:noProof/>
          <w:kern w:val="0"/>
        </w:rPr>
        <w:tab/>
        <w:t xml:space="preserve">Hashimoto Y, Asaoka R, Kiwaki T, et al. Deep learning model to predict visual field in central 10° from optical coherence  tomography measurement in glaucoma. </w:t>
      </w:r>
      <w:r w:rsidRPr="0078072A">
        <w:rPr>
          <w:rFonts w:ascii="Aptos" w:hAnsi="Aptos" w:cs="Times New Roman"/>
          <w:i/>
          <w:iCs/>
          <w:noProof/>
          <w:kern w:val="0"/>
        </w:rPr>
        <w:t>Br J Ophthalmol</w:t>
      </w:r>
      <w:r w:rsidRPr="0078072A">
        <w:rPr>
          <w:rFonts w:ascii="Aptos" w:hAnsi="Aptos" w:cs="Times New Roman"/>
          <w:noProof/>
          <w:kern w:val="0"/>
        </w:rPr>
        <w:t>. 2021;105(4):507-513. doi:10.1136/bjophthalmol-2019-315600</w:t>
      </w:r>
    </w:p>
    <w:p w14:paraId="12507918"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11.</w:t>
      </w:r>
      <w:r w:rsidRPr="0078072A">
        <w:rPr>
          <w:rFonts w:ascii="Aptos" w:hAnsi="Aptos" w:cs="Times New Roman"/>
          <w:noProof/>
          <w:kern w:val="0"/>
        </w:rPr>
        <w:tab/>
        <w:t xml:space="preserve">Fischer MD, Fleischhauer JC, Gillies MC, Sutter FK, Helbig H, Barthelmes D. A new method to monitor visual field defects caused by photoreceptor degeneration by  quantitative optical coherence tomography. </w:t>
      </w:r>
      <w:r w:rsidRPr="0078072A">
        <w:rPr>
          <w:rFonts w:ascii="Aptos" w:hAnsi="Aptos" w:cs="Times New Roman"/>
          <w:i/>
          <w:iCs/>
          <w:noProof/>
          <w:kern w:val="0"/>
        </w:rPr>
        <w:t>Invest Ophthalmol Vis Sci</w:t>
      </w:r>
      <w:r w:rsidRPr="0078072A">
        <w:rPr>
          <w:rFonts w:ascii="Aptos" w:hAnsi="Aptos" w:cs="Times New Roman"/>
          <w:noProof/>
          <w:kern w:val="0"/>
        </w:rPr>
        <w:t>. 2008;49(8):3617-3621. doi:10.1167/iovs.08-2003</w:t>
      </w:r>
    </w:p>
    <w:p w14:paraId="34425A99"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12.</w:t>
      </w:r>
      <w:r w:rsidRPr="0078072A">
        <w:rPr>
          <w:rFonts w:ascii="Aptos" w:hAnsi="Aptos" w:cs="Times New Roman"/>
          <w:noProof/>
          <w:kern w:val="0"/>
        </w:rPr>
        <w:tab/>
        <w:t xml:space="preserve">Nagasato D, Sogawa T, Tanabe M, et al. </w:t>
      </w:r>
      <w:bookmarkStart w:id="1" w:name="OLE_LINK1"/>
      <w:r w:rsidRPr="0078072A">
        <w:rPr>
          <w:rFonts w:ascii="Aptos" w:hAnsi="Aptos" w:cs="Times New Roman"/>
          <w:noProof/>
          <w:kern w:val="0"/>
        </w:rPr>
        <w:t>Estimation of Visual Function Using Deep Learning From Ultra-Widefield Fundus Images of Eyes With Retinitis Pigmentosa</w:t>
      </w:r>
      <w:bookmarkEnd w:id="1"/>
      <w:r w:rsidRPr="0078072A">
        <w:rPr>
          <w:rFonts w:ascii="Aptos" w:hAnsi="Aptos" w:cs="Times New Roman"/>
          <w:noProof/>
          <w:kern w:val="0"/>
        </w:rPr>
        <w:t xml:space="preserve">. </w:t>
      </w:r>
      <w:r w:rsidRPr="0078072A">
        <w:rPr>
          <w:rFonts w:ascii="Aptos" w:hAnsi="Aptos" w:cs="Times New Roman"/>
          <w:i/>
          <w:iCs/>
          <w:noProof/>
          <w:kern w:val="0"/>
        </w:rPr>
        <w:t>JAMA Ophthalmol</w:t>
      </w:r>
      <w:r w:rsidRPr="0078072A">
        <w:rPr>
          <w:rFonts w:ascii="Aptos" w:hAnsi="Aptos" w:cs="Times New Roman"/>
          <w:noProof/>
          <w:kern w:val="0"/>
        </w:rPr>
        <w:t>. 2023;141(4):305-313. doi:10.1001/jamaophthalmol.2022.6393</w:t>
      </w:r>
    </w:p>
    <w:p w14:paraId="709A60FE"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13.</w:t>
      </w:r>
      <w:r w:rsidRPr="0078072A">
        <w:rPr>
          <w:rFonts w:ascii="Aptos" w:hAnsi="Aptos" w:cs="Times New Roman"/>
          <w:noProof/>
          <w:kern w:val="0"/>
        </w:rPr>
        <w:tab/>
        <w:t xml:space="preserve">Nguyen XTA, Talib M, van Schooneveld MJ, et al. RPGR-associated dystrophies: clinical, genetic, and histopathological features. </w:t>
      </w:r>
      <w:r w:rsidRPr="0078072A">
        <w:rPr>
          <w:rFonts w:ascii="Aptos" w:hAnsi="Aptos" w:cs="Times New Roman"/>
          <w:i/>
          <w:iCs/>
          <w:noProof/>
          <w:kern w:val="0"/>
        </w:rPr>
        <w:t>Int J Mol Sci</w:t>
      </w:r>
      <w:r w:rsidRPr="0078072A">
        <w:rPr>
          <w:rFonts w:ascii="Aptos" w:hAnsi="Aptos" w:cs="Times New Roman"/>
          <w:noProof/>
          <w:kern w:val="0"/>
        </w:rPr>
        <w:t>. 2020;21(3):835.</w:t>
      </w:r>
    </w:p>
    <w:p w14:paraId="6D87E010"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14.</w:t>
      </w:r>
      <w:r w:rsidRPr="0078072A">
        <w:rPr>
          <w:rFonts w:ascii="Aptos" w:hAnsi="Aptos" w:cs="Times New Roman"/>
          <w:noProof/>
          <w:kern w:val="0"/>
        </w:rPr>
        <w:tab/>
        <w:t xml:space="preserve">Nanda A, Salvetti AP, Clouston P, Downes SM, MacLaren RE. Exploring the variable phenotypes of RPGR carrier females in assessing their potential for retinal gene therapy. </w:t>
      </w:r>
      <w:r w:rsidRPr="0078072A">
        <w:rPr>
          <w:rFonts w:ascii="Aptos" w:hAnsi="Aptos" w:cs="Times New Roman"/>
          <w:i/>
          <w:iCs/>
          <w:noProof/>
          <w:kern w:val="0"/>
        </w:rPr>
        <w:t>Genes (Basel)</w:t>
      </w:r>
      <w:r w:rsidRPr="0078072A">
        <w:rPr>
          <w:rFonts w:ascii="Aptos" w:hAnsi="Aptos" w:cs="Times New Roman"/>
          <w:noProof/>
          <w:kern w:val="0"/>
        </w:rPr>
        <w:t>. 2018;9(12):643.</w:t>
      </w:r>
    </w:p>
    <w:p w14:paraId="10ABC651"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15.</w:t>
      </w:r>
      <w:r w:rsidRPr="0078072A">
        <w:rPr>
          <w:rFonts w:ascii="Aptos" w:hAnsi="Aptos" w:cs="Times New Roman"/>
          <w:noProof/>
          <w:kern w:val="0"/>
        </w:rPr>
        <w:tab/>
        <w:t xml:space="preserve">Tee JJL, Smith AJ, Hardcastle AJ, Michaelides M. RPGR-associated retinopathy: clinical features, molecular genetics, animal models and therapeutic options. </w:t>
      </w:r>
      <w:r w:rsidRPr="0078072A">
        <w:rPr>
          <w:rFonts w:ascii="Aptos" w:hAnsi="Aptos" w:cs="Times New Roman"/>
          <w:i/>
          <w:iCs/>
          <w:noProof/>
          <w:kern w:val="0"/>
        </w:rPr>
        <w:t>Br J Ophthalmol</w:t>
      </w:r>
      <w:r w:rsidRPr="0078072A">
        <w:rPr>
          <w:rFonts w:ascii="Aptos" w:hAnsi="Aptos" w:cs="Times New Roman"/>
          <w:noProof/>
          <w:kern w:val="0"/>
        </w:rPr>
        <w:t xml:space="preserve">. </w:t>
      </w:r>
      <w:r w:rsidRPr="0078072A">
        <w:rPr>
          <w:rFonts w:ascii="Aptos" w:hAnsi="Aptos" w:cs="Times New Roman"/>
          <w:noProof/>
          <w:kern w:val="0"/>
        </w:rPr>
        <w:lastRenderedPageBreak/>
        <w:t>2016;100(8):1022-1027.</w:t>
      </w:r>
    </w:p>
    <w:p w14:paraId="28E3D8AF"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16.</w:t>
      </w:r>
      <w:r w:rsidRPr="0078072A">
        <w:rPr>
          <w:rFonts w:ascii="Aptos" w:hAnsi="Aptos" w:cs="Times New Roman"/>
          <w:noProof/>
          <w:kern w:val="0"/>
        </w:rPr>
        <w:tab/>
        <w:t xml:space="preserve">Robson AG, Michaelides M, Luong VA, et al. Functional correlates of fundus autofluorescence abnormalities in patients with RPGR  or RIMS1 mutations causing cone or cone rod dystrophy. </w:t>
      </w:r>
      <w:r w:rsidRPr="0078072A">
        <w:rPr>
          <w:rFonts w:ascii="Aptos" w:hAnsi="Aptos" w:cs="Times New Roman"/>
          <w:i/>
          <w:iCs/>
          <w:noProof/>
          <w:kern w:val="0"/>
        </w:rPr>
        <w:t>Br J Ophthalmol</w:t>
      </w:r>
      <w:r w:rsidRPr="0078072A">
        <w:rPr>
          <w:rFonts w:ascii="Aptos" w:hAnsi="Aptos" w:cs="Times New Roman"/>
          <w:noProof/>
          <w:kern w:val="0"/>
        </w:rPr>
        <w:t>. 2008;92(1):95-102. doi:10.1136/bjo.2007.124008</w:t>
      </w:r>
    </w:p>
    <w:p w14:paraId="47FC8173" w14:textId="77777777" w:rsidR="0078072A" w:rsidRPr="0078072A" w:rsidRDefault="0078072A" w:rsidP="0078072A">
      <w:pPr>
        <w:widowControl w:val="0"/>
        <w:autoSpaceDE w:val="0"/>
        <w:autoSpaceDN w:val="0"/>
        <w:adjustRightInd w:val="0"/>
        <w:spacing w:line="240" w:lineRule="auto"/>
        <w:ind w:left="640" w:hanging="640"/>
        <w:rPr>
          <w:rFonts w:ascii="Aptos" w:hAnsi="Aptos" w:cs="Times New Roman"/>
          <w:noProof/>
          <w:kern w:val="0"/>
        </w:rPr>
      </w:pPr>
      <w:r w:rsidRPr="0078072A">
        <w:rPr>
          <w:rFonts w:ascii="Aptos" w:hAnsi="Aptos" w:cs="Times New Roman"/>
          <w:noProof/>
          <w:kern w:val="0"/>
        </w:rPr>
        <w:t>17.</w:t>
      </w:r>
      <w:r w:rsidRPr="0078072A">
        <w:rPr>
          <w:rFonts w:ascii="Aptos" w:hAnsi="Aptos" w:cs="Times New Roman"/>
          <w:noProof/>
          <w:kern w:val="0"/>
        </w:rPr>
        <w:tab/>
        <w:t xml:space="preserve">Robson AG, Tufail A, Fitzke F, et al. SERIAL IMAGING AND STRUCTURE-FUNCTION CORRELATES OF HIGH-DENSITY RINGS OF FUNDUS AUTOFLUORESCENCE IN RETINITIS PIGMENTOSA. </w:t>
      </w:r>
      <w:r w:rsidRPr="0078072A">
        <w:rPr>
          <w:rFonts w:ascii="Aptos" w:hAnsi="Aptos" w:cs="Times New Roman"/>
          <w:i/>
          <w:iCs/>
          <w:noProof/>
          <w:kern w:val="0"/>
        </w:rPr>
        <w:t>RETINA</w:t>
      </w:r>
      <w:r w:rsidRPr="0078072A">
        <w:rPr>
          <w:rFonts w:ascii="Aptos" w:hAnsi="Aptos" w:cs="Times New Roman"/>
          <w:noProof/>
          <w:kern w:val="0"/>
        </w:rPr>
        <w:t>. 2011;31(8). https://journals.lww.com/retinajournal/fulltext/2011/09000/serial_imaging_and_structure_function_correlates.28.aspx</w:t>
      </w:r>
    </w:p>
    <w:p w14:paraId="3CFEE461" w14:textId="77777777" w:rsidR="0078072A" w:rsidRPr="0078072A" w:rsidRDefault="0078072A" w:rsidP="0078072A">
      <w:pPr>
        <w:widowControl w:val="0"/>
        <w:autoSpaceDE w:val="0"/>
        <w:autoSpaceDN w:val="0"/>
        <w:adjustRightInd w:val="0"/>
        <w:spacing w:line="240" w:lineRule="auto"/>
        <w:ind w:left="640" w:hanging="640"/>
        <w:rPr>
          <w:rFonts w:ascii="Aptos" w:hAnsi="Aptos"/>
          <w:noProof/>
        </w:rPr>
      </w:pPr>
      <w:r w:rsidRPr="0078072A">
        <w:rPr>
          <w:rFonts w:ascii="Aptos" w:hAnsi="Aptos" w:cs="Times New Roman"/>
          <w:noProof/>
          <w:kern w:val="0"/>
        </w:rPr>
        <w:t>18.</w:t>
      </w:r>
      <w:r w:rsidRPr="0078072A">
        <w:rPr>
          <w:rFonts w:ascii="Aptos" w:hAnsi="Aptos" w:cs="Times New Roman"/>
          <w:noProof/>
          <w:kern w:val="0"/>
        </w:rPr>
        <w:tab/>
        <w:t xml:space="preserve">Racette L, Fischer M, Bebie H, Holló G, Johnson CA, Matsumoto C. Visual field digest: A guide to perimetry and the Octopus perimeter. </w:t>
      </w:r>
      <w:r w:rsidRPr="0078072A">
        <w:rPr>
          <w:rFonts w:ascii="Aptos" w:hAnsi="Aptos" w:cs="Times New Roman"/>
          <w:i/>
          <w:iCs/>
          <w:noProof/>
          <w:kern w:val="0"/>
        </w:rPr>
        <w:t>Köniz, Switz Haag-Streit AG</w:t>
      </w:r>
      <w:r w:rsidRPr="0078072A">
        <w:rPr>
          <w:rFonts w:ascii="Aptos" w:hAnsi="Aptos" w:cs="Times New Roman"/>
          <w:noProof/>
          <w:kern w:val="0"/>
        </w:rPr>
        <w:t>. 2016;289.</w:t>
      </w:r>
    </w:p>
    <w:p w14:paraId="2D3FE4FF" w14:textId="39D1E858" w:rsidR="00A63284" w:rsidRDefault="00F464F3">
      <w:r>
        <w:fldChar w:fldCharType="end"/>
      </w:r>
    </w:p>
    <w:sectPr w:rsidR="00A63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35F"/>
    <w:rsid w:val="00006DF5"/>
    <w:rsid w:val="000172D0"/>
    <w:rsid w:val="000214CE"/>
    <w:rsid w:val="0007244E"/>
    <w:rsid w:val="000B18B2"/>
    <w:rsid w:val="000B2D2F"/>
    <w:rsid w:val="000D4CD6"/>
    <w:rsid w:val="000E022B"/>
    <w:rsid w:val="000E477C"/>
    <w:rsid w:val="00112D44"/>
    <w:rsid w:val="001201C7"/>
    <w:rsid w:val="00127B51"/>
    <w:rsid w:val="00142782"/>
    <w:rsid w:val="00162344"/>
    <w:rsid w:val="0018768C"/>
    <w:rsid w:val="001C582E"/>
    <w:rsid w:val="001D1589"/>
    <w:rsid w:val="001D46BA"/>
    <w:rsid w:val="00202CC3"/>
    <w:rsid w:val="0021135F"/>
    <w:rsid w:val="00221EE5"/>
    <w:rsid w:val="002232EA"/>
    <w:rsid w:val="002369B6"/>
    <w:rsid w:val="0024397B"/>
    <w:rsid w:val="00246591"/>
    <w:rsid w:val="00270BA5"/>
    <w:rsid w:val="002710E8"/>
    <w:rsid w:val="00271340"/>
    <w:rsid w:val="002A5645"/>
    <w:rsid w:val="002F291D"/>
    <w:rsid w:val="002F747E"/>
    <w:rsid w:val="003446EA"/>
    <w:rsid w:val="003570A7"/>
    <w:rsid w:val="00366A5D"/>
    <w:rsid w:val="003956DF"/>
    <w:rsid w:val="003B56F5"/>
    <w:rsid w:val="003D0391"/>
    <w:rsid w:val="003D352C"/>
    <w:rsid w:val="003E4016"/>
    <w:rsid w:val="003E5BCB"/>
    <w:rsid w:val="004042A4"/>
    <w:rsid w:val="004367E0"/>
    <w:rsid w:val="00441A0C"/>
    <w:rsid w:val="00446AAA"/>
    <w:rsid w:val="00454ED7"/>
    <w:rsid w:val="00466287"/>
    <w:rsid w:val="00473CF4"/>
    <w:rsid w:val="00495B95"/>
    <w:rsid w:val="004A34E4"/>
    <w:rsid w:val="004A75AA"/>
    <w:rsid w:val="004B15D9"/>
    <w:rsid w:val="004B2F71"/>
    <w:rsid w:val="004E377F"/>
    <w:rsid w:val="004F76D5"/>
    <w:rsid w:val="00517C68"/>
    <w:rsid w:val="005246E7"/>
    <w:rsid w:val="00552C1D"/>
    <w:rsid w:val="00561AB8"/>
    <w:rsid w:val="0057321C"/>
    <w:rsid w:val="005910BA"/>
    <w:rsid w:val="005B534B"/>
    <w:rsid w:val="005B6D65"/>
    <w:rsid w:val="005C5981"/>
    <w:rsid w:val="005D4724"/>
    <w:rsid w:val="005E33BE"/>
    <w:rsid w:val="00616133"/>
    <w:rsid w:val="0063476C"/>
    <w:rsid w:val="00653BFA"/>
    <w:rsid w:val="00655E7B"/>
    <w:rsid w:val="00663ACD"/>
    <w:rsid w:val="00683F8E"/>
    <w:rsid w:val="00695D1B"/>
    <w:rsid w:val="006C5F31"/>
    <w:rsid w:val="00701403"/>
    <w:rsid w:val="0072569B"/>
    <w:rsid w:val="007330E0"/>
    <w:rsid w:val="007744FA"/>
    <w:rsid w:val="0078072A"/>
    <w:rsid w:val="00781E56"/>
    <w:rsid w:val="007B4214"/>
    <w:rsid w:val="007B5750"/>
    <w:rsid w:val="007F3103"/>
    <w:rsid w:val="00823700"/>
    <w:rsid w:val="008432C4"/>
    <w:rsid w:val="00854D53"/>
    <w:rsid w:val="00861FD9"/>
    <w:rsid w:val="00862FC7"/>
    <w:rsid w:val="008777CA"/>
    <w:rsid w:val="00883CFE"/>
    <w:rsid w:val="008B23F8"/>
    <w:rsid w:val="008B6D59"/>
    <w:rsid w:val="008D7CED"/>
    <w:rsid w:val="00907C46"/>
    <w:rsid w:val="009178BC"/>
    <w:rsid w:val="00920BAF"/>
    <w:rsid w:val="00925D3E"/>
    <w:rsid w:val="00935F52"/>
    <w:rsid w:val="00942FFB"/>
    <w:rsid w:val="00946F0C"/>
    <w:rsid w:val="0097486E"/>
    <w:rsid w:val="009A2ECC"/>
    <w:rsid w:val="009C6720"/>
    <w:rsid w:val="009D3E79"/>
    <w:rsid w:val="009D5618"/>
    <w:rsid w:val="009E1270"/>
    <w:rsid w:val="00A10059"/>
    <w:rsid w:val="00A176F8"/>
    <w:rsid w:val="00A17FB6"/>
    <w:rsid w:val="00A201AB"/>
    <w:rsid w:val="00A213C9"/>
    <w:rsid w:val="00A27635"/>
    <w:rsid w:val="00A54B22"/>
    <w:rsid w:val="00A57941"/>
    <w:rsid w:val="00A63284"/>
    <w:rsid w:val="00A768E5"/>
    <w:rsid w:val="00A9251A"/>
    <w:rsid w:val="00AA2062"/>
    <w:rsid w:val="00AD3CBD"/>
    <w:rsid w:val="00AD3FCE"/>
    <w:rsid w:val="00AD63FD"/>
    <w:rsid w:val="00B32EBE"/>
    <w:rsid w:val="00B332E6"/>
    <w:rsid w:val="00B4151A"/>
    <w:rsid w:val="00B53C68"/>
    <w:rsid w:val="00B6622E"/>
    <w:rsid w:val="00B800FA"/>
    <w:rsid w:val="00BE1003"/>
    <w:rsid w:val="00BF3823"/>
    <w:rsid w:val="00BF574B"/>
    <w:rsid w:val="00C121E9"/>
    <w:rsid w:val="00C12878"/>
    <w:rsid w:val="00C15E2D"/>
    <w:rsid w:val="00C82CB8"/>
    <w:rsid w:val="00C95C17"/>
    <w:rsid w:val="00CA59F1"/>
    <w:rsid w:val="00CE2CAE"/>
    <w:rsid w:val="00D05865"/>
    <w:rsid w:val="00D0723F"/>
    <w:rsid w:val="00D11597"/>
    <w:rsid w:val="00D44C0A"/>
    <w:rsid w:val="00D547FF"/>
    <w:rsid w:val="00D54FAB"/>
    <w:rsid w:val="00D60D7F"/>
    <w:rsid w:val="00D65471"/>
    <w:rsid w:val="00D77C0A"/>
    <w:rsid w:val="00D94BB3"/>
    <w:rsid w:val="00DA5055"/>
    <w:rsid w:val="00DB42A0"/>
    <w:rsid w:val="00DC774B"/>
    <w:rsid w:val="00E54E38"/>
    <w:rsid w:val="00E56B72"/>
    <w:rsid w:val="00E84E0E"/>
    <w:rsid w:val="00E93B2C"/>
    <w:rsid w:val="00ED7807"/>
    <w:rsid w:val="00EE0493"/>
    <w:rsid w:val="00F20CF0"/>
    <w:rsid w:val="00F3119E"/>
    <w:rsid w:val="00F31A0C"/>
    <w:rsid w:val="00F464F3"/>
    <w:rsid w:val="00F53EF8"/>
    <w:rsid w:val="00F87275"/>
    <w:rsid w:val="00FB0787"/>
    <w:rsid w:val="00FB33D7"/>
    <w:rsid w:val="00FC0688"/>
    <w:rsid w:val="00FD5651"/>
    <w:rsid w:val="00FD7536"/>
    <w:rsid w:val="00FE01EE"/>
    <w:rsid w:val="00FE2B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C4C2"/>
  <w15:docId w15:val="{EC10B837-D6D1-4382-998B-228DF8AA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35F"/>
  </w:style>
  <w:style w:type="paragraph" w:styleId="Heading1">
    <w:name w:val="heading 1"/>
    <w:basedOn w:val="Normal"/>
    <w:next w:val="Normal"/>
    <w:link w:val="Heading1Char"/>
    <w:uiPriority w:val="9"/>
    <w:qFormat/>
    <w:rsid w:val="00211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35F"/>
    <w:rPr>
      <w:rFonts w:eastAsiaTheme="majorEastAsia" w:cstheme="majorBidi"/>
      <w:color w:val="272727" w:themeColor="text1" w:themeTint="D8"/>
    </w:rPr>
  </w:style>
  <w:style w:type="paragraph" w:styleId="Title">
    <w:name w:val="Title"/>
    <w:basedOn w:val="Normal"/>
    <w:next w:val="Normal"/>
    <w:link w:val="TitleChar"/>
    <w:uiPriority w:val="10"/>
    <w:qFormat/>
    <w:rsid w:val="00211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35F"/>
    <w:pPr>
      <w:spacing w:before="160"/>
      <w:jc w:val="center"/>
    </w:pPr>
    <w:rPr>
      <w:i/>
      <w:iCs/>
      <w:color w:val="404040" w:themeColor="text1" w:themeTint="BF"/>
    </w:rPr>
  </w:style>
  <w:style w:type="character" w:customStyle="1" w:styleId="QuoteChar">
    <w:name w:val="Quote Char"/>
    <w:basedOn w:val="DefaultParagraphFont"/>
    <w:link w:val="Quote"/>
    <w:uiPriority w:val="29"/>
    <w:rsid w:val="0021135F"/>
    <w:rPr>
      <w:i/>
      <w:iCs/>
      <w:color w:val="404040" w:themeColor="text1" w:themeTint="BF"/>
    </w:rPr>
  </w:style>
  <w:style w:type="paragraph" w:styleId="ListParagraph">
    <w:name w:val="List Paragraph"/>
    <w:basedOn w:val="Normal"/>
    <w:uiPriority w:val="34"/>
    <w:qFormat/>
    <w:rsid w:val="0021135F"/>
    <w:pPr>
      <w:ind w:left="720"/>
      <w:contextualSpacing/>
    </w:pPr>
  </w:style>
  <w:style w:type="character" w:styleId="IntenseEmphasis">
    <w:name w:val="Intense Emphasis"/>
    <w:basedOn w:val="DefaultParagraphFont"/>
    <w:uiPriority w:val="21"/>
    <w:qFormat/>
    <w:rsid w:val="0021135F"/>
    <w:rPr>
      <w:i/>
      <w:iCs/>
      <w:color w:val="0F4761" w:themeColor="accent1" w:themeShade="BF"/>
    </w:rPr>
  </w:style>
  <w:style w:type="paragraph" w:styleId="IntenseQuote">
    <w:name w:val="Intense Quote"/>
    <w:basedOn w:val="Normal"/>
    <w:next w:val="Normal"/>
    <w:link w:val="IntenseQuoteChar"/>
    <w:uiPriority w:val="30"/>
    <w:qFormat/>
    <w:rsid w:val="00211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35F"/>
    <w:rPr>
      <w:i/>
      <w:iCs/>
      <w:color w:val="0F4761" w:themeColor="accent1" w:themeShade="BF"/>
    </w:rPr>
  </w:style>
  <w:style w:type="character" w:styleId="IntenseReference">
    <w:name w:val="Intense Reference"/>
    <w:basedOn w:val="DefaultParagraphFont"/>
    <w:uiPriority w:val="32"/>
    <w:qFormat/>
    <w:rsid w:val="002113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98053">
      <w:bodyDiv w:val="1"/>
      <w:marLeft w:val="0"/>
      <w:marRight w:val="0"/>
      <w:marTop w:val="0"/>
      <w:marBottom w:val="0"/>
      <w:divBdr>
        <w:top w:val="none" w:sz="0" w:space="0" w:color="auto"/>
        <w:left w:val="none" w:sz="0" w:space="0" w:color="auto"/>
        <w:bottom w:val="none" w:sz="0" w:space="0" w:color="auto"/>
        <w:right w:val="none" w:sz="0" w:space="0" w:color="auto"/>
      </w:divBdr>
    </w:div>
    <w:div w:id="1434016083">
      <w:bodyDiv w:val="1"/>
      <w:marLeft w:val="0"/>
      <w:marRight w:val="0"/>
      <w:marTop w:val="0"/>
      <w:marBottom w:val="0"/>
      <w:divBdr>
        <w:top w:val="none" w:sz="0" w:space="0" w:color="auto"/>
        <w:left w:val="none" w:sz="0" w:space="0" w:color="auto"/>
        <w:bottom w:val="none" w:sz="0" w:space="0" w:color="auto"/>
        <w:right w:val="none" w:sz="0" w:space="0" w:color="auto"/>
      </w:divBdr>
    </w:div>
    <w:div w:id="1590306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83507-3629-441D-BAC0-7DEC5A8F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8821</Words>
  <Characters>50284</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 Daich Varela</dc:creator>
  <cp:keywords/>
  <dc:description/>
  <cp:lastModifiedBy>KANDAKJI, Lynn (MOORFIELDS EYE HOSPITAL NHS FOUNDATION TRUST)</cp:lastModifiedBy>
  <cp:revision>2</cp:revision>
  <dcterms:created xsi:type="dcterms:W3CDTF">2024-06-28T15:59:00Z</dcterms:created>
  <dcterms:modified xsi:type="dcterms:W3CDTF">2024-06-28T15:59:00Z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76c196a6-f4bf-3a9c-8ca7-159385c1df9e</vt:lpwstr>
  </property>
  <property fmtid="{D5CDD505-2E9C-101B-9397-08002B2CF9AE}" pid="24" name="Mendeley Citation Style_1">
    <vt:lpwstr>http://www.zotero.org/styles/american-medical-association</vt:lpwstr>
  </property>
</Properties>
</file>