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4F6D2" w14:textId="3A5DE86E" w:rsidR="00F04E21" w:rsidRPr="00F04E21" w:rsidRDefault="00F04E21" w:rsidP="00EE574F">
      <w:pPr>
        <w:jc w:val="both"/>
        <w:rPr>
          <w:rFonts w:ascii="Times New Roman" w:hAnsi="Times New Roman" w:cs="Times New Roman"/>
          <w:b/>
          <w:bCs/>
          <w:sz w:val="28"/>
          <w:szCs w:val="28"/>
        </w:rPr>
      </w:pPr>
      <w:r w:rsidRPr="00F04E21">
        <w:rPr>
          <w:rFonts w:ascii="Times New Roman" w:hAnsi="Times New Roman" w:cs="Times New Roman"/>
          <w:b/>
          <w:bCs/>
          <w:sz w:val="28"/>
          <w:szCs w:val="28"/>
        </w:rPr>
        <w:t xml:space="preserve">1. Introduction </w:t>
      </w:r>
    </w:p>
    <w:p w14:paraId="568D990D" w14:textId="77777777" w:rsidR="00F04E21" w:rsidRPr="00F04E21" w:rsidRDefault="00F04E21" w:rsidP="00EE574F">
      <w:pPr>
        <w:jc w:val="both"/>
        <w:rPr>
          <w:rFonts w:ascii="Times New Roman" w:hAnsi="Times New Roman" w:cs="Times New Roman"/>
        </w:rPr>
      </w:pPr>
      <w:r w:rsidRPr="00F04E21">
        <w:rPr>
          <w:rFonts w:ascii="Times New Roman" w:hAnsi="Times New Roman" w:cs="Times New Roman"/>
        </w:rPr>
        <w:t>The rapid growth of generative AI tools has changed the way students approach academic work. Tools that can summarise sources, rewrite text, or generate full paragraphs have created both opportunities and challenges for universities. While many students are using AI responsibly to support their learning, it has become increasingly difficult for staff to tell which parts of a submission genuinely reflect a student’s own effort.</w:t>
      </w:r>
    </w:p>
    <w:p w14:paraId="11355B7F" w14:textId="741E8571" w:rsidR="00F04E21" w:rsidRPr="00F04E21" w:rsidRDefault="00F04E21" w:rsidP="00EE574F">
      <w:pPr>
        <w:jc w:val="both"/>
        <w:rPr>
          <w:rFonts w:ascii="Times New Roman" w:hAnsi="Times New Roman" w:cs="Times New Roman"/>
        </w:rPr>
      </w:pPr>
      <w:r w:rsidRPr="00F04E21">
        <w:rPr>
          <w:rFonts w:ascii="Times New Roman" w:hAnsi="Times New Roman" w:cs="Times New Roman"/>
        </w:rPr>
        <w:t>To address this issue, HexaCorp Ltd. proposes a practical workflow that helps universities identify when AI has been used appropriately and when it may have replaced authentic academic work. Rather than relying on AI-detection software alone</w:t>
      </w:r>
      <w:r w:rsidR="00ED7AA0">
        <w:rPr>
          <w:rFonts w:ascii="Times New Roman" w:hAnsi="Times New Roman" w:cs="Times New Roman"/>
        </w:rPr>
        <w:t xml:space="preserve">, </w:t>
      </w:r>
      <w:r w:rsidRPr="00F04E21">
        <w:rPr>
          <w:rFonts w:ascii="Times New Roman" w:hAnsi="Times New Roman" w:cs="Times New Roman"/>
        </w:rPr>
        <w:t>which is often unreliable</w:t>
      </w:r>
      <w:r w:rsidR="00BE1F2A">
        <w:rPr>
          <w:rFonts w:ascii="Times New Roman" w:hAnsi="Times New Roman" w:cs="Times New Roman"/>
        </w:rPr>
        <w:t>-</w:t>
      </w:r>
      <w:r w:rsidRPr="00F04E21">
        <w:rPr>
          <w:rFonts w:ascii="Times New Roman" w:hAnsi="Times New Roman" w:cs="Times New Roman"/>
        </w:rPr>
        <w:t>this workflow focuses on transparency, evidence, and consistency. It provides a structured approach that includes student disclosure, staff toolkits, and clear communication processes.</w:t>
      </w:r>
      <w:r w:rsidRPr="00F04E21">
        <w:rPr>
          <w:rFonts w:ascii="Times New Roman" w:hAnsi="Times New Roman" w:cs="Times New Roman"/>
        </w:rPr>
        <w:br/>
        <w:t>The aim of this report is to outline this workflow, explain how it works in practice, and highlight the main considerations universities should be aware of when adopting it.</w:t>
      </w:r>
    </w:p>
    <w:p w14:paraId="1393FD60" w14:textId="77777777" w:rsidR="00F04E21" w:rsidRPr="00F04E21" w:rsidRDefault="00F04E21" w:rsidP="00EE574F">
      <w:pPr>
        <w:jc w:val="both"/>
        <w:rPr>
          <w:rFonts w:ascii="Times New Roman" w:hAnsi="Times New Roman" w:cs="Times New Roman"/>
          <w:b/>
          <w:bCs/>
        </w:rPr>
      </w:pPr>
    </w:p>
    <w:p w14:paraId="7A15DCF5" w14:textId="0C50D1F9" w:rsidR="00F04E21" w:rsidRPr="00F04E21" w:rsidRDefault="00F04E21" w:rsidP="00EE574F">
      <w:pPr>
        <w:jc w:val="both"/>
        <w:rPr>
          <w:rFonts w:ascii="Times New Roman" w:hAnsi="Times New Roman" w:cs="Times New Roman"/>
          <w:sz w:val="28"/>
          <w:szCs w:val="28"/>
        </w:rPr>
      </w:pPr>
      <w:r w:rsidRPr="00F04E21">
        <w:rPr>
          <w:rFonts w:ascii="Times New Roman" w:hAnsi="Times New Roman" w:cs="Times New Roman"/>
          <w:b/>
          <w:bCs/>
          <w:sz w:val="28"/>
          <w:szCs w:val="28"/>
        </w:rPr>
        <w:t xml:space="preserve">2. Workflow Overview </w:t>
      </w:r>
    </w:p>
    <w:p w14:paraId="33CAADFF" w14:textId="77777777" w:rsidR="00F04E21" w:rsidRPr="00F04E21" w:rsidRDefault="00F04E21" w:rsidP="00EE574F">
      <w:pPr>
        <w:jc w:val="both"/>
        <w:rPr>
          <w:rFonts w:ascii="Times New Roman" w:hAnsi="Times New Roman" w:cs="Times New Roman"/>
        </w:rPr>
      </w:pPr>
      <w:r w:rsidRPr="00F04E21">
        <w:rPr>
          <w:rFonts w:ascii="Times New Roman" w:hAnsi="Times New Roman" w:cs="Times New Roman"/>
        </w:rPr>
        <w:t>HexaCorp’s workflow is built around a series of stages that guide both students and academics through an honest, transparent process. The workflow begins with students formally declaring whether they used AI tools and, if so, how those tools contributed to their work. Academic staff then carry out an initial review using the Marker Toolkit, which includes a decision tree, checklists, and an evidence log.</w:t>
      </w:r>
    </w:p>
    <w:p w14:paraId="0181E762" w14:textId="77777777" w:rsidR="00F04E21" w:rsidRPr="00F04E21" w:rsidRDefault="00F04E21" w:rsidP="00EE574F">
      <w:pPr>
        <w:jc w:val="both"/>
        <w:rPr>
          <w:rFonts w:ascii="Times New Roman" w:hAnsi="Times New Roman" w:cs="Times New Roman"/>
        </w:rPr>
      </w:pPr>
      <w:r w:rsidRPr="00F04E21">
        <w:rPr>
          <w:rFonts w:ascii="Times New Roman" w:hAnsi="Times New Roman" w:cs="Times New Roman"/>
        </w:rPr>
        <w:t>Once the initial checks are completed, staff assess the submission using the Authentic Effort Rubric. This ensures that markers look not only at the quality of the writing, but also at the student’s process, ownership, and use of sources. If any concerns arise, AI-detection tools may be used as additional supporting evidence, but not as the main basis for judgement.</w:t>
      </w:r>
    </w:p>
    <w:p w14:paraId="47D43086" w14:textId="4DC2BCCF" w:rsidR="00F04E21" w:rsidRDefault="00F04E21" w:rsidP="00EE574F">
      <w:pPr>
        <w:jc w:val="both"/>
        <w:rPr>
          <w:rFonts w:ascii="Times New Roman" w:hAnsi="Times New Roman" w:cs="Times New Roman"/>
        </w:rPr>
      </w:pPr>
      <w:r w:rsidRPr="00F04E21">
        <w:rPr>
          <w:rFonts w:ascii="Times New Roman" w:hAnsi="Times New Roman" w:cs="Times New Roman"/>
        </w:rPr>
        <w:t>If inconsistencies remain, markers follow a clear review process, which may include asking students for drafts or explanations. Throughout the workflow, staff use communication templates to maintain consistent and clear messaging. The workflow is supported by an Information Pack that helps both staff and students understand how to apply it in practice.</w:t>
      </w:r>
    </w:p>
    <w:p w14:paraId="14178CD1" w14:textId="77777777" w:rsidR="00F04E21" w:rsidRPr="00F04E21" w:rsidRDefault="00F04E21" w:rsidP="00EE574F">
      <w:pPr>
        <w:jc w:val="both"/>
        <w:rPr>
          <w:rFonts w:ascii="Times New Roman" w:hAnsi="Times New Roman" w:cs="Times New Roman"/>
        </w:rPr>
      </w:pPr>
    </w:p>
    <w:p w14:paraId="275360EC" w14:textId="0789AD90" w:rsidR="00F04E21" w:rsidRPr="00F04E21" w:rsidRDefault="00F04E21" w:rsidP="00EE574F">
      <w:pPr>
        <w:jc w:val="both"/>
        <w:rPr>
          <w:rFonts w:ascii="Times New Roman" w:hAnsi="Times New Roman" w:cs="Times New Roman"/>
          <w:b/>
          <w:bCs/>
          <w:sz w:val="28"/>
          <w:szCs w:val="28"/>
        </w:rPr>
      </w:pPr>
      <w:r w:rsidRPr="00F04E21">
        <w:rPr>
          <w:rFonts w:ascii="Times New Roman" w:hAnsi="Times New Roman" w:cs="Times New Roman"/>
          <w:b/>
          <w:bCs/>
          <w:sz w:val="28"/>
          <w:szCs w:val="28"/>
        </w:rPr>
        <w:t xml:space="preserve">3. Detailed Workflow </w:t>
      </w:r>
    </w:p>
    <w:p w14:paraId="44B9FEFF" w14:textId="77777777" w:rsidR="00F04E21" w:rsidRPr="00F04E21" w:rsidRDefault="00F04E21" w:rsidP="00EE574F">
      <w:pPr>
        <w:jc w:val="both"/>
        <w:rPr>
          <w:rFonts w:ascii="Times New Roman" w:hAnsi="Times New Roman" w:cs="Times New Roman"/>
          <w:b/>
          <w:bCs/>
          <w:sz w:val="28"/>
          <w:szCs w:val="28"/>
        </w:rPr>
      </w:pPr>
      <w:r w:rsidRPr="00F04E21">
        <w:rPr>
          <w:rFonts w:ascii="Times New Roman" w:hAnsi="Times New Roman" w:cs="Times New Roman"/>
          <w:b/>
          <w:bCs/>
          <w:sz w:val="28"/>
          <w:szCs w:val="28"/>
        </w:rPr>
        <w:t>3.1 Student Disclosure</w:t>
      </w:r>
    </w:p>
    <w:p w14:paraId="2E785E7F" w14:textId="77777777" w:rsidR="00F04E21" w:rsidRPr="00F04E21" w:rsidRDefault="00F04E21" w:rsidP="00EE574F">
      <w:pPr>
        <w:jc w:val="both"/>
        <w:rPr>
          <w:rFonts w:ascii="Times New Roman" w:hAnsi="Times New Roman" w:cs="Times New Roman"/>
        </w:rPr>
      </w:pPr>
      <w:r w:rsidRPr="00F04E21">
        <w:rPr>
          <w:rFonts w:ascii="Times New Roman" w:hAnsi="Times New Roman" w:cs="Times New Roman"/>
        </w:rPr>
        <w:t>The workflow begins with a straightforward disclosure form. Students are asked to confirm whether they used AI tools and describe how those tools supported their work. This step sets expectations early and encourages students to think carefully about what counts as acceptable use. The aim is not to penalise students but to promote honesty and help staff understand the context behind their work.</w:t>
      </w:r>
    </w:p>
    <w:p w14:paraId="5ACDEA27" w14:textId="77777777" w:rsidR="00F04E21" w:rsidRPr="00F04E21" w:rsidRDefault="00F04E21" w:rsidP="00EE574F">
      <w:pPr>
        <w:jc w:val="both"/>
        <w:rPr>
          <w:rFonts w:ascii="Times New Roman" w:hAnsi="Times New Roman" w:cs="Times New Roman"/>
          <w:b/>
          <w:bCs/>
          <w:sz w:val="28"/>
          <w:szCs w:val="28"/>
        </w:rPr>
      </w:pPr>
      <w:r w:rsidRPr="00F04E21">
        <w:rPr>
          <w:rFonts w:ascii="Times New Roman" w:hAnsi="Times New Roman" w:cs="Times New Roman"/>
          <w:b/>
          <w:bCs/>
          <w:sz w:val="28"/>
          <w:szCs w:val="28"/>
        </w:rPr>
        <w:lastRenderedPageBreak/>
        <w:t>3.2 Initial Marker Toolkit Review</w:t>
      </w:r>
    </w:p>
    <w:p w14:paraId="289CC6F7" w14:textId="77777777" w:rsidR="00F04E21" w:rsidRDefault="00F04E21" w:rsidP="00EE574F">
      <w:pPr>
        <w:jc w:val="both"/>
        <w:rPr>
          <w:rFonts w:ascii="Times New Roman" w:hAnsi="Times New Roman" w:cs="Times New Roman"/>
        </w:rPr>
      </w:pPr>
      <w:r w:rsidRPr="00F04E21">
        <w:rPr>
          <w:rFonts w:ascii="Times New Roman" w:hAnsi="Times New Roman" w:cs="Times New Roman"/>
        </w:rPr>
        <w:t>After the submission is received, the marker uses the Toolkit to complete an initial review. The decision tree helps staff identify any early signs of concern—such as abrupt changes in writing style or missing references—while the checklists provide standard criteria for consistency. The evidence log offers a place to record observations so that decisions can be justified later if needed.</w:t>
      </w:r>
    </w:p>
    <w:p w14:paraId="6C752783" w14:textId="77777777" w:rsidR="00F04E21" w:rsidRPr="00F04E21" w:rsidRDefault="00F04E21" w:rsidP="00EE574F">
      <w:pPr>
        <w:jc w:val="both"/>
        <w:rPr>
          <w:rFonts w:ascii="Times New Roman" w:hAnsi="Times New Roman" w:cs="Times New Roman"/>
        </w:rPr>
      </w:pPr>
    </w:p>
    <w:p w14:paraId="2189C1AE" w14:textId="77777777" w:rsidR="00F04E21" w:rsidRPr="00F04E21" w:rsidRDefault="00F04E21" w:rsidP="00EE574F">
      <w:pPr>
        <w:jc w:val="both"/>
        <w:rPr>
          <w:rFonts w:ascii="Times New Roman" w:hAnsi="Times New Roman" w:cs="Times New Roman"/>
          <w:b/>
          <w:bCs/>
          <w:sz w:val="28"/>
          <w:szCs w:val="28"/>
        </w:rPr>
      </w:pPr>
      <w:r w:rsidRPr="00F04E21">
        <w:rPr>
          <w:rFonts w:ascii="Times New Roman" w:hAnsi="Times New Roman" w:cs="Times New Roman"/>
          <w:b/>
          <w:bCs/>
          <w:sz w:val="28"/>
          <w:szCs w:val="28"/>
        </w:rPr>
        <w:t>3.3 Assessing Effort and Authenticity</w:t>
      </w:r>
    </w:p>
    <w:p w14:paraId="3CD802C8" w14:textId="77777777" w:rsidR="00F04E21" w:rsidRDefault="00F04E21" w:rsidP="00EE574F">
      <w:pPr>
        <w:jc w:val="both"/>
        <w:rPr>
          <w:rFonts w:ascii="Times New Roman" w:hAnsi="Times New Roman" w:cs="Times New Roman"/>
        </w:rPr>
      </w:pPr>
      <w:r w:rsidRPr="00F04E21">
        <w:rPr>
          <w:rFonts w:ascii="Times New Roman" w:hAnsi="Times New Roman" w:cs="Times New Roman"/>
        </w:rPr>
        <w:t>The Authentic Effort Rubric is applied next. This rubric emphasises process: drafts, reasoning, and the student's ability to explain their own decisions. It helps staff distinguish between work that was genuinely developed by a student and work that appears artificially polished or disconnected from their usual style. This stage supports fair judgement while also recognising genuine student effort.</w:t>
      </w:r>
    </w:p>
    <w:p w14:paraId="0B004CF3" w14:textId="77777777" w:rsidR="00F04E21" w:rsidRPr="00F04E21" w:rsidRDefault="00F04E21" w:rsidP="00EE574F">
      <w:pPr>
        <w:jc w:val="both"/>
        <w:rPr>
          <w:rFonts w:ascii="Times New Roman" w:hAnsi="Times New Roman" w:cs="Times New Roman"/>
        </w:rPr>
      </w:pPr>
    </w:p>
    <w:p w14:paraId="45EF92F0" w14:textId="52AE7D5D" w:rsidR="00F04E21" w:rsidRPr="00F04E21" w:rsidRDefault="00F04E21" w:rsidP="00EE574F">
      <w:pPr>
        <w:jc w:val="both"/>
        <w:rPr>
          <w:rFonts w:ascii="Times New Roman" w:hAnsi="Times New Roman" w:cs="Times New Roman"/>
          <w:b/>
          <w:bCs/>
          <w:sz w:val="28"/>
          <w:szCs w:val="28"/>
        </w:rPr>
      </w:pPr>
      <w:r w:rsidRPr="00F04E21">
        <w:rPr>
          <w:rFonts w:ascii="Times New Roman" w:hAnsi="Times New Roman" w:cs="Times New Roman"/>
          <w:b/>
          <w:bCs/>
          <w:sz w:val="28"/>
          <w:szCs w:val="28"/>
        </w:rPr>
        <w:t xml:space="preserve">3.4 Use of AI-Detection Tools </w:t>
      </w:r>
    </w:p>
    <w:p w14:paraId="12E4EAB1" w14:textId="77777777" w:rsidR="00F04E21" w:rsidRDefault="00F04E21" w:rsidP="00EE574F">
      <w:pPr>
        <w:jc w:val="both"/>
        <w:rPr>
          <w:rFonts w:ascii="Times New Roman" w:hAnsi="Times New Roman" w:cs="Times New Roman"/>
        </w:rPr>
      </w:pPr>
      <w:r w:rsidRPr="00F04E21">
        <w:rPr>
          <w:rFonts w:ascii="Times New Roman" w:hAnsi="Times New Roman" w:cs="Times New Roman"/>
        </w:rPr>
        <w:t>AI-detection tools are available but used carefully. Most tools have accuracy limitations and can produce false alerts. For this reason, the workflow uses them only as supporting evidence and never as the sole basis for a decision. This prevents situations where students are unfairly flagged without proper verification.</w:t>
      </w:r>
    </w:p>
    <w:p w14:paraId="56DA84F2" w14:textId="77777777" w:rsidR="00F04E21" w:rsidRPr="00F04E21" w:rsidRDefault="00F04E21" w:rsidP="00EE574F">
      <w:pPr>
        <w:jc w:val="both"/>
        <w:rPr>
          <w:rFonts w:ascii="Times New Roman" w:hAnsi="Times New Roman" w:cs="Times New Roman"/>
        </w:rPr>
      </w:pPr>
    </w:p>
    <w:p w14:paraId="730C322F" w14:textId="77777777" w:rsidR="00F04E21" w:rsidRPr="00F04E21" w:rsidRDefault="00F04E21" w:rsidP="00EE574F">
      <w:pPr>
        <w:jc w:val="both"/>
        <w:rPr>
          <w:rFonts w:ascii="Times New Roman" w:hAnsi="Times New Roman" w:cs="Times New Roman"/>
          <w:b/>
          <w:bCs/>
          <w:sz w:val="28"/>
          <w:szCs w:val="28"/>
        </w:rPr>
      </w:pPr>
      <w:r w:rsidRPr="00F04E21">
        <w:rPr>
          <w:rFonts w:ascii="Times New Roman" w:hAnsi="Times New Roman" w:cs="Times New Roman"/>
          <w:b/>
          <w:bCs/>
          <w:sz w:val="28"/>
          <w:szCs w:val="28"/>
        </w:rPr>
        <w:t>3.5 Follow-Up and Review Process</w:t>
      </w:r>
    </w:p>
    <w:p w14:paraId="35EE2385" w14:textId="77777777" w:rsidR="00F04E21" w:rsidRDefault="00F04E21" w:rsidP="00EE574F">
      <w:pPr>
        <w:jc w:val="both"/>
        <w:rPr>
          <w:rFonts w:ascii="Times New Roman" w:hAnsi="Times New Roman" w:cs="Times New Roman"/>
        </w:rPr>
      </w:pPr>
      <w:r w:rsidRPr="00F04E21">
        <w:rPr>
          <w:rFonts w:ascii="Times New Roman" w:hAnsi="Times New Roman" w:cs="Times New Roman"/>
        </w:rPr>
        <w:t>If the marker still has questions after applying the rubric, they may ask students for clarification. This could involve reviewing drafts, revision history, or short written explanations. This step protects students by ensuring that no decision is made without giving them the chance to respond.</w:t>
      </w:r>
    </w:p>
    <w:p w14:paraId="4A2C2A11" w14:textId="77777777" w:rsidR="00F04E21" w:rsidRPr="00F04E21" w:rsidRDefault="00F04E21" w:rsidP="00EE574F">
      <w:pPr>
        <w:jc w:val="both"/>
        <w:rPr>
          <w:rFonts w:ascii="Times New Roman" w:hAnsi="Times New Roman" w:cs="Times New Roman"/>
          <w:sz w:val="28"/>
          <w:szCs w:val="28"/>
        </w:rPr>
      </w:pPr>
    </w:p>
    <w:p w14:paraId="0BD57545" w14:textId="77777777" w:rsidR="00F04E21" w:rsidRPr="00F04E21" w:rsidRDefault="00F04E21" w:rsidP="00EE574F">
      <w:pPr>
        <w:jc w:val="both"/>
        <w:rPr>
          <w:rFonts w:ascii="Times New Roman" w:hAnsi="Times New Roman" w:cs="Times New Roman"/>
          <w:b/>
          <w:bCs/>
          <w:sz w:val="28"/>
          <w:szCs w:val="28"/>
        </w:rPr>
      </w:pPr>
      <w:r w:rsidRPr="00F04E21">
        <w:rPr>
          <w:rFonts w:ascii="Times New Roman" w:hAnsi="Times New Roman" w:cs="Times New Roman"/>
          <w:b/>
          <w:bCs/>
          <w:sz w:val="28"/>
          <w:szCs w:val="28"/>
        </w:rPr>
        <w:t>3.6 Consistent Communication</w:t>
      </w:r>
    </w:p>
    <w:p w14:paraId="17008447" w14:textId="77777777" w:rsidR="00F04E21" w:rsidRPr="00F04E21" w:rsidRDefault="00F04E21" w:rsidP="00EE574F">
      <w:pPr>
        <w:jc w:val="both"/>
        <w:rPr>
          <w:rFonts w:ascii="Times New Roman" w:hAnsi="Times New Roman" w:cs="Times New Roman"/>
        </w:rPr>
      </w:pPr>
      <w:r w:rsidRPr="00F04E21">
        <w:rPr>
          <w:rFonts w:ascii="Times New Roman" w:hAnsi="Times New Roman" w:cs="Times New Roman"/>
        </w:rPr>
        <w:t>The final part of the workflow involves communicating outcomes clearly. Templates are provided for module announcements, feedback emails, and handbook inserts. These help maintain consistency across different modules and reduce misunderstandings about AI policies.</w:t>
      </w:r>
    </w:p>
    <w:p w14:paraId="09DF51B7" w14:textId="214FC54D" w:rsidR="00F04E21" w:rsidRPr="00F04E21" w:rsidRDefault="00F04E21" w:rsidP="00EE574F">
      <w:pPr>
        <w:jc w:val="both"/>
        <w:rPr>
          <w:rFonts w:ascii="Times New Roman" w:hAnsi="Times New Roman" w:cs="Times New Roman"/>
          <w:sz w:val="28"/>
          <w:szCs w:val="28"/>
        </w:rPr>
      </w:pPr>
    </w:p>
    <w:p w14:paraId="65619FAB" w14:textId="77777777" w:rsidR="00F04E21" w:rsidRDefault="00F04E21" w:rsidP="00EE574F">
      <w:pPr>
        <w:jc w:val="both"/>
        <w:rPr>
          <w:rFonts w:ascii="Times New Roman" w:hAnsi="Times New Roman" w:cs="Times New Roman"/>
          <w:b/>
          <w:bCs/>
          <w:sz w:val="28"/>
          <w:szCs w:val="28"/>
        </w:rPr>
      </w:pPr>
    </w:p>
    <w:p w14:paraId="7D834002" w14:textId="77777777" w:rsidR="00F04E21" w:rsidRDefault="00F04E21" w:rsidP="00EE574F">
      <w:pPr>
        <w:jc w:val="both"/>
        <w:rPr>
          <w:rFonts w:ascii="Times New Roman" w:hAnsi="Times New Roman" w:cs="Times New Roman"/>
          <w:b/>
          <w:bCs/>
          <w:sz w:val="28"/>
          <w:szCs w:val="28"/>
        </w:rPr>
      </w:pPr>
    </w:p>
    <w:p w14:paraId="574E9C9D" w14:textId="6D374C9E" w:rsidR="00F04E21" w:rsidRPr="00F04E21" w:rsidRDefault="00F04E21" w:rsidP="00EE574F">
      <w:pPr>
        <w:jc w:val="both"/>
        <w:rPr>
          <w:rFonts w:ascii="Times New Roman" w:hAnsi="Times New Roman" w:cs="Times New Roman"/>
          <w:b/>
          <w:bCs/>
          <w:sz w:val="28"/>
          <w:szCs w:val="28"/>
        </w:rPr>
      </w:pPr>
      <w:r w:rsidRPr="00F04E21">
        <w:rPr>
          <w:rFonts w:ascii="Times New Roman" w:hAnsi="Times New Roman" w:cs="Times New Roman"/>
          <w:b/>
          <w:bCs/>
          <w:sz w:val="28"/>
          <w:szCs w:val="28"/>
        </w:rPr>
        <w:lastRenderedPageBreak/>
        <w:t xml:space="preserve">4. Conclusion </w:t>
      </w:r>
    </w:p>
    <w:p w14:paraId="6A2F6002" w14:textId="77777777" w:rsidR="00561AA5" w:rsidRPr="00561AA5" w:rsidRDefault="00561AA5" w:rsidP="00EE574F">
      <w:pPr>
        <w:jc w:val="both"/>
        <w:rPr>
          <w:rFonts w:ascii="Times New Roman" w:hAnsi="Times New Roman" w:cs="Times New Roman"/>
        </w:rPr>
      </w:pPr>
      <w:r w:rsidRPr="00561AA5">
        <w:rPr>
          <w:rFonts w:ascii="Times New Roman" w:hAnsi="Times New Roman" w:cs="Times New Roman"/>
        </w:rPr>
        <w:t>HexaCorp’s proposed workflow offers universities a practical and responsible way to navigate the challenges created by generative AI. Instead of relying solely on detection tools, the workflow encourages a more thoughtful approach based on transparency, consistent evaluation, and evidence of genuine student effort. By combining student declarations with structured guidance for staff, it provides a fair system that supports both academic integrity and student learning.</w:t>
      </w:r>
    </w:p>
    <w:p w14:paraId="36831B79" w14:textId="77777777" w:rsidR="00561AA5" w:rsidRPr="00561AA5" w:rsidRDefault="00561AA5" w:rsidP="00EE574F">
      <w:pPr>
        <w:jc w:val="both"/>
        <w:rPr>
          <w:rFonts w:ascii="Times New Roman" w:hAnsi="Times New Roman" w:cs="Times New Roman"/>
        </w:rPr>
      </w:pPr>
      <w:r w:rsidRPr="00561AA5">
        <w:rPr>
          <w:rFonts w:ascii="Times New Roman" w:hAnsi="Times New Roman" w:cs="Times New Roman"/>
        </w:rPr>
        <w:t>The framework also recognises the ethical and legal responsibilities that universities must uphold, ensuring that decisions about AI use remain transparent, defensible, and respectful of student rights. Ultimately, this workflow is designed not just to identify the use of AI, but to help build a culture where technology can support learning without replacing the student’s own work. By adopting this process, universities can approach AI with confidence, clarity, and a stronger commitment to fairness.</w:t>
      </w:r>
    </w:p>
    <w:p w14:paraId="69EC10FE" w14:textId="3239B05B" w:rsidR="00F04E21" w:rsidRPr="00F04E21" w:rsidRDefault="00F04E21" w:rsidP="00EE574F">
      <w:pPr>
        <w:jc w:val="both"/>
        <w:rPr>
          <w:rFonts w:ascii="Times New Roman" w:hAnsi="Times New Roman" w:cs="Times New Roman"/>
        </w:rPr>
      </w:pPr>
    </w:p>
    <w:sectPr w:rsidR="00F04E21" w:rsidRPr="00F04E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E21"/>
    <w:rsid w:val="00561AA5"/>
    <w:rsid w:val="00BE1F2A"/>
    <w:rsid w:val="00D249DC"/>
    <w:rsid w:val="00ED7AA0"/>
    <w:rsid w:val="00EE574F"/>
    <w:rsid w:val="00F04E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F54F8"/>
  <w15:chartTrackingRefBased/>
  <w15:docId w15:val="{81CC6608-094E-4E5B-A209-2990F6B66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E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4E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4E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4E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4E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4E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E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E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E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E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4E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4E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4E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4E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4E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E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E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E21"/>
    <w:rPr>
      <w:rFonts w:eastAsiaTheme="majorEastAsia" w:cstheme="majorBidi"/>
      <w:color w:val="272727" w:themeColor="text1" w:themeTint="D8"/>
    </w:rPr>
  </w:style>
  <w:style w:type="paragraph" w:styleId="Title">
    <w:name w:val="Title"/>
    <w:basedOn w:val="Normal"/>
    <w:next w:val="Normal"/>
    <w:link w:val="TitleChar"/>
    <w:uiPriority w:val="10"/>
    <w:qFormat/>
    <w:rsid w:val="00F04E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E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E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E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E21"/>
    <w:pPr>
      <w:spacing w:before="160"/>
      <w:jc w:val="center"/>
    </w:pPr>
    <w:rPr>
      <w:i/>
      <w:iCs/>
      <w:color w:val="404040" w:themeColor="text1" w:themeTint="BF"/>
    </w:rPr>
  </w:style>
  <w:style w:type="character" w:customStyle="1" w:styleId="QuoteChar">
    <w:name w:val="Quote Char"/>
    <w:basedOn w:val="DefaultParagraphFont"/>
    <w:link w:val="Quote"/>
    <w:uiPriority w:val="29"/>
    <w:rsid w:val="00F04E21"/>
    <w:rPr>
      <w:i/>
      <w:iCs/>
      <w:color w:val="404040" w:themeColor="text1" w:themeTint="BF"/>
    </w:rPr>
  </w:style>
  <w:style w:type="paragraph" w:styleId="ListParagraph">
    <w:name w:val="List Paragraph"/>
    <w:basedOn w:val="Normal"/>
    <w:uiPriority w:val="34"/>
    <w:qFormat/>
    <w:rsid w:val="00F04E21"/>
    <w:pPr>
      <w:ind w:left="720"/>
      <w:contextualSpacing/>
    </w:pPr>
  </w:style>
  <w:style w:type="character" w:styleId="IntenseEmphasis">
    <w:name w:val="Intense Emphasis"/>
    <w:basedOn w:val="DefaultParagraphFont"/>
    <w:uiPriority w:val="21"/>
    <w:qFormat/>
    <w:rsid w:val="00F04E21"/>
    <w:rPr>
      <w:i/>
      <w:iCs/>
      <w:color w:val="2F5496" w:themeColor="accent1" w:themeShade="BF"/>
    </w:rPr>
  </w:style>
  <w:style w:type="paragraph" w:styleId="IntenseQuote">
    <w:name w:val="Intense Quote"/>
    <w:basedOn w:val="Normal"/>
    <w:next w:val="Normal"/>
    <w:link w:val="IntenseQuoteChar"/>
    <w:uiPriority w:val="30"/>
    <w:qFormat/>
    <w:rsid w:val="00F04E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4E21"/>
    <w:rPr>
      <w:i/>
      <w:iCs/>
      <w:color w:val="2F5496" w:themeColor="accent1" w:themeShade="BF"/>
    </w:rPr>
  </w:style>
  <w:style w:type="character" w:styleId="IntenseReference">
    <w:name w:val="Intense Reference"/>
    <w:basedOn w:val="DefaultParagraphFont"/>
    <w:uiPriority w:val="32"/>
    <w:qFormat/>
    <w:rsid w:val="00F04E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823</Words>
  <Characters>4695</Characters>
  <Application>Microsoft Office Word</Application>
  <DocSecurity>0</DocSecurity>
  <Lines>39</Lines>
  <Paragraphs>11</Paragraphs>
  <ScaleCrop>false</ScaleCrop>
  <Company/>
  <LinksUpToDate>false</LinksUpToDate>
  <CharactersWithSpaces>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Sabitha Shree</dc:creator>
  <cp:keywords/>
  <dc:description/>
  <cp:lastModifiedBy>Sabitha Shree</cp:lastModifiedBy>
  <cp:revision>5</cp:revision>
  <dcterms:created xsi:type="dcterms:W3CDTF">2025-12-08T00:32:00Z</dcterms:created>
  <dcterms:modified xsi:type="dcterms:W3CDTF">2025-12-08T00:49:00Z</dcterms:modified>
</cp:coreProperties>
</file>