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F61" w:rsidRDefault="00900F61" w:rsidP="00900F61">
      <w:pPr>
        <w:jc w:val="center"/>
        <w:rPr>
          <w:rFonts w:ascii="华文楷体" w:eastAsia="华文楷体" w:hAnsi="华文楷体"/>
          <w:sz w:val="52"/>
          <w:szCs w:val="52"/>
        </w:rPr>
      </w:pPr>
    </w:p>
    <w:p w:rsidR="00900F61" w:rsidRDefault="00900F61" w:rsidP="00900F61">
      <w:pPr>
        <w:jc w:val="center"/>
        <w:rPr>
          <w:rFonts w:ascii="华文楷体" w:eastAsia="华文楷体" w:hAnsi="华文楷体"/>
          <w:sz w:val="52"/>
          <w:szCs w:val="52"/>
        </w:rPr>
      </w:pPr>
    </w:p>
    <w:p w:rsidR="00900F61" w:rsidRDefault="00900F61" w:rsidP="00900F61">
      <w:pPr>
        <w:jc w:val="center"/>
        <w:rPr>
          <w:rFonts w:ascii="华文楷体" w:eastAsia="华文楷体" w:hAnsi="华文楷体"/>
          <w:sz w:val="52"/>
          <w:szCs w:val="52"/>
        </w:rPr>
      </w:pPr>
      <w:bookmarkStart w:id="0" w:name="_GoBack"/>
      <w:bookmarkEnd w:id="0"/>
    </w:p>
    <w:p w:rsidR="00900F61" w:rsidRDefault="00900F61" w:rsidP="00900F61">
      <w:pPr>
        <w:jc w:val="center"/>
        <w:rPr>
          <w:rFonts w:ascii="华文楷体" w:eastAsia="华文楷体" w:hAnsi="华文楷体"/>
          <w:sz w:val="52"/>
          <w:szCs w:val="52"/>
        </w:rPr>
      </w:pPr>
    </w:p>
    <w:p w:rsidR="00900F61" w:rsidRDefault="00ED2ACB" w:rsidP="00900F61">
      <w:pPr>
        <w:jc w:val="center"/>
        <w:rPr>
          <w:rFonts w:ascii="华文楷体" w:eastAsia="华文楷体" w:hAnsi="华文楷体"/>
          <w:sz w:val="52"/>
          <w:szCs w:val="52"/>
        </w:rPr>
      </w:pPr>
      <w:r>
        <w:rPr>
          <w:rFonts w:ascii="华文楷体" w:eastAsia="华文楷体" w:hAnsi="华文楷体" w:hint="eastAsia"/>
          <w:sz w:val="52"/>
          <w:szCs w:val="52"/>
        </w:rPr>
        <w:t>******</w:t>
      </w:r>
      <w:r w:rsidR="00524F0E">
        <w:rPr>
          <w:rFonts w:ascii="华文楷体" w:eastAsia="华文楷体" w:hAnsi="华文楷体" w:hint="eastAsia"/>
          <w:sz w:val="52"/>
          <w:szCs w:val="52"/>
        </w:rPr>
        <w:t>有限公司</w:t>
      </w:r>
      <w:r w:rsidR="00900F61">
        <w:rPr>
          <w:rFonts w:ascii="华文楷体" w:eastAsia="华文楷体" w:hAnsi="华文楷体" w:hint="eastAsia"/>
          <w:sz w:val="52"/>
          <w:szCs w:val="52"/>
        </w:rPr>
        <w:t>信息资产和设备管理</w:t>
      </w:r>
      <w:r w:rsidR="00900F61" w:rsidRPr="00716B46">
        <w:rPr>
          <w:rFonts w:ascii="华文楷体" w:eastAsia="华文楷体" w:hAnsi="华文楷体" w:hint="eastAsia"/>
          <w:sz w:val="52"/>
          <w:szCs w:val="52"/>
        </w:rPr>
        <w:t>制度</w:t>
      </w:r>
    </w:p>
    <w:p w:rsidR="00900F61" w:rsidRDefault="00900F61" w:rsidP="00900F61">
      <w:pPr>
        <w:jc w:val="center"/>
        <w:rPr>
          <w:rFonts w:ascii="华文楷体" w:eastAsia="华文楷体" w:hAnsi="华文楷体"/>
          <w:sz w:val="52"/>
          <w:szCs w:val="52"/>
        </w:rPr>
      </w:pPr>
    </w:p>
    <w:p w:rsidR="00900F61" w:rsidRDefault="00900F61" w:rsidP="00900F61">
      <w:pPr>
        <w:jc w:val="center"/>
        <w:rPr>
          <w:rFonts w:ascii="华文楷体" w:eastAsia="华文楷体" w:hAnsi="华文楷体"/>
          <w:sz w:val="52"/>
          <w:szCs w:val="52"/>
        </w:rPr>
      </w:pPr>
    </w:p>
    <w:p w:rsidR="00900F61" w:rsidRDefault="00900F61" w:rsidP="00900F61">
      <w:pPr>
        <w:jc w:val="center"/>
        <w:rPr>
          <w:rFonts w:ascii="华文楷体" w:eastAsia="华文楷体" w:hAnsi="华文楷体"/>
          <w:sz w:val="52"/>
          <w:szCs w:val="52"/>
        </w:rPr>
      </w:pPr>
    </w:p>
    <w:p w:rsidR="00900F61" w:rsidRDefault="00900F61" w:rsidP="00900F61">
      <w:pPr>
        <w:jc w:val="center"/>
        <w:rPr>
          <w:rFonts w:ascii="华文楷体" w:eastAsia="华文楷体" w:hAnsi="华文楷体"/>
          <w:sz w:val="52"/>
          <w:szCs w:val="52"/>
        </w:rPr>
      </w:pPr>
    </w:p>
    <w:p w:rsidR="00900F61" w:rsidRDefault="00900F61" w:rsidP="00900F61">
      <w:pPr>
        <w:jc w:val="center"/>
        <w:rPr>
          <w:rFonts w:ascii="华文楷体" w:eastAsia="华文楷体" w:hAnsi="华文楷体"/>
          <w:sz w:val="52"/>
          <w:szCs w:val="52"/>
        </w:rPr>
      </w:pPr>
    </w:p>
    <w:p w:rsidR="00900F61" w:rsidRDefault="00900F61" w:rsidP="00900F61">
      <w:pPr>
        <w:jc w:val="center"/>
        <w:rPr>
          <w:rFonts w:ascii="华文楷体" w:eastAsia="华文楷体" w:hAnsi="华文楷体"/>
          <w:sz w:val="52"/>
          <w:szCs w:val="52"/>
        </w:rPr>
      </w:pPr>
    </w:p>
    <w:p w:rsidR="00900F61" w:rsidRDefault="00900F61" w:rsidP="00900F61">
      <w:pPr>
        <w:jc w:val="center"/>
        <w:rPr>
          <w:rFonts w:ascii="华文楷体" w:eastAsia="华文楷体" w:hAnsi="华文楷体"/>
          <w:sz w:val="52"/>
          <w:szCs w:val="52"/>
        </w:rPr>
      </w:pPr>
    </w:p>
    <w:p w:rsidR="00900F61" w:rsidRDefault="00900F61" w:rsidP="00900F61">
      <w:pPr>
        <w:jc w:val="center"/>
        <w:rPr>
          <w:rFonts w:ascii="华文楷体" w:eastAsia="华文楷体" w:hAnsi="华文楷体"/>
          <w:sz w:val="52"/>
          <w:szCs w:val="52"/>
        </w:rPr>
      </w:pPr>
    </w:p>
    <w:p w:rsidR="00900F61" w:rsidRDefault="00900F61" w:rsidP="00900F61">
      <w:pPr>
        <w:jc w:val="center"/>
        <w:rPr>
          <w:rFonts w:ascii="华文楷体" w:eastAsia="华文楷体" w:hAnsi="华文楷体"/>
          <w:sz w:val="52"/>
          <w:szCs w:val="52"/>
        </w:rPr>
      </w:pPr>
    </w:p>
    <w:p w:rsidR="00900F61" w:rsidRDefault="00900F61" w:rsidP="00900F61">
      <w:pPr>
        <w:pStyle w:val="a3"/>
        <w:ind w:left="487" w:hanging="487"/>
      </w:pPr>
      <w:r>
        <w:rPr>
          <w:rFonts w:hint="eastAsia"/>
        </w:rPr>
        <w:lastRenderedPageBreak/>
        <w:t>范围和</w:t>
      </w:r>
      <w:r>
        <w:t>职</w:t>
      </w:r>
      <w:r>
        <w:rPr>
          <w:rFonts w:hint="eastAsia"/>
        </w:rPr>
        <w:t>责</w:t>
      </w:r>
    </w:p>
    <w:p w:rsidR="00900F61" w:rsidRPr="009F5DF1" w:rsidRDefault="00900F61" w:rsidP="00900F61">
      <w:pPr>
        <w:pStyle w:val="a"/>
        <w:numPr>
          <w:ilvl w:val="0"/>
          <w:numId w:val="2"/>
        </w:numPr>
        <w:rPr>
          <w:szCs w:val="21"/>
        </w:rPr>
      </w:pPr>
      <w:r w:rsidRPr="009F5DF1">
        <w:rPr>
          <w:rFonts w:hint="eastAsia"/>
          <w:szCs w:val="21"/>
        </w:rPr>
        <w:t>本制度适用于信息资产的管理，包括：获取、分类、使用和处置以及安全设备的管理。</w:t>
      </w:r>
    </w:p>
    <w:p w:rsidR="00900F61" w:rsidRPr="009F5DF1" w:rsidRDefault="00900F61" w:rsidP="00900F61">
      <w:pPr>
        <w:pStyle w:val="a"/>
        <w:numPr>
          <w:ilvl w:val="0"/>
          <w:numId w:val="2"/>
        </w:numPr>
        <w:rPr>
          <w:szCs w:val="21"/>
        </w:rPr>
      </w:pPr>
      <w:r w:rsidRPr="009F5DF1">
        <w:rPr>
          <w:rFonts w:hint="eastAsia"/>
          <w:szCs w:val="21"/>
        </w:rPr>
        <w:t>本制度中的信息资产是指可以存储信息数据的信息载体，包括：硬件、软件、数据（电子数据）、文档（纸质文件）、</w:t>
      </w:r>
      <w:r w:rsidRPr="00C33BA8">
        <w:rPr>
          <w:rFonts w:hint="eastAsia"/>
          <w:color w:val="000000"/>
          <w:szCs w:val="21"/>
        </w:rPr>
        <w:t>人员</w:t>
      </w:r>
      <w:r w:rsidRPr="009F5DF1">
        <w:rPr>
          <w:rFonts w:hint="eastAsia"/>
          <w:szCs w:val="21"/>
        </w:rPr>
        <w:t>、服务设施、其他。</w:t>
      </w:r>
    </w:p>
    <w:p w:rsidR="00900F61" w:rsidRPr="009F5DF1" w:rsidRDefault="00900F61" w:rsidP="00900F61">
      <w:pPr>
        <w:pStyle w:val="a"/>
        <w:numPr>
          <w:ilvl w:val="0"/>
          <w:numId w:val="2"/>
        </w:numPr>
        <w:rPr>
          <w:szCs w:val="21"/>
        </w:rPr>
      </w:pPr>
      <w:r w:rsidRPr="00DC0C4D">
        <w:rPr>
          <w:rFonts w:hint="eastAsia"/>
          <w:color w:val="FF0000"/>
          <w:szCs w:val="21"/>
        </w:rPr>
        <w:t>（  ）部门</w:t>
      </w:r>
      <w:r w:rsidRPr="009F5DF1">
        <w:rPr>
          <w:rFonts w:hint="eastAsia"/>
          <w:szCs w:val="21"/>
        </w:rPr>
        <w:t>主要负责信息资产的分类、汇总、使用与处置方法，以及安全设备的选型、检测、安装、登记、使用、维护和储存。</w:t>
      </w:r>
    </w:p>
    <w:p w:rsidR="00900F61" w:rsidRPr="008D1A23" w:rsidRDefault="00900F61" w:rsidP="00900F61">
      <w:pPr>
        <w:pStyle w:val="a"/>
        <w:numPr>
          <w:ilvl w:val="0"/>
          <w:numId w:val="2"/>
        </w:numPr>
      </w:pPr>
      <w:r w:rsidRPr="00C655E9">
        <w:rPr>
          <w:rFonts w:hint="eastAsia"/>
          <w:szCs w:val="21"/>
        </w:rPr>
        <w:t>计算机资产统计信息的范围包含但不限于：计算机主机名、IP地址、MAC地址、使用人/责任人、所属部门、物理位置、服务器的内外网IP对应等（</w:t>
      </w:r>
      <w:r w:rsidRPr="00C33BA8">
        <w:rPr>
          <w:rFonts w:hint="eastAsia"/>
          <w:color w:val="000000"/>
          <w:szCs w:val="21"/>
        </w:rPr>
        <w:t>参见表</w:t>
      </w:r>
      <w:r w:rsidRPr="00C655E9">
        <w:rPr>
          <w:rFonts w:hint="eastAsia"/>
          <w:szCs w:val="21"/>
        </w:rPr>
        <w:t>A.12</w:t>
      </w:r>
      <w:r>
        <w:rPr>
          <w:rFonts w:hint="eastAsia"/>
          <w:szCs w:val="21"/>
        </w:rPr>
        <w:t>，A</w:t>
      </w:r>
      <w:r>
        <w:rPr>
          <w:szCs w:val="21"/>
        </w:rPr>
        <w:t>.</w:t>
      </w:r>
      <w:r>
        <w:rPr>
          <w:rFonts w:hint="eastAsia"/>
          <w:szCs w:val="21"/>
        </w:rPr>
        <w:t>13</w:t>
      </w:r>
      <w:r w:rsidRPr="00C655E9">
        <w:rPr>
          <w:szCs w:val="21"/>
        </w:rPr>
        <w:t>）</w:t>
      </w:r>
      <w:r w:rsidRPr="00C655E9">
        <w:rPr>
          <w:rFonts w:hint="eastAsia"/>
          <w:szCs w:val="21"/>
        </w:rPr>
        <w:t>。</w:t>
      </w:r>
    </w:p>
    <w:p w:rsidR="00900F61" w:rsidRDefault="00900F61" w:rsidP="00900F61">
      <w:pPr>
        <w:pStyle w:val="a3"/>
        <w:ind w:left="487" w:hanging="487"/>
      </w:pPr>
      <w:r>
        <w:rPr>
          <w:rFonts w:hint="eastAsia"/>
        </w:rPr>
        <w:t>信息</w:t>
      </w:r>
      <w:r>
        <w:t>资产的</w:t>
      </w:r>
      <w:r>
        <w:rPr>
          <w:rFonts w:hint="eastAsia"/>
        </w:rPr>
        <w:t>获取</w:t>
      </w:r>
    </w:p>
    <w:p w:rsidR="00900F61" w:rsidRPr="00276CC9" w:rsidRDefault="00900F61" w:rsidP="00900F61">
      <w:pPr>
        <w:pStyle w:val="a"/>
        <w:numPr>
          <w:ilvl w:val="0"/>
          <w:numId w:val="3"/>
        </w:numPr>
        <w:rPr>
          <w:szCs w:val="21"/>
        </w:rPr>
      </w:pPr>
      <w:r w:rsidRPr="00276CC9">
        <w:rPr>
          <w:rFonts w:hint="eastAsia"/>
          <w:szCs w:val="21"/>
        </w:rPr>
        <w:t>软件、硬件设施、服务性设施等的获得主要以采购的方式获得，采购按照有关规定进行采购和验收。</w:t>
      </w:r>
    </w:p>
    <w:p w:rsidR="00900F61" w:rsidRPr="008D1A23" w:rsidRDefault="00900F61" w:rsidP="00900F61">
      <w:pPr>
        <w:pStyle w:val="a"/>
        <w:numPr>
          <w:ilvl w:val="0"/>
          <w:numId w:val="3"/>
        </w:numPr>
      </w:pPr>
      <w:r w:rsidRPr="00276CC9">
        <w:rPr>
          <w:rFonts w:hint="eastAsia"/>
          <w:szCs w:val="21"/>
        </w:rPr>
        <w:t>数据信息资产的获得来源主要为：外包供应商、市场信息、其他信息。</w:t>
      </w:r>
    </w:p>
    <w:p w:rsidR="00900F61" w:rsidRDefault="00900F61" w:rsidP="00900F61">
      <w:pPr>
        <w:pStyle w:val="a3"/>
        <w:ind w:left="487" w:hanging="487"/>
      </w:pPr>
      <w:r>
        <w:rPr>
          <w:rFonts w:hint="eastAsia"/>
        </w:rPr>
        <w:t>信息资产</w:t>
      </w:r>
      <w:r>
        <w:t>的分类</w:t>
      </w:r>
    </w:p>
    <w:p w:rsidR="00900F61" w:rsidRPr="00C73028" w:rsidRDefault="00900F61" w:rsidP="00900F61">
      <w:pPr>
        <w:pStyle w:val="a"/>
        <w:numPr>
          <w:ilvl w:val="0"/>
          <w:numId w:val="4"/>
        </w:numPr>
        <w:rPr>
          <w:szCs w:val="21"/>
        </w:rPr>
      </w:pPr>
      <w:r w:rsidRPr="00C73028">
        <w:rPr>
          <w:rFonts w:hint="eastAsia"/>
          <w:szCs w:val="21"/>
        </w:rPr>
        <w:t>各部门根据业务流程列出信息资产清单并将每项资产的资产类别、信息资产编号、资产现有编号、资产名称、所属部门（组别）、管理者、使用者、地点等相关信息记录在资产清单上。</w:t>
      </w:r>
    </w:p>
    <w:p w:rsidR="00900F61" w:rsidRPr="00C73028" w:rsidRDefault="00900F61" w:rsidP="00900F61">
      <w:pPr>
        <w:pStyle w:val="a"/>
        <w:numPr>
          <w:ilvl w:val="0"/>
          <w:numId w:val="4"/>
        </w:numPr>
        <w:rPr>
          <w:szCs w:val="21"/>
        </w:rPr>
      </w:pPr>
      <w:r w:rsidRPr="00C73028">
        <w:rPr>
          <w:rFonts w:hint="eastAsia"/>
          <w:szCs w:val="21"/>
        </w:rPr>
        <w:t>资产的分类原则和编号原则如下：</w:t>
      </w:r>
    </w:p>
    <w:p w:rsidR="00900F61" w:rsidRPr="00C73028" w:rsidRDefault="00900F61" w:rsidP="00900F61">
      <w:pPr>
        <w:pStyle w:val="a0"/>
        <w:numPr>
          <w:ilvl w:val="1"/>
          <w:numId w:val="4"/>
        </w:numPr>
        <w:rPr>
          <w:szCs w:val="21"/>
        </w:rPr>
      </w:pPr>
      <w:r w:rsidRPr="00C73028">
        <w:rPr>
          <w:rFonts w:hint="eastAsia"/>
          <w:szCs w:val="21"/>
        </w:rPr>
        <w:t>硬件</w:t>
      </w:r>
    </w:p>
    <w:p w:rsidR="00900F61" w:rsidRPr="00C73028" w:rsidRDefault="00900F61" w:rsidP="00900F61">
      <w:pPr>
        <w:pStyle w:val="a1"/>
        <w:numPr>
          <w:ilvl w:val="2"/>
          <w:numId w:val="4"/>
        </w:numPr>
        <w:rPr>
          <w:szCs w:val="21"/>
        </w:rPr>
      </w:pPr>
      <w:r w:rsidRPr="00C73028">
        <w:rPr>
          <w:rFonts w:hint="eastAsia"/>
          <w:szCs w:val="21"/>
        </w:rPr>
        <w:t>计算机设备：(</w:t>
      </w:r>
      <w:r>
        <w:rPr>
          <w:rFonts w:hint="eastAsia"/>
          <w:szCs w:val="21"/>
        </w:rPr>
        <w:t>台式终端</w:t>
      </w:r>
      <w:r w:rsidRPr="00C73028">
        <w:rPr>
          <w:rFonts w:hint="eastAsia"/>
          <w:szCs w:val="21"/>
        </w:rPr>
        <w:t>、</w:t>
      </w:r>
      <w:r>
        <w:rPr>
          <w:rFonts w:hint="eastAsia"/>
          <w:szCs w:val="21"/>
        </w:rPr>
        <w:t>移动终端</w:t>
      </w:r>
      <w:r w:rsidRPr="00C73028">
        <w:rPr>
          <w:rFonts w:hint="eastAsia"/>
          <w:szCs w:val="21"/>
        </w:rPr>
        <w:t>)、服务器</w:t>
      </w:r>
      <w:r>
        <w:rPr>
          <w:rFonts w:hint="eastAsia"/>
          <w:szCs w:val="21"/>
        </w:rPr>
        <w:t>；</w:t>
      </w:r>
    </w:p>
    <w:p w:rsidR="00900F61" w:rsidRPr="00C73028" w:rsidRDefault="00900F61" w:rsidP="00900F61">
      <w:pPr>
        <w:pStyle w:val="a1"/>
        <w:numPr>
          <w:ilvl w:val="2"/>
          <w:numId w:val="4"/>
        </w:numPr>
        <w:rPr>
          <w:szCs w:val="21"/>
        </w:rPr>
      </w:pPr>
      <w:r w:rsidRPr="00C73028">
        <w:rPr>
          <w:rFonts w:hint="eastAsia"/>
          <w:szCs w:val="21"/>
        </w:rPr>
        <w:t>存储设备：磁带机、磁盘整列、磁带、光盘、软盘、移动硬盘等；</w:t>
      </w:r>
    </w:p>
    <w:p w:rsidR="00900F61" w:rsidRPr="00C73028" w:rsidRDefault="00900F61" w:rsidP="00900F61">
      <w:pPr>
        <w:pStyle w:val="a1"/>
        <w:numPr>
          <w:ilvl w:val="2"/>
          <w:numId w:val="4"/>
        </w:numPr>
        <w:rPr>
          <w:szCs w:val="21"/>
        </w:rPr>
      </w:pPr>
      <w:r w:rsidRPr="00C73028">
        <w:rPr>
          <w:rFonts w:hint="eastAsia"/>
          <w:szCs w:val="21"/>
        </w:rPr>
        <w:t>网络设备：路由器、交换机、网关、程控交换机等；</w:t>
      </w:r>
    </w:p>
    <w:p w:rsidR="00900F61" w:rsidRPr="00C73028" w:rsidRDefault="00900F61" w:rsidP="00900F61">
      <w:pPr>
        <w:pStyle w:val="a1"/>
        <w:numPr>
          <w:ilvl w:val="2"/>
          <w:numId w:val="4"/>
        </w:numPr>
        <w:rPr>
          <w:szCs w:val="21"/>
        </w:rPr>
      </w:pPr>
      <w:r w:rsidRPr="00C73028">
        <w:rPr>
          <w:rFonts w:hint="eastAsia"/>
          <w:szCs w:val="21"/>
        </w:rPr>
        <w:t>传输线路：光纤、双绞线、电话线(布线)、电源线；</w:t>
      </w:r>
    </w:p>
    <w:p w:rsidR="00900F61" w:rsidRPr="00C73028" w:rsidRDefault="00900F61" w:rsidP="00900F61">
      <w:pPr>
        <w:pStyle w:val="a1"/>
        <w:numPr>
          <w:ilvl w:val="2"/>
          <w:numId w:val="4"/>
        </w:numPr>
        <w:rPr>
          <w:szCs w:val="21"/>
        </w:rPr>
      </w:pPr>
      <w:r w:rsidRPr="00C73028">
        <w:rPr>
          <w:rFonts w:hint="eastAsia"/>
          <w:szCs w:val="21"/>
        </w:rPr>
        <w:t>安全设备：硬件防火墙、入侵检测、网络隔离设备（如网闸）、身份验证等；</w:t>
      </w:r>
    </w:p>
    <w:p w:rsidR="00900F61" w:rsidRPr="00C73028" w:rsidRDefault="00900F61" w:rsidP="00900F61">
      <w:pPr>
        <w:pStyle w:val="a1"/>
        <w:numPr>
          <w:ilvl w:val="2"/>
          <w:numId w:val="4"/>
        </w:numPr>
        <w:rPr>
          <w:szCs w:val="21"/>
        </w:rPr>
      </w:pPr>
      <w:r w:rsidRPr="00C73028">
        <w:rPr>
          <w:rFonts w:hint="eastAsia"/>
          <w:szCs w:val="21"/>
        </w:rPr>
        <w:t>办公设备：打印机、复印机、扫描仪、传真机、碎纸机、写字白板、应急照明设备等；</w:t>
      </w:r>
    </w:p>
    <w:p w:rsidR="00900F61" w:rsidRPr="00C73028" w:rsidRDefault="00900F61" w:rsidP="00900F61">
      <w:pPr>
        <w:pStyle w:val="a1"/>
        <w:numPr>
          <w:ilvl w:val="2"/>
          <w:numId w:val="4"/>
        </w:numPr>
        <w:rPr>
          <w:szCs w:val="21"/>
        </w:rPr>
      </w:pPr>
      <w:r w:rsidRPr="00C73028">
        <w:rPr>
          <w:rFonts w:hint="eastAsia"/>
          <w:szCs w:val="21"/>
        </w:rPr>
        <w:t>保障设备：动力保障设备（UPS、变电设备）、空调、保险柜、文件柜、门禁、消防设施等；</w:t>
      </w:r>
    </w:p>
    <w:p w:rsidR="00900F61" w:rsidRPr="00C73028" w:rsidRDefault="00900F61" w:rsidP="00900F61">
      <w:pPr>
        <w:pStyle w:val="a1"/>
        <w:numPr>
          <w:ilvl w:val="2"/>
          <w:numId w:val="4"/>
        </w:numPr>
        <w:rPr>
          <w:szCs w:val="21"/>
        </w:rPr>
      </w:pPr>
      <w:r>
        <w:rPr>
          <w:rFonts w:hint="eastAsia"/>
          <w:szCs w:val="21"/>
        </w:rPr>
        <w:t>其他设备。</w:t>
      </w:r>
    </w:p>
    <w:p w:rsidR="00900F61" w:rsidRPr="00C73028" w:rsidRDefault="00900F61" w:rsidP="00900F61">
      <w:pPr>
        <w:pStyle w:val="a0"/>
        <w:numPr>
          <w:ilvl w:val="1"/>
          <w:numId w:val="4"/>
        </w:numPr>
        <w:rPr>
          <w:szCs w:val="21"/>
        </w:rPr>
      </w:pPr>
      <w:r w:rsidRPr="00C73028">
        <w:rPr>
          <w:rFonts w:hint="eastAsia"/>
          <w:szCs w:val="21"/>
        </w:rPr>
        <w:t>软件</w:t>
      </w:r>
    </w:p>
    <w:p w:rsidR="00900F61" w:rsidRPr="004B1A79" w:rsidRDefault="00900F61" w:rsidP="00900F61">
      <w:pPr>
        <w:pStyle w:val="a1"/>
        <w:numPr>
          <w:ilvl w:val="2"/>
          <w:numId w:val="4"/>
        </w:numPr>
        <w:rPr>
          <w:szCs w:val="21"/>
        </w:rPr>
      </w:pPr>
      <w:r w:rsidRPr="004B1A79">
        <w:rPr>
          <w:rFonts w:hint="eastAsia"/>
          <w:szCs w:val="21"/>
        </w:rPr>
        <w:t>如：操作系统、系统软件（office/AutoCAD）、应用软件（生产软件）、网管软件、杀毒软件、财务软件、开发工具和资源库等；</w:t>
      </w:r>
    </w:p>
    <w:p w:rsidR="00900F61" w:rsidRPr="00C73028" w:rsidRDefault="00900F61" w:rsidP="00900F61">
      <w:pPr>
        <w:pStyle w:val="a0"/>
        <w:numPr>
          <w:ilvl w:val="1"/>
          <w:numId w:val="4"/>
        </w:numPr>
        <w:rPr>
          <w:szCs w:val="21"/>
        </w:rPr>
      </w:pPr>
      <w:r w:rsidRPr="00C73028">
        <w:rPr>
          <w:rFonts w:hint="eastAsia"/>
          <w:szCs w:val="21"/>
        </w:rPr>
        <w:t>电子数据</w:t>
      </w:r>
    </w:p>
    <w:p w:rsidR="00900F61" w:rsidRPr="004B1A79" w:rsidRDefault="00900F61" w:rsidP="00900F61">
      <w:pPr>
        <w:pStyle w:val="a1"/>
        <w:numPr>
          <w:ilvl w:val="2"/>
          <w:numId w:val="4"/>
        </w:numPr>
        <w:rPr>
          <w:szCs w:val="21"/>
        </w:rPr>
      </w:pPr>
      <w:r w:rsidRPr="004B1A79">
        <w:rPr>
          <w:rFonts w:hint="eastAsia"/>
          <w:szCs w:val="21"/>
        </w:rPr>
        <w:t>存在电子媒介的各种数据资料。如：源代码、数据库数据、各种数据资料、系统文档、运行管理规程、计划、日周月报告、财务报告（电子版本）、用户手册、方案、电子设计图纸等；</w:t>
      </w:r>
    </w:p>
    <w:p w:rsidR="00900F61" w:rsidRPr="00C73028" w:rsidRDefault="00900F61" w:rsidP="00900F61">
      <w:pPr>
        <w:pStyle w:val="a0"/>
        <w:numPr>
          <w:ilvl w:val="1"/>
          <w:numId w:val="4"/>
        </w:numPr>
        <w:rPr>
          <w:szCs w:val="21"/>
        </w:rPr>
      </w:pPr>
      <w:r w:rsidRPr="00C73028">
        <w:rPr>
          <w:rFonts w:hint="eastAsia"/>
          <w:szCs w:val="21"/>
        </w:rPr>
        <w:t>纸质文件</w:t>
      </w:r>
    </w:p>
    <w:p w:rsidR="00900F61" w:rsidRPr="004B1A79" w:rsidRDefault="00900F61" w:rsidP="00900F61">
      <w:pPr>
        <w:pStyle w:val="a1"/>
        <w:numPr>
          <w:ilvl w:val="2"/>
          <w:numId w:val="4"/>
        </w:numPr>
        <w:rPr>
          <w:szCs w:val="21"/>
        </w:rPr>
      </w:pPr>
      <w:r w:rsidRPr="004B1A79">
        <w:rPr>
          <w:rFonts w:hint="eastAsia"/>
          <w:szCs w:val="21"/>
        </w:rPr>
        <w:t>纸质的各种文件。如：传真、电报、合同、纸张图纸等；</w:t>
      </w:r>
    </w:p>
    <w:p w:rsidR="00900F61" w:rsidRPr="00C73028" w:rsidRDefault="00900F61" w:rsidP="00900F61">
      <w:pPr>
        <w:pStyle w:val="a0"/>
        <w:numPr>
          <w:ilvl w:val="1"/>
          <w:numId w:val="4"/>
        </w:numPr>
        <w:rPr>
          <w:szCs w:val="21"/>
        </w:rPr>
      </w:pPr>
      <w:r w:rsidRPr="00C73028">
        <w:rPr>
          <w:rFonts w:hint="eastAsia"/>
          <w:szCs w:val="21"/>
        </w:rPr>
        <w:t>服务性设施</w:t>
      </w:r>
    </w:p>
    <w:p w:rsidR="00900F61" w:rsidRPr="004B1A79" w:rsidRDefault="00900F61" w:rsidP="00900F61">
      <w:pPr>
        <w:pStyle w:val="a1"/>
        <w:numPr>
          <w:ilvl w:val="2"/>
          <w:numId w:val="4"/>
        </w:numPr>
        <w:rPr>
          <w:szCs w:val="21"/>
        </w:rPr>
      </w:pPr>
      <w:r w:rsidRPr="004B1A79">
        <w:rPr>
          <w:rFonts w:hint="eastAsia"/>
          <w:szCs w:val="21"/>
        </w:rPr>
        <w:t>如：供电、供水、保洁、门禁、消防设施等；</w:t>
      </w:r>
    </w:p>
    <w:p w:rsidR="00900F61" w:rsidRPr="00C73028" w:rsidRDefault="00900F61" w:rsidP="00900F61">
      <w:pPr>
        <w:pStyle w:val="a0"/>
        <w:numPr>
          <w:ilvl w:val="1"/>
          <w:numId w:val="4"/>
        </w:numPr>
        <w:rPr>
          <w:szCs w:val="21"/>
        </w:rPr>
      </w:pPr>
      <w:r w:rsidRPr="00C33BA8">
        <w:rPr>
          <w:rFonts w:hint="eastAsia"/>
          <w:color w:val="000000"/>
          <w:szCs w:val="21"/>
        </w:rPr>
        <w:t>人员</w:t>
      </w:r>
    </w:p>
    <w:p w:rsidR="00900F61" w:rsidRPr="004B1A79" w:rsidRDefault="00900F61" w:rsidP="00900F61">
      <w:pPr>
        <w:pStyle w:val="a1"/>
        <w:numPr>
          <w:ilvl w:val="2"/>
          <w:numId w:val="4"/>
        </w:numPr>
        <w:rPr>
          <w:szCs w:val="21"/>
        </w:rPr>
      </w:pPr>
      <w:r w:rsidRPr="004B1A79">
        <w:rPr>
          <w:rFonts w:hint="eastAsia"/>
          <w:szCs w:val="21"/>
        </w:rPr>
        <w:lastRenderedPageBreak/>
        <w:t>如：各级领导、各级正式</w:t>
      </w:r>
      <w:r w:rsidRPr="00C33BA8">
        <w:rPr>
          <w:rFonts w:hint="eastAsia"/>
          <w:color w:val="000000"/>
          <w:szCs w:val="21"/>
        </w:rPr>
        <w:t>雇员</w:t>
      </w:r>
      <w:r w:rsidRPr="004B1A79">
        <w:rPr>
          <w:rFonts w:hint="eastAsia"/>
          <w:szCs w:val="21"/>
        </w:rPr>
        <w:t>、临时</w:t>
      </w:r>
      <w:r w:rsidRPr="00C33BA8">
        <w:rPr>
          <w:rFonts w:hint="eastAsia"/>
          <w:color w:val="000000"/>
          <w:szCs w:val="21"/>
        </w:rPr>
        <w:t>雇员</w:t>
      </w:r>
      <w:r w:rsidRPr="004B1A79">
        <w:rPr>
          <w:rFonts w:hint="eastAsia"/>
          <w:szCs w:val="21"/>
        </w:rPr>
        <w:t>等；</w:t>
      </w:r>
    </w:p>
    <w:p w:rsidR="00900F61" w:rsidRPr="00C73028" w:rsidRDefault="00900F61" w:rsidP="00900F61">
      <w:pPr>
        <w:pStyle w:val="a0"/>
        <w:numPr>
          <w:ilvl w:val="1"/>
          <w:numId w:val="4"/>
        </w:numPr>
        <w:rPr>
          <w:szCs w:val="21"/>
        </w:rPr>
      </w:pPr>
      <w:r w:rsidRPr="00C73028">
        <w:rPr>
          <w:rFonts w:hint="eastAsia"/>
          <w:szCs w:val="21"/>
        </w:rPr>
        <w:t>其他。</w:t>
      </w:r>
    </w:p>
    <w:p w:rsidR="00900F61" w:rsidRPr="00C73028" w:rsidRDefault="00900F61" w:rsidP="00900F61">
      <w:pPr>
        <w:pStyle w:val="a"/>
        <w:numPr>
          <w:ilvl w:val="0"/>
          <w:numId w:val="4"/>
        </w:numPr>
        <w:rPr>
          <w:szCs w:val="21"/>
        </w:rPr>
      </w:pPr>
      <w:r w:rsidRPr="00C73028">
        <w:rPr>
          <w:rFonts w:hint="eastAsia"/>
          <w:szCs w:val="21"/>
        </w:rPr>
        <w:t>按照信息资产的敏感程度，将信息资产化分为不同的保护等级，并对不同等级的信息资产进行保护，确保信息安全。各部门要将所有的移动介质和电子文件按照敏感性和重要程度分为不同的保护等级，保密级别与保密期限由持有人自行定义。</w:t>
      </w:r>
    </w:p>
    <w:p w:rsidR="00900F61" w:rsidRPr="00C73028" w:rsidRDefault="00900F61" w:rsidP="00900F61">
      <w:pPr>
        <w:pStyle w:val="a"/>
        <w:numPr>
          <w:ilvl w:val="0"/>
          <w:numId w:val="4"/>
        </w:numPr>
        <w:rPr>
          <w:szCs w:val="21"/>
        </w:rPr>
      </w:pPr>
      <w:r w:rsidRPr="00C73028">
        <w:rPr>
          <w:rFonts w:hint="eastAsia"/>
          <w:szCs w:val="21"/>
        </w:rPr>
        <w:t>识别各个流程的各</w:t>
      </w:r>
      <w:proofErr w:type="gramStart"/>
      <w:r w:rsidRPr="00C73028">
        <w:rPr>
          <w:rFonts w:hint="eastAsia"/>
          <w:szCs w:val="21"/>
        </w:rPr>
        <w:t>类关键</w:t>
      </w:r>
      <w:proofErr w:type="gramEnd"/>
      <w:r w:rsidRPr="00C73028">
        <w:rPr>
          <w:rFonts w:hint="eastAsia"/>
          <w:szCs w:val="21"/>
        </w:rPr>
        <w:t>信息资产，最终</w:t>
      </w:r>
      <w:r w:rsidRPr="00DC0C4D">
        <w:rPr>
          <w:rFonts w:hint="eastAsia"/>
          <w:color w:val="FF0000"/>
          <w:szCs w:val="21"/>
        </w:rPr>
        <w:t>（  ）部门</w:t>
      </w:r>
      <w:r w:rsidRPr="00C73028">
        <w:rPr>
          <w:rFonts w:hint="eastAsia"/>
          <w:szCs w:val="21"/>
        </w:rPr>
        <w:t>汇总，并每半年进行一次更新，确保重要信息资产的完备性（重要信息资产没有遗漏和缺失）和准确性（信息资产的保密级别和重要程度能够真实反映信息资产的状态）。</w:t>
      </w:r>
    </w:p>
    <w:p w:rsidR="00900F61" w:rsidRPr="008D1A23" w:rsidRDefault="00900F61" w:rsidP="00900F61">
      <w:pPr>
        <w:pStyle w:val="a"/>
        <w:numPr>
          <w:ilvl w:val="0"/>
          <w:numId w:val="4"/>
        </w:numPr>
      </w:pPr>
      <w:r w:rsidRPr="004B1A79">
        <w:rPr>
          <w:rFonts w:hint="eastAsia"/>
          <w:szCs w:val="21"/>
        </w:rPr>
        <w:t>对信息资产进行编号，同时对重要信息资产进行标识：文档需有固定版本编号规则；硬件设备粘贴在设备明显位置处。</w:t>
      </w:r>
    </w:p>
    <w:p w:rsidR="00900F61" w:rsidRDefault="00900F61" w:rsidP="00900F61">
      <w:pPr>
        <w:pStyle w:val="a3"/>
        <w:ind w:left="487" w:hanging="487"/>
      </w:pPr>
      <w:r w:rsidRPr="00610967">
        <w:rPr>
          <w:rFonts w:hint="eastAsia"/>
        </w:rPr>
        <w:t>信息资产的使用和处置</w:t>
      </w:r>
    </w:p>
    <w:p w:rsidR="00900F61" w:rsidRDefault="00900F61" w:rsidP="00900F61">
      <w:pPr>
        <w:pStyle w:val="a4"/>
        <w:ind w:left="487" w:hanging="487"/>
      </w:pPr>
      <w:r w:rsidRPr="00610967">
        <w:rPr>
          <w:rFonts w:hint="eastAsia"/>
        </w:rPr>
        <w:t>硬件资产</w:t>
      </w:r>
    </w:p>
    <w:p w:rsidR="00900F61" w:rsidRPr="00610967" w:rsidRDefault="00900F61" w:rsidP="00900F61">
      <w:pPr>
        <w:pStyle w:val="a"/>
        <w:numPr>
          <w:ilvl w:val="0"/>
          <w:numId w:val="5"/>
        </w:numPr>
        <w:rPr>
          <w:szCs w:val="21"/>
        </w:rPr>
      </w:pPr>
      <w:r w:rsidRPr="00610967">
        <w:rPr>
          <w:rFonts w:hint="eastAsia"/>
          <w:szCs w:val="21"/>
        </w:rPr>
        <w:t>硬件的使用处置包括购买/接收、使用（交接、维修、重用）、处置等有关内容。</w:t>
      </w:r>
    </w:p>
    <w:p w:rsidR="00900F61" w:rsidRPr="00610967" w:rsidRDefault="00900F61" w:rsidP="00900F61">
      <w:pPr>
        <w:pStyle w:val="a"/>
        <w:numPr>
          <w:ilvl w:val="0"/>
          <w:numId w:val="5"/>
        </w:numPr>
        <w:rPr>
          <w:szCs w:val="21"/>
        </w:rPr>
      </w:pPr>
      <w:r w:rsidRPr="00610967">
        <w:rPr>
          <w:rFonts w:hint="eastAsia"/>
          <w:szCs w:val="21"/>
        </w:rPr>
        <w:t>购买新的硬件设备或者从其他部门接收转移的设备时，要核对设备清单，对相关设备进行测试验证，然后登记。由</w:t>
      </w:r>
      <w:r w:rsidRPr="00EB478B">
        <w:rPr>
          <w:rFonts w:hint="eastAsia"/>
          <w:color w:val="FF0000"/>
          <w:szCs w:val="21"/>
        </w:rPr>
        <w:t>资产管理员</w:t>
      </w:r>
      <w:r w:rsidRPr="00610967">
        <w:rPr>
          <w:rFonts w:hint="eastAsia"/>
          <w:szCs w:val="21"/>
        </w:rPr>
        <w:t>对硬件设备进行管理，明确设备管理职责。</w:t>
      </w:r>
    </w:p>
    <w:p w:rsidR="00900F61" w:rsidRPr="00610967" w:rsidRDefault="00900F61" w:rsidP="00900F61">
      <w:pPr>
        <w:pStyle w:val="a"/>
        <w:numPr>
          <w:ilvl w:val="0"/>
          <w:numId w:val="5"/>
        </w:numPr>
        <w:rPr>
          <w:szCs w:val="21"/>
        </w:rPr>
      </w:pPr>
      <w:r w:rsidRPr="00610967">
        <w:rPr>
          <w:rFonts w:hint="eastAsia"/>
          <w:szCs w:val="21"/>
        </w:rPr>
        <w:t>硬件资产的保存</w:t>
      </w:r>
    </w:p>
    <w:p w:rsidR="00900F61" w:rsidRPr="00610967" w:rsidRDefault="00900F61" w:rsidP="00900F61">
      <w:pPr>
        <w:pStyle w:val="a0"/>
        <w:numPr>
          <w:ilvl w:val="1"/>
          <w:numId w:val="5"/>
        </w:numPr>
        <w:rPr>
          <w:szCs w:val="21"/>
        </w:rPr>
      </w:pPr>
      <w:r w:rsidRPr="00610967">
        <w:rPr>
          <w:rFonts w:hint="eastAsia"/>
          <w:szCs w:val="21"/>
        </w:rPr>
        <w:t>机房选址要避免在地下室、一楼（水淹和渗水）和顶层（渗水和失火时火向上燃烧），同时考虑相邻楼层的活动（避免热源和渗水）；</w:t>
      </w:r>
    </w:p>
    <w:p w:rsidR="00900F61" w:rsidRPr="00610967" w:rsidRDefault="00900F61" w:rsidP="00900F61">
      <w:pPr>
        <w:pStyle w:val="a0"/>
        <w:numPr>
          <w:ilvl w:val="1"/>
          <w:numId w:val="5"/>
        </w:numPr>
        <w:rPr>
          <w:szCs w:val="21"/>
        </w:rPr>
      </w:pPr>
      <w:r w:rsidRPr="00610967">
        <w:rPr>
          <w:rFonts w:hint="eastAsia"/>
          <w:szCs w:val="21"/>
        </w:rPr>
        <w:t>处理敏感数据的信息处理设施放在适当安全的位置，以减少在设备在使用期间信息被窥视的风险，保护储存设施以防止未授权访问；</w:t>
      </w:r>
    </w:p>
    <w:p w:rsidR="00900F61" w:rsidRPr="00610967" w:rsidRDefault="00900F61" w:rsidP="00900F61">
      <w:pPr>
        <w:pStyle w:val="a0"/>
        <w:numPr>
          <w:ilvl w:val="1"/>
          <w:numId w:val="5"/>
        </w:numPr>
        <w:rPr>
          <w:szCs w:val="21"/>
        </w:rPr>
      </w:pPr>
      <w:r w:rsidRPr="00610967">
        <w:rPr>
          <w:rFonts w:hint="eastAsia"/>
          <w:szCs w:val="21"/>
        </w:rPr>
        <w:t>设备的选址应采取控制措施以减小潜在的物理威胁的风险，例如偷窃、火灾、爆炸、烟雾、水（或供水故障）、温度、湿度、尘埃、振动、化学影响、电源干扰、通信干扰、电磁辐射和故意破坏；</w:t>
      </w:r>
    </w:p>
    <w:p w:rsidR="00900F61" w:rsidRPr="00610967" w:rsidRDefault="00900F61" w:rsidP="00900F61">
      <w:pPr>
        <w:pStyle w:val="a0"/>
        <w:numPr>
          <w:ilvl w:val="1"/>
          <w:numId w:val="5"/>
        </w:numPr>
        <w:rPr>
          <w:szCs w:val="21"/>
        </w:rPr>
      </w:pPr>
      <w:r w:rsidRPr="00610967">
        <w:rPr>
          <w:rFonts w:hint="eastAsia"/>
          <w:szCs w:val="21"/>
        </w:rPr>
        <w:t>禁止在信息处理设施附近进食、喝饮料和抽烟；</w:t>
      </w:r>
    </w:p>
    <w:p w:rsidR="00900F61" w:rsidRPr="00610967" w:rsidRDefault="00900F61" w:rsidP="00900F61">
      <w:pPr>
        <w:pStyle w:val="a0"/>
        <w:numPr>
          <w:ilvl w:val="1"/>
          <w:numId w:val="5"/>
        </w:numPr>
        <w:rPr>
          <w:szCs w:val="21"/>
        </w:rPr>
      </w:pPr>
      <w:r w:rsidRPr="00610967">
        <w:rPr>
          <w:rFonts w:hint="eastAsia"/>
          <w:szCs w:val="21"/>
        </w:rPr>
        <w:t>对专门保护的部件要予以隔离，以满足特殊安全要求；</w:t>
      </w:r>
    </w:p>
    <w:p w:rsidR="00900F61" w:rsidRPr="00610967" w:rsidRDefault="00900F61" w:rsidP="00900F61">
      <w:pPr>
        <w:pStyle w:val="a"/>
        <w:numPr>
          <w:ilvl w:val="0"/>
          <w:numId w:val="5"/>
        </w:numPr>
        <w:rPr>
          <w:szCs w:val="21"/>
        </w:rPr>
      </w:pPr>
      <w:r w:rsidRPr="00610967">
        <w:rPr>
          <w:rFonts w:hint="eastAsia"/>
          <w:szCs w:val="21"/>
        </w:rPr>
        <w:t>硬件资产的日常使用安全</w:t>
      </w:r>
    </w:p>
    <w:p w:rsidR="00900F61" w:rsidRPr="00610967" w:rsidRDefault="00900F61" w:rsidP="00900F61">
      <w:pPr>
        <w:pStyle w:val="a0"/>
        <w:numPr>
          <w:ilvl w:val="1"/>
          <w:numId w:val="5"/>
        </w:numPr>
        <w:rPr>
          <w:szCs w:val="21"/>
        </w:rPr>
      </w:pPr>
      <w:r w:rsidRPr="00610967">
        <w:rPr>
          <w:rFonts w:hint="eastAsia"/>
          <w:szCs w:val="21"/>
        </w:rPr>
        <w:t>所有的硬件资产必须明确设备的使用</w:t>
      </w:r>
      <w:r w:rsidRPr="00C33BA8">
        <w:rPr>
          <w:rFonts w:hint="eastAsia"/>
          <w:color w:val="000000"/>
          <w:szCs w:val="21"/>
        </w:rPr>
        <w:t>人员</w:t>
      </w:r>
      <w:r w:rsidRPr="00610967">
        <w:rPr>
          <w:rFonts w:hint="eastAsia"/>
          <w:szCs w:val="21"/>
        </w:rPr>
        <w:t>/管理</w:t>
      </w:r>
      <w:r w:rsidRPr="00C33BA8">
        <w:rPr>
          <w:rFonts w:hint="eastAsia"/>
          <w:color w:val="000000"/>
          <w:szCs w:val="21"/>
        </w:rPr>
        <w:t>人员</w:t>
      </w:r>
      <w:r w:rsidRPr="00610967">
        <w:rPr>
          <w:rFonts w:hint="eastAsia"/>
          <w:szCs w:val="21"/>
        </w:rPr>
        <w:t>，明确职责；</w:t>
      </w:r>
    </w:p>
    <w:p w:rsidR="00900F61" w:rsidRPr="00610967" w:rsidRDefault="00900F61" w:rsidP="00900F61">
      <w:pPr>
        <w:pStyle w:val="a0"/>
        <w:numPr>
          <w:ilvl w:val="1"/>
          <w:numId w:val="5"/>
        </w:numPr>
        <w:rPr>
          <w:szCs w:val="21"/>
        </w:rPr>
      </w:pPr>
      <w:r w:rsidRPr="00610967">
        <w:rPr>
          <w:rFonts w:hint="eastAsia"/>
          <w:szCs w:val="21"/>
        </w:rPr>
        <w:t>硬件资产的使用人（或管理人），在使用或管理硬件资产时，要注意硬件资产的安全性、机密性、完整性，防止信息载体的毁坏和信息的泄密，防止信息处理设施的滥用；</w:t>
      </w:r>
    </w:p>
    <w:p w:rsidR="00900F61" w:rsidRPr="00610967" w:rsidRDefault="00900F61" w:rsidP="00900F61">
      <w:pPr>
        <w:pStyle w:val="a0"/>
        <w:numPr>
          <w:ilvl w:val="1"/>
          <w:numId w:val="5"/>
        </w:numPr>
        <w:rPr>
          <w:szCs w:val="21"/>
        </w:rPr>
      </w:pPr>
      <w:r w:rsidRPr="00610967">
        <w:rPr>
          <w:rFonts w:hint="eastAsia"/>
          <w:szCs w:val="21"/>
        </w:rPr>
        <w:t>对设备定期进行维护保养，发生毁坏，丢失等问题时能够及时处置；</w:t>
      </w:r>
    </w:p>
    <w:p w:rsidR="00900F61" w:rsidRPr="00610967" w:rsidRDefault="00900F61" w:rsidP="00900F61">
      <w:pPr>
        <w:pStyle w:val="a0"/>
        <w:numPr>
          <w:ilvl w:val="1"/>
          <w:numId w:val="5"/>
        </w:numPr>
        <w:rPr>
          <w:szCs w:val="21"/>
        </w:rPr>
      </w:pPr>
      <w:r w:rsidRPr="00610967">
        <w:rPr>
          <w:rFonts w:hint="eastAsia"/>
          <w:szCs w:val="21"/>
        </w:rPr>
        <w:t>新硬件设备接入网络按照相关规定处理；</w:t>
      </w:r>
    </w:p>
    <w:p w:rsidR="00900F61" w:rsidRPr="00610967" w:rsidRDefault="00900F61" w:rsidP="00900F61">
      <w:pPr>
        <w:pStyle w:val="a0"/>
        <w:numPr>
          <w:ilvl w:val="1"/>
          <w:numId w:val="5"/>
        </w:numPr>
        <w:rPr>
          <w:szCs w:val="21"/>
        </w:rPr>
      </w:pPr>
      <w:r w:rsidRPr="00610967">
        <w:rPr>
          <w:rFonts w:hint="eastAsia"/>
          <w:szCs w:val="21"/>
        </w:rPr>
        <w:t>在</w:t>
      </w:r>
      <w:r w:rsidRPr="00C33BA8">
        <w:rPr>
          <w:rFonts w:hint="eastAsia"/>
          <w:color w:val="000000"/>
          <w:szCs w:val="21"/>
        </w:rPr>
        <w:t>人员</w:t>
      </w:r>
      <w:r w:rsidRPr="00610967">
        <w:rPr>
          <w:rFonts w:hint="eastAsia"/>
          <w:szCs w:val="21"/>
        </w:rPr>
        <w:t>上岗时，可根据需要为上岗</w:t>
      </w:r>
      <w:r w:rsidRPr="00C33BA8">
        <w:rPr>
          <w:rFonts w:hint="eastAsia"/>
          <w:color w:val="000000"/>
          <w:szCs w:val="21"/>
        </w:rPr>
        <w:t>人员</w:t>
      </w:r>
      <w:r w:rsidRPr="00610967">
        <w:rPr>
          <w:rFonts w:hint="eastAsia"/>
          <w:szCs w:val="21"/>
        </w:rPr>
        <w:t>配备必要的办公设备，包括电脑（</w:t>
      </w:r>
      <w:r>
        <w:rPr>
          <w:rFonts w:hint="eastAsia"/>
          <w:szCs w:val="21"/>
        </w:rPr>
        <w:t>移动终端</w:t>
      </w:r>
      <w:r w:rsidRPr="00610967">
        <w:rPr>
          <w:rFonts w:hint="eastAsia"/>
          <w:szCs w:val="21"/>
        </w:rPr>
        <w:t>或</w:t>
      </w:r>
      <w:r>
        <w:rPr>
          <w:rFonts w:hint="eastAsia"/>
          <w:szCs w:val="21"/>
        </w:rPr>
        <w:t>台式终端</w:t>
      </w:r>
      <w:r w:rsidRPr="00610967">
        <w:rPr>
          <w:rFonts w:hint="eastAsia"/>
          <w:szCs w:val="21"/>
        </w:rPr>
        <w:t>），电话机，其它办公用品；</w:t>
      </w:r>
      <w:r w:rsidRPr="00DC0C4D">
        <w:rPr>
          <w:rFonts w:hint="eastAsia"/>
          <w:color w:val="FF0000"/>
          <w:szCs w:val="21"/>
        </w:rPr>
        <w:t>（  ）部门</w:t>
      </w:r>
      <w:r w:rsidRPr="00610967">
        <w:rPr>
          <w:rFonts w:hint="eastAsia"/>
          <w:szCs w:val="21"/>
        </w:rPr>
        <w:t>根据该工作</w:t>
      </w:r>
      <w:r w:rsidRPr="00C33BA8">
        <w:rPr>
          <w:rFonts w:hint="eastAsia"/>
          <w:color w:val="000000"/>
          <w:szCs w:val="21"/>
        </w:rPr>
        <w:t>人员</w:t>
      </w:r>
      <w:r w:rsidRPr="00610967">
        <w:rPr>
          <w:rFonts w:hint="eastAsia"/>
          <w:szCs w:val="21"/>
        </w:rPr>
        <w:t>所处部门、工作性质为其设置相应的办公网访问权限；</w:t>
      </w:r>
    </w:p>
    <w:p w:rsidR="00900F61" w:rsidRPr="00610967" w:rsidRDefault="00900F61" w:rsidP="00900F61">
      <w:pPr>
        <w:pStyle w:val="a0"/>
        <w:numPr>
          <w:ilvl w:val="1"/>
          <w:numId w:val="5"/>
        </w:numPr>
        <w:rPr>
          <w:szCs w:val="21"/>
        </w:rPr>
      </w:pPr>
      <w:r w:rsidRPr="00610967">
        <w:rPr>
          <w:rFonts w:hint="eastAsia"/>
          <w:szCs w:val="21"/>
        </w:rPr>
        <w:t>需要使用移动计算设备（包括</w:t>
      </w:r>
      <w:r>
        <w:rPr>
          <w:rFonts w:hint="eastAsia"/>
          <w:szCs w:val="21"/>
        </w:rPr>
        <w:t>移动终端</w:t>
      </w:r>
      <w:r w:rsidRPr="00610967">
        <w:rPr>
          <w:rFonts w:hint="eastAsia"/>
          <w:szCs w:val="21"/>
        </w:rPr>
        <w:t>、无线网卡、移动硬盘和U盘）的用户，应得到</w:t>
      </w:r>
      <w:r w:rsidRPr="00DC0C4D">
        <w:rPr>
          <w:rFonts w:hint="eastAsia"/>
          <w:color w:val="FF0000"/>
          <w:szCs w:val="21"/>
        </w:rPr>
        <w:t>（  ）部门</w:t>
      </w:r>
      <w:r w:rsidRPr="00610967">
        <w:rPr>
          <w:rFonts w:hint="eastAsia"/>
          <w:szCs w:val="21"/>
        </w:rPr>
        <w:t>负责人的同意后方可使用；</w:t>
      </w:r>
    </w:p>
    <w:p w:rsidR="00900F61" w:rsidRPr="00610967" w:rsidRDefault="00900F61" w:rsidP="00900F61">
      <w:pPr>
        <w:pStyle w:val="a0"/>
        <w:numPr>
          <w:ilvl w:val="1"/>
          <w:numId w:val="5"/>
        </w:numPr>
        <w:rPr>
          <w:szCs w:val="21"/>
        </w:rPr>
      </w:pPr>
      <w:r w:rsidRPr="00610967">
        <w:rPr>
          <w:rFonts w:hint="eastAsia"/>
          <w:szCs w:val="21"/>
        </w:rPr>
        <w:t>对于无人职守的设备，要明确管理</w:t>
      </w:r>
      <w:r w:rsidRPr="00C33BA8">
        <w:rPr>
          <w:rFonts w:hint="eastAsia"/>
          <w:color w:val="000000"/>
          <w:szCs w:val="21"/>
        </w:rPr>
        <w:t>人员</w:t>
      </w:r>
      <w:r w:rsidRPr="00610967">
        <w:rPr>
          <w:rFonts w:hint="eastAsia"/>
          <w:szCs w:val="21"/>
        </w:rPr>
        <w:t>，加强物理安全控制。</w:t>
      </w:r>
    </w:p>
    <w:p w:rsidR="00900F61" w:rsidRPr="00610967" w:rsidRDefault="00900F61" w:rsidP="00900F61">
      <w:pPr>
        <w:pStyle w:val="a"/>
        <w:numPr>
          <w:ilvl w:val="0"/>
          <w:numId w:val="5"/>
        </w:numPr>
        <w:rPr>
          <w:szCs w:val="21"/>
        </w:rPr>
      </w:pPr>
      <w:r w:rsidRPr="00610967">
        <w:rPr>
          <w:rFonts w:hint="eastAsia"/>
          <w:szCs w:val="21"/>
        </w:rPr>
        <w:t>硬件资产的转移安全</w:t>
      </w:r>
    </w:p>
    <w:p w:rsidR="00900F61" w:rsidRPr="00610967" w:rsidRDefault="00900F61" w:rsidP="00900F61">
      <w:pPr>
        <w:pStyle w:val="a0"/>
        <w:numPr>
          <w:ilvl w:val="1"/>
          <w:numId w:val="5"/>
        </w:numPr>
        <w:rPr>
          <w:szCs w:val="21"/>
        </w:rPr>
      </w:pPr>
      <w:r w:rsidRPr="00610967">
        <w:rPr>
          <w:rFonts w:hint="eastAsia"/>
          <w:szCs w:val="21"/>
        </w:rPr>
        <w:t>当设备迁移时，必须先对设备中存储的重要信息进行备份；</w:t>
      </w:r>
    </w:p>
    <w:p w:rsidR="00900F61" w:rsidRPr="00610967" w:rsidRDefault="00900F61" w:rsidP="00900F61">
      <w:pPr>
        <w:pStyle w:val="a0"/>
        <w:numPr>
          <w:ilvl w:val="1"/>
          <w:numId w:val="5"/>
        </w:numPr>
        <w:rPr>
          <w:szCs w:val="21"/>
        </w:rPr>
      </w:pPr>
      <w:r w:rsidRPr="00610967">
        <w:rPr>
          <w:rFonts w:hint="eastAsia"/>
          <w:szCs w:val="21"/>
        </w:rPr>
        <w:t>设备迁移完成后，必须检查设备是否损坏；</w:t>
      </w:r>
    </w:p>
    <w:p w:rsidR="00900F61" w:rsidRPr="00610967" w:rsidRDefault="00900F61" w:rsidP="00900F61">
      <w:pPr>
        <w:pStyle w:val="a0"/>
        <w:numPr>
          <w:ilvl w:val="1"/>
          <w:numId w:val="5"/>
        </w:numPr>
        <w:rPr>
          <w:szCs w:val="21"/>
        </w:rPr>
      </w:pPr>
      <w:r w:rsidRPr="00610967">
        <w:rPr>
          <w:rFonts w:hint="eastAsia"/>
          <w:szCs w:val="21"/>
        </w:rPr>
        <w:lastRenderedPageBreak/>
        <w:t>设备迁移出本单位时，设备中禁止存放重要信息，以防止机密信息泄露或泄露的风险增加。</w:t>
      </w:r>
    </w:p>
    <w:p w:rsidR="00900F61" w:rsidRPr="00610967" w:rsidRDefault="00900F61" w:rsidP="00900F61">
      <w:pPr>
        <w:pStyle w:val="a"/>
        <w:numPr>
          <w:ilvl w:val="0"/>
          <w:numId w:val="5"/>
        </w:numPr>
        <w:rPr>
          <w:szCs w:val="21"/>
        </w:rPr>
      </w:pPr>
      <w:r w:rsidRPr="00610967">
        <w:rPr>
          <w:rFonts w:hint="eastAsia"/>
          <w:szCs w:val="21"/>
        </w:rPr>
        <w:t xml:space="preserve">办公地点外使用任何信息处理设备必须通过管理者授权。场外设备的保护要考虑下列内容： </w:t>
      </w:r>
    </w:p>
    <w:p w:rsidR="00900F61" w:rsidRPr="00610967" w:rsidRDefault="00900F61" w:rsidP="00900F61">
      <w:pPr>
        <w:pStyle w:val="a0"/>
        <w:numPr>
          <w:ilvl w:val="1"/>
          <w:numId w:val="5"/>
        </w:numPr>
        <w:rPr>
          <w:szCs w:val="21"/>
        </w:rPr>
      </w:pPr>
      <w:r w:rsidRPr="00610967">
        <w:rPr>
          <w:rFonts w:hint="eastAsia"/>
          <w:szCs w:val="21"/>
        </w:rPr>
        <w:t>离开本单位的设备和介质（如现场的设备和介质），必须有人值守或委派负责人(或者公共场所放置的需要有人值守或监视系统)；</w:t>
      </w:r>
    </w:p>
    <w:p w:rsidR="00900F61" w:rsidRPr="00610967" w:rsidRDefault="00900F61" w:rsidP="00900F61">
      <w:pPr>
        <w:pStyle w:val="a0"/>
        <w:numPr>
          <w:ilvl w:val="1"/>
          <w:numId w:val="5"/>
        </w:numPr>
        <w:rPr>
          <w:szCs w:val="21"/>
        </w:rPr>
      </w:pPr>
      <w:r w:rsidRPr="00610967">
        <w:rPr>
          <w:rFonts w:hint="eastAsia"/>
          <w:szCs w:val="21"/>
        </w:rPr>
        <w:t xml:space="preserve">制造商保护设备用的说明书要始终加以遵守，例如，防止暴露于强电磁场内； </w:t>
      </w:r>
    </w:p>
    <w:p w:rsidR="00900F61" w:rsidRPr="00610967" w:rsidRDefault="00900F61" w:rsidP="00900F61">
      <w:pPr>
        <w:pStyle w:val="a0"/>
        <w:numPr>
          <w:ilvl w:val="1"/>
          <w:numId w:val="5"/>
        </w:numPr>
        <w:rPr>
          <w:szCs w:val="21"/>
        </w:rPr>
      </w:pPr>
      <w:r w:rsidRPr="00610967">
        <w:rPr>
          <w:rFonts w:hint="eastAsia"/>
          <w:szCs w:val="21"/>
        </w:rPr>
        <w:t xml:space="preserve">根据风险的不同采取足够的安全保障措施，以保护离开办公室设备的安全。 </w:t>
      </w:r>
    </w:p>
    <w:p w:rsidR="00900F61" w:rsidRPr="00610967" w:rsidRDefault="00900F61" w:rsidP="00900F61">
      <w:pPr>
        <w:pStyle w:val="a"/>
        <w:numPr>
          <w:ilvl w:val="0"/>
          <w:numId w:val="5"/>
        </w:numPr>
        <w:rPr>
          <w:szCs w:val="21"/>
        </w:rPr>
      </w:pPr>
      <w:r w:rsidRPr="00610967">
        <w:rPr>
          <w:rFonts w:hint="eastAsia"/>
          <w:szCs w:val="21"/>
        </w:rPr>
        <w:t>硬件资产的处置和重用</w:t>
      </w:r>
    </w:p>
    <w:p w:rsidR="00900F61" w:rsidRPr="00610967" w:rsidRDefault="00900F61" w:rsidP="00900F61">
      <w:pPr>
        <w:pStyle w:val="a0"/>
        <w:numPr>
          <w:ilvl w:val="1"/>
          <w:numId w:val="5"/>
        </w:numPr>
        <w:rPr>
          <w:szCs w:val="21"/>
        </w:rPr>
      </w:pPr>
      <w:r w:rsidRPr="00610967">
        <w:rPr>
          <w:rFonts w:hint="eastAsia"/>
          <w:szCs w:val="21"/>
        </w:rPr>
        <w:t>存储设备销毁前，必须确保所有存储的敏感数据或授权软件已经被移除或安全重写；</w:t>
      </w:r>
    </w:p>
    <w:p w:rsidR="00900F61" w:rsidRPr="00610967" w:rsidRDefault="00900F61" w:rsidP="00900F61">
      <w:pPr>
        <w:pStyle w:val="a0"/>
        <w:numPr>
          <w:ilvl w:val="1"/>
          <w:numId w:val="5"/>
        </w:numPr>
        <w:rPr>
          <w:szCs w:val="21"/>
        </w:rPr>
      </w:pPr>
      <w:r w:rsidRPr="00610967">
        <w:rPr>
          <w:rFonts w:hint="eastAsia"/>
          <w:szCs w:val="21"/>
        </w:rPr>
        <w:t>服务器、主要网络设备的处置由</w:t>
      </w:r>
      <w:r w:rsidRPr="00DC0C4D">
        <w:rPr>
          <w:rFonts w:hint="eastAsia"/>
          <w:color w:val="FF0000"/>
          <w:szCs w:val="21"/>
        </w:rPr>
        <w:t>（  ）部门</w:t>
      </w:r>
      <w:r w:rsidRPr="00610967">
        <w:rPr>
          <w:rFonts w:hint="eastAsia"/>
          <w:szCs w:val="21"/>
        </w:rPr>
        <w:t>进行安全处置；</w:t>
      </w:r>
    </w:p>
    <w:p w:rsidR="00900F61" w:rsidRPr="00610967" w:rsidRDefault="00900F61" w:rsidP="00900F61">
      <w:pPr>
        <w:pStyle w:val="a0"/>
        <w:numPr>
          <w:ilvl w:val="1"/>
          <w:numId w:val="5"/>
        </w:numPr>
        <w:rPr>
          <w:szCs w:val="21"/>
        </w:rPr>
      </w:pPr>
      <w:r>
        <w:rPr>
          <w:rFonts w:hint="eastAsia"/>
          <w:szCs w:val="21"/>
        </w:rPr>
        <w:t>台式终端</w:t>
      </w:r>
      <w:r w:rsidRPr="00610967">
        <w:rPr>
          <w:rFonts w:hint="eastAsia"/>
          <w:szCs w:val="21"/>
        </w:rPr>
        <w:t>、打印机、传真机、扫描仪等IT设备的处置由</w:t>
      </w:r>
      <w:r w:rsidRPr="00DC0C4D">
        <w:rPr>
          <w:rFonts w:hint="eastAsia"/>
          <w:color w:val="FF0000"/>
          <w:szCs w:val="21"/>
        </w:rPr>
        <w:t>（  ）部门</w:t>
      </w:r>
      <w:r w:rsidRPr="00610967">
        <w:rPr>
          <w:rFonts w:hint="eastAsia"/>
          <w:szCs w:val="21"/>
        </w:rPr>
        <w:t>进行并做登记；</w:t>
      </w:r>
    </w:p>
    <w:p w:rsidR="00900F61" w:rsidRPr="008D1A23" w:rsidRDefault="00900F61" w:rsidP="00900F61">
      <w:pPr>
        <w:pStyle w:val="a0"/>
        <w:numPr>
          <w:ilvl w:val="1"/>
          <w:numId w:val="5"/>
        </w:numPr>
      </w:pPr>
      <w:r w:rsidRPr="00EC514E">
        <w:rPr>
          <w:rFonts w:hint="eastAsia"/>
          <w:szCs w:val="21"/>
        </w:rPr>
        <w:t>如需报废时，应向主管部门提出报废申请，经批准后报废。</w:t>
      </w:r>
    </w:p>
    <w:p w:rsidR="00900F61" w:rsidRDefault="00900F61" w:rsidP="00900F61">
      <w:pPr>
        <w:pStyle w:val="a4"/>
        <w:ind w:left="487" w:hanging="487"/>
      </w:pPr>
      <w:r w:rsidRPr="00E377D6">
        <w:rPr>
          <w:rFonts w:hint="eastAsia"/>
        </w:rPr>
        <w:t>软件资产</w:t>
      </w:r>
    </w:p>
    <w:p w:rsidR="00900F61" w:rsidRPr="00125823" w:rsidRDefault="00900F61" w:rsidP="00900F61">
      <w:pPr>
        <w:pStyle w:val="a"/>
        <w:numPr>
          <w:ilvl w:val="0"/>
          <w:numId w:val="6"/>
        </w:numPr>
        <w:rPr>
          <w:szCs w:val="21"/>
        </w:rPr>
      </w:pPr>
      <w:r w:rsidRPr="00125823">
        <w:rPr>
          <w:rFonts w:hint="eastAsia"/>
          <w:szCs w:val="21"/>
        </w:rPr>
        <w:t>软件资产的使用</w:t>
      </w:r>
    </w:p>
    <w:p w:rsidR="00900F61" w:rsidRPr="00125823" w:rsidRDefault="00900F61" w:rsidP="00900F61">
      <w:pPr>
        <w:pStyle w:val="a0"/>
        <w:numPr>
          <w:ilvl w:val="1"/>
          <w:numId w:val="6"/>
        </w:numPr>
        <w:rPr>
          <w:szCs w:val="21"/>
        </w:rPr>
      </w:pPr>
      <w:r w:rsidRPr="00125823">
        <w:rPr>
          <w:rFonts w:hint="eastAsia"/>
          <w:szCs w:val="21"/>
        </w:rPr>
        <w:t>所有的软件资产必须设置专人管理，明确职责，避免软件资产的丢失，泄密；</w:t>
      </w:r>
    </w:p>
    <w:p w:rsidR="00900F61" w:rsidRPr="00125823" w:rsidRDefault="00900F61" w:rsidP="00900F61">
      <w:pPr>
        <w:pStyle w:val="a0"/>
        <w:numPr>
          <w:ilvl w:val="1"/>
          <w:numId w:val="6"/>
        </w:numPr>
        <w:rPr>
          <w:szCs w:val="21"/>
        </w:rPr>
      </w:pPr>
      <w:r w:rsidRPr="00125823">
        <w:rPr>
          <w:rFonts w:hint="eastAsia"/>
          <w:szCs w:val="21"/>
        </w:rPr>
        <w:t>所有正版软件实体由</w:t>
      </w:r>
      <w:r w:rsidRPr="00DC0C4D">
        <w:rPr>
          <w:rFonts w:hint="eastAsia"/>
          <w:color w:val="FF0000"/>
          <w:szCs w:val="21"/>
        </w:rPr>
        <w:t>（  ）部门</w:t>
      </w:r>
      <w:r w:rsidRPr="00125823">
        <w:rPr>
          <w:rFonts w:hint="eastAsia"/>
          <w:szCs w:val="21"/>
        </w:rPr>
        <w:t>保管，在安装软件时要规定使用权限，防止非授权访问；</w:t>
      </w:r>
    </w:p>
    <w:p w:rsidR="00900F61" w:rsidRPr="00125823" w:rsidRDefault="00900F61" w:rsidP="00900F61">
      <w:pPr>
        <w:pStyle w:val="a0"/>
        <w:numPr>
          <w:ilvl w:val="1"/>
          <w:numId w:val="6"/>
        </w:numPr>
        <w:rPr>
          <w:szCs w:val="21"/>
        </w:rPr>
      </w:pPr>
      <w:r w:rsidRPr="00125823">
        <w:rPr>
          <w:rFonts w:hint="eastAsia"/>
          <w:szCs w:val="21"/>
        </w:rPr>
        <w:t>按照《系统运行维护管理制度》中“备份与恢复管理”章节要求，对重要系统进行备份；</w:t>
      </w:r>
    </w:p>
    <w:p w:rsidR="00900F61" w:rsidRPr="00125823" w:rsidRDefault="00900F61" w:rsidP="00900F61">
      <w:pPr>
        <w:pStyle w:val="a0"/>
        <w:numPr>
          <w:ilvl w:val="1"/>
          <w:numId w:val="6"/>
        </w:numPr>
        <w:rPr>
          <w:szCs w:val="21"/>
        </w:rPr>
      </w:pPr>
      <w:proofErr w:type="gramStart"/>
      <w:r w:rsidRPr="00125823">
        <w:rPr>
          <w:rFonts w:hint="eastAsia"/>
          <w:szCs w:val="21"/>
        </w:rPr>
        <w:t>当</w:t>
      </w:r>
      <w:r w:rsidRPr="00C33BA8">
        <w:rPr>
          <w:rFonts w:hint="eastAsia"/>
          <w:color w:val="000000"/>
          <w:szCs w:val="21"/>
        </w:rPr>
        <w:t>人员</w:t>
      </w:r>
      <w:proofErr w:type="gramEnd"/>
      <w:r w:rsidRPr="00125823">
        <w:rPr>
          <w:rFonts w:hint="eastAsia"/>
          <w:szCs w:val="21"/>
        </w:rPr>
        <w:t>离职或岗位变动，需要回收有关的软件，必要时，由</w:t>
      </w:r>
      <w:r w:rsidRPr="00DC0C4D">
        <w:rPr>
          <w:rFonts w:hint="eastAsia"/>
          <w:color w:val="FF0000"/>
          <w:szCs w:val="21"/>
        </w:rPr>
        <w:t>（  ）部门</w:t>
      </w:r>
      <w:r w:rsidRPr="00125823">
        <w:rPr>
          <w:rFonts w:hint="eastAsia"/>
          <w:szCs w:val="21"/>
        </w:rPr>
        <w:t>技术</w:t>
      </w:r>
      <w:r w:rsidRPr="00C33BA8">
        <w:rPr>
          <w:rFonts w:hint="eastAsia"/>
          <w:color w:val="000000"/>
          <w:szCs w:val="21"/>
        </w:rPr>
        <w:t>人员</w:t>
      </w:r>
      <w:r w:rsidRPr="00125823">
        <w:rPr>
          <w:rFonts w:hint="eastAsia"/>
          <w:szCs w:val="21"/>
        </w:rPr>
        <w:t>对离职</w:t>
      </w:r>
      <w:r w:rsidRPr="00C33BA8">
        <w:rPr>
          <w:rFonts w:hint="eastAsia"/>
          <w:color w:val="000000"/>
          <w:szCs w:val="21"/>
        </w:rPr>
        <w:t>人员</w:t>
      </w:r>
      <w:r w:rsidRPr="00125823">
        <w:rPr>
          <w:rFonts w:hint="eastAsia"/>
          <w:szCs w:val="21"/>
        </w:rPr>
        <w:t>使用的软件进行卸载，删除。</w:t>
      </w:r>
    </w:p>
    <w:p w:rsidR="00900F61" w:rsidRPr="008D1A23" w:rsidRDefault="00900F61" w:rsidP="00900F61">
      <w:pPr>
        <w:pStyle w:val="a"/>
        <w:numPr>
          <w:ilvl w:val="0"/>
          <w:numId w:val="6"/>
        </w:numPr>
      </w:pPr>
      <w:r w:rsidRPr="00125823">
        <w:rPr>
          <w:rFonts w:hint="eastAsia"/>
          <w:szCs w:val="21"/>
        </w:rPr>
        <w:t>软件资产的处置：对过时或确认无效的软件资产，定期进行清除。</w:t>
      </w:r>
    </w:p>
    <w:p w:rsidR="00900F61" w:rsidRDefault="00900F61" w:rsidP="00900F61">
      <w:pPr>
        <w:pStyle w:val="a4"/>
        <w:ind w:left="487" w:hanging="487"/>
      </w:pPr>
      <w:r w:rsidRPr="00125823">
        <w:rPr>
          <w:rFonts w:hint="eastAsia"/>
        </w:rPr>
        <w:t>电子数据</w:t>
      </w:r>
    </w:p>
    <w:p w:rsidR="00900F61" w:rsidRPr="00125823" w:rsidRDefault="00900F61" w:rsidP="00900F61">
      <w:pPr>
        <w:pStyle w:val="a"/>
        <w:numPr>
          <w:ilvl w:val="0"/>
          <w:numId w:val="7"/>
        </w:numPr>
        <w:rPr>
          <w:szCs w:val="21"/>
        </w:rPr>
      </w:pPr>
      <w:r w:rsidRPr="00125823">
        <w:rPr>
          <w:rFonts w:hint="eastAsia"/>
          <w:szCs w:val="21"/>
        </w:rPr>
        <w:t>对所有电子数据进行分类/分级，标识未</w:t>
      </w:r>
      <w:r w:rsidRPr="004E7CD5">
        <w:rPr>
          <w:rFonts w:hint="eastAsia"/>
          <w:color w:val="FF0000"/>
          <w:szCs w:val="21"/>
        </w:rPr>
        <w:t>授权人员</w:t>
      </w:r>
      <w:r w:rsidRPr="00125823">
        <w:rPr>
          <w:rFonts w:hint="eastAsia"/>
          <w:szCs w:val="21"/>
        </w:rPr>
        <w:t>的访问限制，不同安全级别的数据应存储在不同的区域，按类按级传达，便于信息的安全管理；</w:t>
      </w:r>
    </w:p>
    <w:p w:rsidR="00900F61" w:rsidRPr="00125823" w:rsidRDefault="00900F61" w:rsidP="00900F61">
      <w:pPr>
        <w:pStyle w:val="a"/>
        <w:numPr>
          <w:ilvl w:val="0"/>
          <w:numId w:val="7"/>
        </w:numPr>
        <w:rPr>
          <w:szCs w:val="21"/>
        </w:rPr>
      </w:pPr>
      <w:r w:rsidRPr="00125823">
        <w:rPr>
          <w:rFonts w:hint="eastAsia"/>
          <w:szCs w:val="21"/>
        </w:rPr>
        <w:t>不同类型的电子文件按照统一规律存放在个人电脑或服务器中，便于整理和查阅以及工作交接时转移；</w:t>
      </w:r>
    </w:p>
    <w:p w:rsidR="00900F61" w:rsidRPr="00125823" w:rsidRDefault="00900F61" w:rsidP="00900F61">
      <w:pPr>
        <w:pStyle w:val="a"/>
        <w:numPr>
          <w:ilvl w:val="0"/>
          <w:numId w:val="7"/>
        </w:numPr>
        <w:rPr>
          <w:szCs w:val="21"/>
        </w:rPr>
      </w:pPr>
      <w:r w:rsidRPr="00125823">
        <w:rPr>
          <w:rFonts w:hint="eastAsia"/>
          <w:szCs w:val="21"/>
        </w:rPr>
        <w:t>重要的电子数据要使用可靠的加密手段进行保护；</w:t>
      </w:r>
    </w:p>
    <w:p w:rsidR="00900F61" w:rsidRPr="00125823" w:rsidRDefault="00900F61" w:rsidP="00900F61">
      <w:pPr>
        <w:pStyle w:val="a"/>
        <w:numPr>
          <w:ilvl w:val="0"/>
          <w:numId w:val="7"/>
        </w:numPr>
        <w:rPr>
          <w:szCs w:val="21"/>
        </w:rPr>
      </w:pPr>
      <w:r w:rsidRPr="00125823">
        <w:rPr>
          <w:rFonts w:hint="eastAsia"/>
          <w:szCs w:val="21"/>
        </w:rPr>
        <w:t>所有电子文件保存在电脑或服务器中，应根据业务实际需要选择不同的备份频率（周/月/季/年）定期进行备份并保证备份数据的完整性和可用性；</w:t>
      </w:r>
    </w:p>
    <w:p w:rsidR="00900F61" w:rsidRPr="00125823" w:rsidRDefault="00900F61" w:rsidP="00900F61">
      <w:pPr>
        <w:pStyle w:val="a"/>
        <w:numPr>
          <w:ilvl w:val="0"/>
          <w:numId w:val="7"/>
        </w:numPr>
        <w:rPr>
          <w:szCs w:val="21"/>
        </w:rPr>
      </w:pPr>
      <w:r w:rsidRPr="00125823">
        <w:rPr>
          <w:rFonts w:hint="eastAsia"/>
          <w:szCs w:val="21"/>
        </w:rPr>
        <w:t>备份数据与原始数据分开存放，严禁直接在同一主机或服务器上保存，应存放在外部带锁的文件柜或保密柜中；</w:t>
      </w:r>
    </w:p>
    <w:p w:rsidR="00900F61" w:rsidRPr="00125823" w:rsidRDefault="00900F61" w:rsidP="00900F61">
      <w:pPr>
        <w:pStyle w:val="a"/>
        <w:numPr>
          <w:ilvl w:val="0"/>
          <w:numId w:val="7"/>
        </w:numPr>
        <w:rPr>
          <w:szCs w:val="21"/>
        </w:rPr>
      </w:pPr>
      <w:r w:rsidRPr="00125823">
        <w:rPr>
          <w:rFonts w:hint="eastAsia"/>
          <w:szCs w:val="21"/>
        </w:rPr>
        <w:t>对于存于服务器上的电子数据的访问，根据服务器提供服务的不同与部门／职务的不同，设置不同的访问权限，避免非授权访问；</w:t>
      </w:r>
    </w:p>
    <w:p w:rsidR="00900F61" w:rsidRPr="00125823" w:rsidRDefault="00900F61" w:rsidP="00900F61">
      <w:pPr>
        <w:pStyle w:val="a"/>
        <w:numPr>
          <w:ilvl w:val="0"/>
          <w:numId w:val="7"/>
        </w:numPr>
        <w:rPr>
          <w:szCs w:val="21"/>
        </w:rPr>
      </w:pPr>
      <w:r w:rsidRPr="00125823">
        <w:rPr>
          <w:rFonts w:hint="eastAsia"/>
          <w:szCs w:val="21"/>
        </w:rPr>
        <w:t>对于内部公开级别的电子信息，其使用要控制在内部，禁止带出；</w:t>
      </w:r>
    </w:p>
    <w:p w:rsidR="00900F61" w:rsidRPr="00125823" w:rsidRDefault="00900F61" w:rsidP="00900F61">
      <w:pPr>
        <w:pStyle w:val="a"/>
        <w:numPr>
          <w:ilvl w:val="0"/>
          <w:numId w:val="7"/>
        </w:numPr>
        <w:rPr>
          <w:szCs w:val="21"/>
        </w:rPr>
      </w:pPr>
      <w:r w:rsidRPr="00125823">
        <w:rPr>
          <w:rFonts w:hint="eastAsia"/>
          <w:szCs w:val="21"/>
        </w:rPr>
        <w:t>对于密件的处理应经过严格授权；</w:t>
      </w:r>
    </w:p>
    <w:p w:rsidR="00900F61" w:rsidRPr="00125823" w:rsidRDefault="00900F61" w:rsidP="00900F61">
      <w:pPr>
        <w:pStyle w:val="a"/>
        <w:numPr>
          <w:ilvl w:val="0"/>
          <w:numId w:val="7"/>
        </w:numPr>
        <w:rPr>
          <w:szCs w:val="21"/>
        </w:rPr>
      </w:pPr>
      <w:r w:rsidRPr="00125823">
        <w:rPr>
          <w:rFonts w:hint="eastAsia"/>
          <w:szCs w:val="21"/>
        </w:rPr>
        <w:t>对于秘密级别以上的电子文件的使用，系统应进行审计；</w:t>
      </w:r>
    </w:p>
    <w:p w:rsidR="00900F61" w:rsidRPr="00125823" w:rsidRDefault="00900F61" w:rsidP="00900F61">
      <w:pPr>
        <w:pStyle w:val="a"/>
        <w:numPr>
          <w:ilvl w:val="0"/>
          <w:numId w:val="7"/>
        </w:numPr>
        <w:rPr>
          <w:szCs w:val="21"/>
        </w:rPr>
      </w:pPr>
      <w:r w:rsidRPr="00125823">
        <w:rPr>
          <w:rFonts w:hint="eastAsia"/>
          <w:szCs w:val="21"/>
        </w:rPr>
        <w:t>对于秘密级别以上的电子文件的传输，必须采取适当的安全措施加以保护，如加密传输、分散传输等；</w:t>
      </w:r>
    </w:p>
    <w:p w:rsidR="00900F61" w:rsidRPr="00125823" w:rsidRDefault="00900F61" w:rsidP="00900F61">
      <w:pPr>
        <w:pStyle w:val="a"/>
        <w:numPr>
          <w:ilvl w:val="0"/>
          <w:numId w:val="7"/>
        </w:numPr>
      </w:pPr>
      <w:r w:rsidRPr="00125823">
        <w:rPr>
          <w:rFonts w:hint="eastAsia"/>
          <w:szCs w:val="21"/>
        </w:rPr>
        <w:lastRenderedPageBreak/>
        <w:t>在整理电脑中的电子数据时，要小心操作，确认后再进行处理，避免由于误操作将有用的电子数据删除。</w:t>
      </w:r>
    </w:p>
    <w:p w:rsidR="00900F61" w:rsidRDefault="00900F61" w:rsidP="00900F61">
      <w:pPr>
        <w:pStyle w:val="a4"/>
        <w:ind w:left="487" w:hanging="487"/>
      </w:pPr>
      <w:r w:rsidRPr="00CF3671">
        <w:rPr>
          <w:rFonts w:hint="eastAsia"/>
        </w:rPr>
        <w:t>纸质文档</w:t>
      </w:r>
    </w:p>
    <w:p w:rsidR="00900F61" w:rsidRPr="00CF3671" w:rsidRDefault="00900F61" w:rsidP="00900F61">
      <w:pPr>
        <w:pStyle w:val="a"/>
        <w:numPr>
          <w:ilvl w:val="0"/>
          <w:numId w:val="8"/>
        </w:numPr>
        <w:rPr>
          <w:szCs w:val="21"/>
        </w:rPr>
      </w:pPr>
      <w:r w:rsidRPr="00CF3671">
        <w:rPr>
          <w:rFonts w:hint="eastAsia"/>
          <w:szCs w:val="21"/>
        </w:rPr>
        <w:t>所有的秘密级以上的纸质文件资料要（通过标签或其它方式）标识出资产的保密级别，分类存放，不同安全级别的纸质文件应按类按级传达，便于纸质文件的安全管理；</w:t>
      </w:r>
    </w:p>
    <w:p w:rsidR="00900F61" w:rsidRPr="00CF3671" w:rsidRDefault="00900F61" w:rsidP="00900F61">
      <w:pPr>
        <w:pStyle w:val="a"/>
        <w:numPr>
          <w:ilvl w:val="0"/>
          <w:numId w:val="8"/>
        </w:numPr>
        <w:rPr>
          <w:szCs w:val="21"/>
        </w:rPr>
      </w:pPr>
      <w:r w:rsidRPr="00CF3671">
        <w:rPr>
          <w:rFonts w:hint="eastAsia"/>
          <w:szCs w:val="21"/>
        </w:rPr>
        <w:t>对于比较重要的纸质文件（机密级别以上）必须保存在带锁的文件柜或保险柜中，钥匙由专人保管；</w:t>
      </w:r>
    </w:p>
    <w:p w:rsidR="00900F61" w:rsidRPr="00CF3671" w:rsidRDefault="00900F61" w:rsidP="00900F61">
      <w:pPr>
        <w:pStyle w:val="a"/>
        <w:numPr>
          <w:ilvl w:val="0"/>
          <w:numId w:val="8"/>
        </w:numPr>
        <w:rPr>
          <w:szCs w:val="21"/>
        </w:rPr>
      </w:pPr>
      <w:r w:rsidRPr="00CF3671">
        <w:rPr>
          <w:rFonts w:hint="eastAsia"/>
          <w:szCs w:val="21"/>
        </w:rPr>
        <w:t>对于纸质文件的保存期限依据实际要求制定和实施；</w:t>
      </w:r>
    </w:p>
    <w:p w:rsidR="00900F61" w:rsidRPr="00CF3671" w:rsidRDefault="00900F61" w:rsidP="00900F61">
      <w:pPr>
        <w:pStyle w:val="a"/>
        <w:numPr>
          <w:ilvl w:val="0"/>
          <w:numId w:val="8"/>
        </w:numPr>
        <w:rPr>
          <w:szCs w:val="21"/>
        </w:rPr>
      </w:pPr>
      <w:r w:rsidRPr="00CF3671">
        <w:rPr>
          <w:rFonts w:hint="eastAsia"/>
          <w:szCs w:val="21"/>
        </w:rPr>
        <w:t>对于比较重要的纸质文件的使用过程，必须注意信息的保密，确保信息的完整性和可用性；</w:t>
      </w:r>
    </w:p>
    <w:p w:rsidR="00900F61" w:rsidRPr="00CF3671" w:rsidRDefault="00900F61" w:rsidP="00900F61">
      <w:pPr>
        <w:pStyle w:val="a"/>
        <w:numPr>
          <w:ilvl w:val="0"/>
          <w:numId w:val="8"/>
        </w:numPr>
        <w:rPr>
          <w:szCs w:val="21"/>
        </w:rPr>
      </w:pPr>
      <w:r w:rsidRPr="00CF3671">
        <w:rPr>
          <w:rFonts w:hint="eastAsia"/>
          <w:szCs w:val="21"/>
        </w:rPr>
        <w:t>对于比较重要的纸质文件</w:t>
      </w:r>
      <w:r>
        <w:rPr>
          <w:rFonts w:hint="eastAsia"/>
          <w:szCs w:val="21"/>
        </w:rPr>
        <w:t>的传输，必须采取适当的安全措施加以保护，如专人递送、分散传输等；</w:t>
      </w:r>
    </w:p>
    <w:p w:rsidR="00900F61" w:rsidRPr="00CF3671" w:rsidRDefault="00900F61" w:rsidP="00900F61">
      <w:pPr>
        <w:pStyle w:val="a"/>
        <w:numPr>
          <w:ilvl w:val="0"/>
          <w:numId w:val="8"/>
        </w:numPr>
        <w:rPr>
          <w:szCs w:val="21"/>
        </w:rPr>
      </w:pPr>
      <w:r w:rsidRPr="00CF3671">
        <w:rPr>
          <w:rFonts w:hint="eastAsia"/>
          <w:szCs w:val="21"/>
        </w:rPr>
        <w:t>实体数据资料达到保存期限后，必须将其撕毁或者粉碎到读不出来为止，避免实体数据资料的泄密；</w:t>
      </w:r>
    </w:p>
    <w:p w:rsidR="00900F61" w:rsidRDefault="00900F61" w:rsidP="00900F61">
      <w:pPr>
        <w:pStyle w:val="a"/>
        <w:numPr>
          <w:ilvl w:val="0"/>
          <w:numId w:val="8"/>
        </w:numPr>
      </w:pPr>
      <w:r w:rsidRPr="00CF3671">
        <w:rPr>
          <w:rFonts w:hint="eastAsia"/>
          <w:szCs w:val="21"/>
        </w:rPr>
        <w:t>对于重要纸质文件的销毁，如财务纸质文件，要求两人以上在场，防止信息的泄密。</w:t>
      </w:r>
    </w:p>
    <w:p w:rsidR="00900F61" w:rsidRDefault="00900F61" w:rsidP="00900F61">
      <w:pPr>
        <w:pStyle w:val="a4"/>
        <w:ind w:left="487" w:hanging="487"/>
      </w:pPr>
      <w:r w:rsidRPr="0081700D">
        <w:rPr>
          <w:rFonts w:hint="eastAsia"/>
        </w:rPr>
        <w:t>服务性资产</w:t>
      </w:r>
    </w:p>
    <w:p w:rsidR="00900F61" w:rsidRPr="0081700D" w:rsidRDefault="00900F61" w:rsidP="00900F61">
      <w:pPr>
        <w:pStyle w:val="a"/>
        <w:numPr>
          <w:ilvl w:val="0"/>
          <w:numId w:val="9"/>
        </w:numPr>
        <w:rPr>
          <w:szCs w:val="21"/>
        </w:rPr>
      </w:pPr>
      <w:r w:rsidRPr="0081700D">
        <w:rPr>
          <w:rFonts w:hint="eastAsia"/>
          <w:szCs w:val="21"/>
        </w:rPr>
        <w:t>所有服务性资产要设置专人管理，定期维护，避免损坏、非授权使用或丢失。涉及服务性的合同，相关管理部门在签署合同时，应审核涉及信息保密的相关条款。</w:t>
      </w:r>
    </w:p>
    <w:p w:rsidR="00900F61" w:rsidRPr="0081700D" w:rsidRDefault="00900F61" w:rsidP="00900F61">
      <w:pPr>
        <w:pStyle w:val="a"/>
        <w:numPr>
          <w:ilvl w:val="0"/>
          <w:numId w:val="9"/>
        </w:numPr>
        <w:rPr>
          <w:szCs w:val="21"/>
        </w:rPr>
      </w:pPr>
      <w:r w:rsidRPr="0081700D">
        <w:rPr>
          <w:rFonts w:hint="eastAsia"/>
          <w:szCs w:val="21"/>
        </w:rPr>
        <w:t>当服务性设施损坏，如果可以维修，由负责人联络相关</w:t>
      </w:r>
      <w:r w:rsidRPr="00C33BA8">
        <w:rPr>
          <w:rFonts w:hint="eastAsia"/>
          <w:color w:val="000000"/>
          <w:szCs w:val="21"/>
        </w:rPr>
        <w:t>人员</w:t>
      </w:r>
      <w:r w:rsidRPr="0081700D">
        <w:rPr>
          <w:rFonts w:hint="eastAsia"/>
          <w:szCs w:val="21"/>
        </w:rPr>
        <w:t>进行维修，如果涉及到第三方，依据《用户管理制度》对第三方进行管理。</w:t>
      </w:r>
    </w:p>
    <w:p w:rsidR="00900F61" w:rsidRDefault="00900F61" w:rsidP="00900F61">
      <w:pPr>
        <w:pStyle w:val="a"/>
        <w:numPr>
          <w:ilvl w:val="0"/>
          <w:numId w:val="9"/>
        </w:numPr>
      </w:pPr>
      <w:r w:rsidRPr="005263CC">
        <w:rPr>
          <w:rFonts w:hint="eastAsia"/>
          <w:szCs w:val="21"/>
        </w:rPr>
        <w:t>当服务性设施损坏，不可维修，只能报废时，应联络相关管理部门提出报废申请。</w:t>
      </w:r>
    </w:p>
    <w:p w:rsidR="00900F61" w:rsidRDefault="00900F61" w:rsidP="00900F61">
      <w:pPr>
        <w:pStyle w:val="a3"/>
        <w:ind w:left="487" w:hanging="487"/>
      </w:pPr>
      <w:r w:rsidRPr="00A828F0">
        <w:rPr>
          <w:rFonts w:hint="eastAsia"/>
        </w:rPr>
        <w:t>设备管理</w:t>
      </w:r>
    </w:p>
    <w:p w:rsidR="00900F61" w:rsidRPr="00A828F0" w:rsidRDefault="00900F61" w:rsidP="00900F61">
      <w:pPr>
        <w:pStyle w:val="a"/>
        <w:numPr>
          <w:ilvl w:val="0"/>
          <w:numId w:val="10"/>
        </w:numPr>
        <w:rPr>
          <w:szCs w:val="21"/>
        </w:rPr>
      </w:pPr>
      <w:r>
        <w:rPr>
          <w:rFonts w:hint="eastAsia"/>
          <w:szCs w:val="21"/>
        </w:rPr>
        <w:t>严禁采购和使用未获得销售许可证的设备</w:t>
      </w:r>
      <w:r w:rsidRPr="00A828F0">
        <w:rPr>
          <w:rFonts w:hint="eastAsia"/>
          <w:szCs w:val="21"/>
        </w:rPr>
        <w:t>。</w:t>
      </w:r>
    </w:p>
    <w:p w:rsidR="00900F61" w:rsidRPr="00A828F0" w:rsidRDefault="00900F61" w:rsidP="00900F61">
      <w:pPr>
        <w:pStyle w:val="a"/>
        <w:numPr>
          <w:ilvl w:val="0"/>
          <w:numId w:val="10"/>
        </w:numPr>
        <w:rPr>
          <w:szCs w:val="21"/>
        </w:rPr>
      </w:pPr>
      <w:r w:rsidRPr="00A828F0">
        <w:rPr>
          <w:rFonts w:hint="eastAsia"/>
          <w:szCs w:val="21"/>
        </w:rPr>
        <w:t>应优先采用我国自主开发研制的信息安全技术和设备。</w:t>
      </w:r>
    </w:p>
    <w:p w:rsidR="00900F61" w:rsidRPr="00A828F0" w:rsidRDefault="00900F61" w:rsidP="00900F61">
      <w:pPr>
        <w:pStyle w:val="a"/>
        <w:numPr>
          <w:ilvl w:val="0"/>
          <w:numId w:val="10"/>
        </w:numPr>
        <w:rPr>
          <w:szCs w:val="21"/>
        </w:rPr>
      </w:pPr>
      <w:r w:rsidRPr="00A828F0">
        <w:rPr>
          <w:rFonts w:hint="eastAsia"/>
          <w:szCs w:val="21"/>
        </w:rPr>
        <w:t>避免采用境外的密码设备。</w:t>
      </w:r>
    </w:p>
    <w:p w:rsidR="00900F61" w:rsidRPr="00A828F0" w:rsidRDefault="00900F61" w:rsidP="00900F61">
      <w:pPr>
        <w:pStyle w:val="a"/>
        <w:numPr>
          <w:ilvl w:val="0"/>
          <w:numId w:val="10"/>
        </w:numPr>
        <w:rPr>
          <w:szCs w:val="21"/>
        </w:rPr>
      </w:pPr>
      <w:r w:rsidRPr="00A828F0">
        <w:rPr>
          <w:rFonts w:hint="eastAsia"/>
          <w:szCs w:val="21"/>
        </w:rPr>
        <w:t>如需采用境外信息安全产品时，必须确保产品获得我国权威机构的认证</w:t>
      </w:r>
      <w:r>
        <w:rPr>
          <w:rFonts w:hint="eastAsia"/>
          <w:szCs w:val="21"/>
        </w:rPr>
        <w:t>检测</w:t>
      </w:r>
      <w:r w:rsidRPr="00A828F0">
        <w:rPr>
          <w:rFonts w:hint="eastAsia"/>
          <w:szCs w:val="21"/>
        </w:rPr>
        <w:t>和销售许可证。</w:t>
      </w:r>
    </w:p>
    <w:p w:rsidR="00900F61" w:rsidRPr="00A828F0" w:rsidRDefault="00900F61" w:rsidP="00900F61">
      <w:pPr>
        <w:pStyle w:val="a"/>
        <w:numPr>
          <w:ilvl w:val="0"/>
          <w:numId w:val="10"/>
        </w:numPr>
        <w:rPr>
          <w:szCs w:val="21"/>
        </w:rPr>
      </w:pPr>
      <w:r>
        <w:rPr>
          <w:rFonts w:hint="eastAsia"/>
          <w:szCs w:val="21"/>
        </w:rPr>
        <w:t>应</w:t>
      </w:r>
      <w:r w:rsidRPr="00A828F0">
        <w:rPr>
          <w:rFonts w:hint="eastAsia"/>
          <w:szCs w:val="21"/>
        </w:rPr>
        <w:t>使用经国家密码管理部门批准和认可的国内密码技术及相关产品。</w:t>
      </w:r>
    </w:p>
    <w:p w:rsidR="00900F61" w:rsidRPr="00A828F0" w:rsidRDefault="00900F61" w:rsidP="00900F61">
      <w:pPr>
        <w:pStyle w:val="a"/>
        <w:numPr>
          <w:ilvl w:val="0"/>
          <w:numId w:val="10"/>
        </w:numPr>
      </w:pPr>
      <w:r w:rsidRPr="00A828F0">
        <w:rPr>
          <w:rFonts w:hint="eastAsia"/>
          <w:szCs w:val="21"/>
        </w:rPr>
        <w:t>终端物理隔离必须使用</w:t>
      </w:r>
      <w:r>
        <w:rPr>
          <w:rFonts w:hint="eastAsia"/>
          <w:szCs w:val="21"/>
        </w:rPr>
        <w:t>经国家保密部门</w:t>
      </w:r>
      <w:r w:rsidRPr="00A828F0">
        <w:rPr>
          <w:rFonts w:hint="eastAsia"/>
          <w:szCs w:val="21"/>
        </w:rPr>
        <w:t>认可的</w:t>
      </w:r>
      <w:proofErr w:type="gramStart"/>
      <w:r w:rsidRPr="00A828F0">
        <w:rPr>
          <w:rFonts w:hint="eastAsia"/>
          <w:szCs w:val="21"/>
        </w:rPr>
        <w:t>隔离卡</w:t>
      </w:r>
      <w:proofErr w:type="gramEnd"/>
      <w:r w:rsidRPr="00A828F0">
        <w:rPr>
          <w:rFonts w:hint="eastAsia"/>
          <w:szCs w:val="21"/>
        </w:rPr>
        <w:t>或其他方式。</w:t>
      </w:r>
    </w:p>
    <w:p w:rsidR="00900F61" w:rsidRDefault="00900F61" w:rsidP="00900F61">
      <w:pPr>
        <w:pStyle w:val="a"/>
        <w:numPr>
          <w:ilvl w:val="0"/>
          <w:numId w:val="10"/>
        </w:numPr>
      </w:pPr>
      <w:r>
        <w:rPr>
          <w:rFonts w:hint="eastAsia"/>
        </w:rPr>
        <w:t>购回的设备均须在测试环境下经过连续72小时以上的单机运行测试和联机48小时的应用系统兼容性运行测试。</w:t>
      </w:r>
    </w:p>
    <w:p w:rsidR="00900F61" w:rsidRDefault="00900F61" w:rsidP="00900F61">
      <w:pPr>
        <w:pStyle w:val="a"/>
        <w:numPr>
          <w:ilvl w:val="0"/>
          <w:numId w:val="10"/>
        </w:numPr>
      </w:pPr>
      <w:r>
        <w:rPr>
          <w:rFonts w:hint="eastAsia"/>
        </w:rPr>
        <w:t>主机、服务器、网络设备、安全设备等上架运行前必须经</w:t>
      </w:r>
      <w:r>
        <w:t>过</w:t>
      </w:r>
      <w:r>
        <w:rPr>
          <w:rFonts w:hint="eastAsia"/>
        </w:rPr>
        <w:t>安全测试和</w:t>
      </w:r>
      <w:r>
        <w:t>加固</w:t>
      </w:r>
      <w:r>
        <w:rPr>
          <w:rFonts w:hint="eastAsia"/>
        </w:rPr>
        <w:t>。</w:t>
      </w:r>
    </w:p>
    <w:p w:rsidR="00900F61" w:rsidRDefault="00900F61" w:rsidP="00900F61">
      <w:pPr>
        <w:pStyle w:val="a"/>
        <w:numPr>
          <w:ilvl w:val="0"/>
          <w:numId w:val="10"/>
        </w:numPr>
      </w:pPr>
      <w:r>
        <w:rPr>
          <w:rFonts w:hint="eastAsia"/>
        </w:rPr>
        <w:t>通过安全</w:t>
      </w:r>
      <w:r>
        <w:t>测试和</w:t>
      </w:r>
      <w:r>
        <w:rPr>
          <w:rFonts w:hint="eastAsia"/>
        </w:rPr>
        <w:t>加</w:t>
      </w:r>
      <w:r>
        <w:t>固</w:t>
      </w:r>
      <w:r>
        <w:rPr>
          <w:rFonts w:hint="eastAsia"/>
        </w:rPr>
        <w:t>的设备才能接入生产系统，正式运行。</w:t>
      </w:r>
    </w:p>
    <w:p w:rsidR="00900F61" w:rsidRDefault="00900F61" w:rsidP="00900F61">
      <w:pPr>
        <w:pStyle w:val="a"/>
        <w:numPr>
          <w:ilvl w:val="0"/>
          <w:numId w:val="10"/>
        </w:numPr>
      </w:pPr>
      <w:r>
        <w:rPr>
          <w:rFonts w:hint="eastAsia"/>
        </w:rPr>
        <w:t>对所有设备均应建立严格完整的购置、移交、使用、维修和报废等记录，认真做好资产登记和管理工作，保证设备管理的正规化。</w:t>
      </w:r>
    </w:p>
    <w:p w:rsidR="00900F61" w:rsidRDefault="00900F61" w:rsidP="00900F61">
      <w:pPr>
        <w:pStyle w:val="a"/>
        <w:numPr>
          <w:ilvl w:val="0"/>
          <w:numId w:val="10"/>
        </w:numPr>
      </w:pPr>
      <w:r>
        <w:rPr>
          <w:rFonts w:hint="eastAsia"/>
        </w:rPr>
        <w:t>每台设备的使用均应指定专人负责并建立详细的运行日志。</w:t>
      </w:r>
    </w:p>
    <w:p w:rsidR="00900F61" w:rsidRDefault="00900F61" w:rsidP="00900F61">
      <w:pPr>
        <w:pStyle w:val="a"/>
        <w:numPr>
          <w:ilvl w:val="0"/>
          <w:numId w:val="10"/>
        </w:numPr>
      </w:pPr>
      <w:r>
        <w:rPr>
          <w:rFonts w:hint="eastAsia"/>
        </w:rPr>
        <w:t>由责任人负责进行设备的定期保养维护，做好维护记录，保证设备处于最佳状态。</w:t>
      </w:r>
    </w:p>
    <w:p w:rsidR="00900F61" w:rsidRDefault="00900F61" w:rsidP="00900F61">
      <w:pPr>
        <w:pStyle w:val="a"/>
        <w:numPr>
          <w:ilvl w:val="0"/>
          <w:numId w:val="10"/>
        </w:numPr>
      </w:pPr>
      <w:r>
        <w:rPr>
          <w:rFonts w:hint="eastAsia"/>
        </w:rPr>
        <w:t>一旦设备出现故障，</w:t>
      </w:r>
      <w:r w:rsidRPr="00EB478B">
        <w:rPr>
          <w:rFonts w:hint="eastAsia"/>
          <w:color w:val="FF0000"/>
        </w:rPr>
        <w:t>管理员</w:t>
      </w:r>
      <w:r>
        <w:rPr>
          <w:rFonts w:hint="eastAsia"/>
        </w:rPr>
        <w:t>如实填写故障报告，通知有关</w:t>
      </w:r>
      <w:r w:rsidRPr="00C33BA8">
        <w:rPr>
          <w:rFonts w:hint="eastAsia"/>
          <w:color w:val="000000"/>
        </w:rPr>
        <w:t>人员</w:t>
      </w:r>
      <w:r>
        <w:rPr>
          <w:rFonts w:hint="eastAsia"/>
        </w:rPr>
        <w:t>处理。</w:t>
      </w:r>
    </w:p>
    <w:p w:rsidR="00900F61" w:rsidRDefault="00900F61" w:rsidP="00900F61">
      <w:pPr>
        <w:pStyle w:val="a"/>
        <w:numPr>
          <w:ilvl w:val="0"/>
          <w:numId w:val="10"/>
        </w:numPr>
      </w:pPr>
      <w:r>
        <w:rPr>
          <w:rFonts w:hint="eastAsia"/>
        </w:rPr>
        <w:t>设备由专人负责维修，并建立满足正常运行最低要求的易损件备件库。</w:t>
      </w:r>
    </w:p>
    <w:p w:rsidR="00900F61" w:rsidRDefault="00900F61" w:rsidP="00900F61">
      <w:pPr>
        <w:pStyle w:val="a"/>
        <w:numPr>
          <w:ilvl w:val="0"/>
          <w:numId w:val="10"/>
        </w:numPr>
      </w:pPr>
      <w:r>
        <w:rPr>
          <w:rFonts w:hint="eastAsia"/>
        </w:rPr>
        <w:t>根据每台设备的使用情况及系统的可靠性等级，制定预防性维修计划。</w:t>
      </w:r>
    </w:p>
    <w:p w:rsidR="00900F61" w:rsidRDefault="00900F61" w:rsidP="00900F61">
      <w:pPr>
        <w:pStyle w:val="a"/>
        <w:numPr>
          <w:ilvl w:val="0"/>
          <w:numId w:val="10"/>
        </w:numPr>
      </w:pPr>
      <w:r>
        <w:rPr>
          <w:rFonts w:hint="eastAsia"/>
        </w:rPr>
        <w:t>对系统进行维修时必须采取数据保护措施，安全设备维修时应有</w:t>
      </w:r>
      <w:r w:rsidRPr="00EB478B">
        <w:rPr>
          <w:rFonts w:hint="eastAsia"/>
          <w:color w:val="FF0000"/>
        </w:rPr>
        <w:t>安全管理员</w:t>
      </w:r>
      <w:r>
        <w:rPr>
          <w:rFonts w:hint="eastAsia"/>
        </w:rPr>
        <w:t>在场。</w:t>
      </w:r>
    </w:p>
    <w:p w:rsidR="00900F61" w:rsidRDefault="00900F61" w:rsidP="00900F61">
      <w:pPr>
        <w:pStyle w:val="a"/>
        <w:numPr>
          <w:ilvl w:val="0"/>
          <w:numId w:val="10"/>
        </w:numPr>
      </w:pPr>
      <w:r>
        <w:rPr>
          <w:rFonts w:hint="eastAsia"/>
        </w:rPr>
        <w:lastRenderedPageBreak/>
        <w:t>对设备进行维修时必须记录维修对象、故障原因、排除方法、主要维修过程及维修有关情况等。</w:t>
      </w:r>
    </w:p>
    <w:p w:rsidR="00900F61" w:rsidRDefault="00900F61" w:rsidP="00900F61">
      <w:pPr>
        <w:pStyle w:val="a"/>
        <w:numPr>
          <w:ilvl w:val="0"/>
          <w:numId w:val="10"/>
        </w:numPr>
      </w:pPr>
      <w:r>
        <w:rPr>
          <w:rFonts w:hint="eastAsia"/>
        </w:rPr>
        <w:t>对设备应规定折旧期，设备到了规定使用年限或因严重故障不能恢复，由专业技术</w:t>
      </w:r>
      <w:r w:rsidRPr="00C33BA8">
        <w:rPr>
          <w:rFonts w:hint="eastAsia"/>
          <w:color w:val="000000"/>
        </w:rPr>
        <w:t>人员</w:t>
      </w:r>
      <w:r>
        <w:rPr>
          <w:rFonts w:hint="eastAsia"/>
        </w:rPr>
        <w:t>对设备进行鉴定和残值估价，并对设备情况进行详细登记，提出报告书和处理意见，由主管领导或上级主管部门批准后方能进行报废处理。</w:t>
      </w:r>
    </w:p>
    <w:p w:rsidR="00900F61" w:rsidRDefault="00900F61" w:rsidP="00900F61">
      <w:pPr>
        <w:pStyle w:val="a"/>
        <w:numPr>
          <w:ilvl w:val="0"/>
          <w:numId w:val="10"/>
        </w:numPr>
      </w:pPr>
      <w:r>
        <w:rPr>
          <w:rFonts w:hint="eastAsia"/>
        </w:rPr>
        <w:t>设备储存环境应符合出厂标称要求。</w:t>
      </w:r>
    </w:p>
    <w:p w:rsidR="00900F61" w:rsidRDefault="00900F61" w:rsidP="00900F61">
      <w:pPr>
        <w:pStyle w:val="a"/>
        <w:numPr>
          <w:ilvl w:val="0"/>
          <w:numId w:val="10"/>
        </w:numPr>
      </w:pPr>
      <w:r>
        <w:rPr>
          <w:rFonts w:hint="eastAsia"/>
        </w:rPr>
        <w:t>建立详细的设备进出库、领用和</w:t>
      </w:r>
      <w:proofErr w:type="gramStart"/>
      <w:r>
        <w:rPr>
          <w:rFonts w:hint="eastAsia"/>
        </w:rPr>
        <w:t>报废</w:t>
      </w:r>
      <w:r>
        <w:t>台</w:t>
      </w:r>
      <w:proofErr w:type="gramEnd"/>
      <w:r>
        <w:t>帐</w:t>
      </w:r>
      <w:r>
        <w:rPr>
          <w:rFonts w:hint="eastAsia"/>
        </w:rPr>
        <w:t>。</w:t>
      </w:r>
    </w:p>
    <w:p w:rsidR="00900F61" w:rsidRDefault="00900F61" w:rsidP="00900F61">
      <w:pPr>
        <w:pStyle w:val="a"/>
        <w:numPr>
          <w:ilvl w:val="0"/>
          <w:numId w:val="10"/>
        </w:numPr>
      </w:pPr>
      <w:r>
        <w:rPr>
          <w:rFonts w:hint="eastAsia"/>
        </w:rPr>
        <w:t>安全产品及保密设备应</w:t>
      </w:r>
      <w:r>
        <w:t>造册登记</w:t>
      </w:r>
      <w:r>
        <w:rPr>
          <w:rFonts w:hint="eastAsia"/>
        </w:rPr>
        <w:t>（</w:t>
      </w:r>
      <w:r w:rsidRPr="00C33BA8">
        <w:rPr>
          <w:rFonts w:hint="eastAsia"/>
          <w:color w:val="000000"/>
        </w:rPr>
        <w:t>参见表</w:t>
      </w:r>
      <w:r w:rsidRPr="005A5E12">
        <w:rPr>
          <w:rFonts w:hint="eastAsia"/>
        </w:rPr>
        <w:t>A.14</w:t>
      </w:r>
      <w:r>
        <w:t>）并</w:t>
      </w:r>
      <w:r>
        <w:rPr>
          <w:rFonts w:hint="eastAsia"/>
        </w:rPr>
        <w:t>单独存</w:t>
      </w:r>
      <w:r>
        <w:t>放，并</w:t>
      </w:r>
      <w:r>
        <w:rPr>
          <w:rFonts w:hint="eastAsia"/>
        </w:rPr>
        <w:t>采取相应的保护措施。</w:t>
      </w:r>
    </w:p>
    <w:p w:rsidR="00900F61" w:rsidRDefault="00900F61" w:rsidP="00900F61">
      <w:pPr>
        <w:pStyle w:val="a3"/>
        <w:ind w:left="487" w:hanging="487"/>
      </w:pPr>
      <w:r>
        <w:rPr>
          <w:rFonts w:hint="eastAsia"/>
        </w:rPr>
        <w:t>附则</w:t>
      </w:r>
    </w:p>
    <w:p w:rsidR="00900F61" w:rsidRPr="0047674C" w:rsidRDefault="00900F61" w:rsidP="00900F61">
      <w:pPr>
        <w:pStyle w:val="a"/>
        <w:numPr>
          <w:ilvl w:val="0"/>
          <w:numId w:val="11"/>
        </w:numPr>
        <w:rPr>
          <w:szCs w:val="21"/>
        </w:rPr>
      </w:pPr>
      <w:r w:rsidRPr="0047674C">
        <w:rPr>
          <w:rFonts w:hint="eastAsia"/>
          <w:szCs w:val="21"/>
        </w:rPr>
        <w:t>本制度由</w:t>
      </w:r>
      <w:r w:rsidRPr="00DC0C4D">
        <w:rPr>
          <w:rFonts w:hint="eastAsia"/>
          <w:color w:val="FF0000"/>
          <w:szCs w:val="21"/>
        </w:rPr>
        <w:t>（  ）部门</w:t>
      </w:r>
      <w:r>
        <w:rPr>
          <w:rFonts w:hint="eastAsia"/>
          <w:szCs w:val="21"/>
        </w:rPr>
        <w:t>负责解释</w:t>
      </w:r>
      <w:r w:rsidRPr="0047674C">
        <w:rPr>
          <w:rFonts w:hint="eastAsia"/>
          <w:szCs w:val="21"/>
        </w:rPr>
        <w:t>。</w:t>
      </w:r>
    </w:p>
    <w:p w:rsidR="00900F61" w:rsidRDefault="00900F61" w:rsidP="00900F61">
      <w:pPr>
        <w:pStyle w:val="a"/>
        <w:numPr>
          <w:ilvl w:val="0"/>
          <w:numId w:val="11"/>
        </w:numPr>
      </w:pPr>
      <w:r w:rsidRPr="0047674C">
        <w:rPr>
          <w:rFonts w:hint="eastAsia"/>
          <w:szCs w:val="21"/>
        </w:rPr>
        <w:t>本制度自发布之日起生效执行。</w:t>
      </w:r>
    </w:p>
    <w:p w:rsidR="0031369E" w:rsidRPr="00900F61" w:rsidRDefault="0031369E"/>
    <w:sectPr w:rsidR="0031369E" w:rsidRPr="00900F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5C7" w:rsidRDefault="002825C7" w:rsidP="00900F61">
      <w:r>
        <w:separator/>
      </w:r>
    </w:p>
  </w:endnote>
  <w:endnote w:type="continuationSeparator" w:id="0">
    <w:p w:rsidR="002825C7" w:rsidRDefault="002825C7" w:rsidP="00900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5C7" w:rsidRDefault="002825C7" w:rsidP="00900F61">
      <w:r>
        <w:separator/>
      </w:r>
    </w:p>
  </w:footnote>
  <w:footnote w:type="continuationSeparator" w:id="0">
    <w:p w:rsidR="002825C7" w:rsidRDefault="002825C7" w:rsidP="00900F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50F90"/>
    <w:multiLevelType w:val="multilevel"/>
    <w:tmpl w:val="DF44EFEC"/>
    <w:lvl w:ilvl="0">
      <w:start w:val="1"/>
      <w:numFmt w:val="lowerLetter"/>
      <w:lvlRestart w:val="0"/>
      <w:pStyle w:val="a"/>
      <w:lvlText w:val="%1)"/>
      <w:lvlJc w:val="left"/>
      <w:pPr>
        <w:tabs>
          <w:tab w:val="num" w:pos="839"/>
        </w:tabs>
        <w:ind w:left="839" w:hanging="419"/>
      </w:pPr>
      <w:rPr>
        <w:rFonts w:ascii="宋体" w:eastAsia="宋体" w:hAnsi="宋体" w:hint="eastAsia"/>
        <w:b w:val="0"/>
        <w:i w:val="0"/>
        <w:sz w:val="20"/>
        <w:szCs w:val="21"/>
      </w:rPr>
    </w:lvl>
    <w:lvl w:ilvl="1">
      <w:start w:val="1"/>
      <w:numFmt w:val="decimal"/>
      <w:pStyle w:val="a0"/>
      <w:lvlText w:val="%2)"/>
      <w:lvlJc w:val="left"/>
      <w:pPr>
        <w:tabs>
          <w:tab w:val="num" w:pos="1259"/>
        </w:tabs>
        <w:ind w:left="1259" w:hanging="420"/>
      </w:pPr>
      <w:rPr>
        <w:rFonts w:ascii="宋体" w:eastAsia="宋体" w:hAnsi="宋体" w:hint="eastAsia"/>
        <w:b w:val="0"/>
        <w:i w:val="0"/>
        <w:sz w:val="20"/>
      </w:rPr>
    </w:lvl>
    <w:lvl w:ilvl="2">
      <w:start w:val="1"/>
      <w:numFmt w:val="decimal"/>
      <w:pStyle w:val="a1"/>
      <w:lvlText w:val="(%3)"/>
      <w:lvlJc w:val="left"/>
      <w:pPr>
        <w:tabs>
          <w:tab w:val="num" w:pos="0"/>
        </w:tabs>
        <w:ind w:left="1678" w:hanging="419"/>
      </w:pPr>
      <w:rPr>
        <w:rFonts w:ascii="宋体" w:eastAsia="宋体" w:hAnsi="宋体" w:hint="eastAsia"/>
        <w:b w:val="0"/>
        <w:i w:val="0"/>
        <w:sz w:val="20"/>
        <w:szCs w:val="21"/>
      </w:rPr>
    </w:lvl>
    <w:lvl w:ilvl="3">
      <w:start w:val="1"/>
      <w:numFmt w:val="decimal"/>
      <w:lvlText w:val="%4."/>
      <w:lvlJc w:val="left"/>
      <w:pPr>
        <w:tabs>
          <w:tab w:val="num" w:pos="2098"/>
        </w:tabs>
        <w:ind w:left="2098" w:hanging="420"/>
      </w:pPr>
      <w:rPr>
        <w:rFonts w:hint="eastAsia"/>
      </w:rPr>
    </w:lvl>
    <w:lvl w:ilvl="4">
      <w:start w:val="1"/>
      <w:numFmt w:val="lowerLetter"/>
      <w:lvlText w:val="%5)"/>
      <w:lvlJc w:val="left"/>
      <w:pPr>
        <w:tabs>
          <w:tab w:val="num" w:pos="2517"/>
        </w:tabs>
        <w:ind w:left="2517" w:hanging="419"/>
      </w:pPr>
      <w:rPr>
        <w:rFonts w:hint="eastAsia"/>
      </w:rPr>
    </w:lvl>
    <w:lvl w:ilvl="5">
      <w:start w:val="1"/>
      <w:numFmt w:val="lowerRoman"/>
      <w:lvlText w:val="%6."/>
      <w:lvlJc w:val="right"/>
      <w:pPr>
        <w:tabs>
          <w:tab w:val="num" w:pos="2942"/>
        </w:tabs>
        <w:ind w:left="2937" w:hanging="420"/>
      </w:pPr>
      <w:rPr>
        <w:rFonts w:hint="eastAsia"/>
      </w:rPr>
    </w:lvl>
    <w:lvl w:ilvl="6">
      <w:start w:val="1"/>
      <w:numFmt w:val="decimal"/>
      <w:lvlText w:val="%7."/>
      <w:lvlJc w:val="left"/>
      <w:pPr>
        <w:tabs>
          <w:tab w:val="num" w:pos="3362"/>
        </w:tabs>
        <w:ind w:left="3356" w:hanging="414"/>
      </w:pPr>
      <w:rPr>
        <w:rFonts w:hint="eastAsia"/>
      </w:rPr>
    </w:lvl>
    <w:lvl w:ilvl="7">
      <w:start w:val="1"/>
      <w:numFmt w:val="lowerLetter"/>
      <w:lvlText w:val="%8)"/>
      <w:lvlJc w:val="left"/>
      <w:pPr>
        <w:tabs>
          <w:tab w:val="num" w:pos="3781"/>
        </w:tabs>
        <w:ind w:left="3776" w:hanging="414"/>
      </w:pPr>
      <w:rPr>
        <w:rFonts w:hint="eastAsia"/>
      </w:rPr>
    </w:lvl>
    <w:lvl w:ilvl="8">
      <w:start w:val="1"/>
      <w:numFmt w:val="lowerRoman"/>
      <w:lvlText w:val="%9."/>
      <w:lvlJc w:val="right"/>
      <w:pPr>
        <w:tabs>
          <w:tab w:val="num" w:pos="4201"/>
        </w:tabs>
        <w:ind w:left="4201" w:hanging="420"/>
      </w:pPr>
      <w:rPr>
        <w:rFonts w:hint="eastAsia"/>
      </w:rPr>
    </w:lvl>
  </w:abstractNum>
  <w:abstractNum w:abstractNumId="1" w15:restartNumberingAfterBreak="0">
    <w:nsid w:val="465A380A"/>
    <w:multiLevelType w:val="multilevel"/>
    <w:tmpl w:val="1FE4B034"/>
    <w:lvl w:ilvl="0">
      <w:start w:val="1"/>
      <w:numFmt w:val="decimal"/>
      <w:pStyle w:val="a2"/>
      <w:isLgl/>
      <w:lvlText w:val="%1"/>
      <w:lvlJc w:val="left"/>
      <w:pPr>
        <w:ind w:left="425" w:hanging="425"/>
      </w:pPr>
      <w:rPr>
        <w:rFonts w:eastAsia="宋体" w:hint="eastAsia"/>
        <w:b/>
        <w:i w:val="0"/>
        <w:sz w:val="32"/>
      </w:rPr>
    </w:lvl>
    <w:lvl w:ilvl="1">
      <w:start w:val="1"/>
      <w:numFmt w:val="decimal"/>
      <w:pStyle w:val="a3"/>
      <w:isLgl/>
      <w:lvlText w:val="%1.%2"/>
      <w:lvlJc w:val="left"/>
      <w:pPr>
        <w:ind w:left="567" w:hanging="567"/>
      </w:pPr>
      <w:rPr>
        <w:rFonts w:eastAsia="宋体" w:hint="eastAsia"/>
        <w:b/>
        <w:i w:val="0"/>
        <w:sz w:val="24"/>
      </w:rPr>
    </w:lvl>
    <w:lvl w:ilvl="2">
      <w:start w:val="1"/>
      <w:numFmt w:val="decimal"/>
      <w:pStyle w:val="a4"/>
      <w:isLgl/>
      <w:lvlText w:val="%1.%2.%3"/>
      <w:lvlJc w:val="left"/>
      <w:pPr>
        <w:ind w:left="709" w:hanging="709"/>
      </w:pPr>
      <w:rPr>
        <w:rFonts w:eastAsia="宋体" w:hint="eastAsia"/>
        <w:b/>
        <w:i w:val="0"/>
        <w:sz w:val="24"/>
      </w:rPr>
    </w:lvl>
    <w:lvl w:ilvl="3">
      <w:start w:val="1"/>
      <w:numFmt w:val="decimal"/>
      <w:pStyle w:val="a5"/>
      <w:isLgl/>
      <w:lvlText w:val="%1.%2.%3.%4"/>
      <w:lvlJc w:val="left"/>
      <w:pPr>
        <w:ind w:left="851" w:hanging="851"/>
      </w:pPr>
      <w:rPr>
        <w:rFonts w:eastAsia="宋体" w:hint="eastAsia"/>
        <w:b/>
        <w:i w:val="0"/>
        <w:sz w:val="28"/>
      </w:rPr>
    </w:lvl>
    <w:lvl w:ilvl="4">
      <w:start w:val="1"/>
      <w:numFmt w:val="decimal"/>
      <w:pStyle w:val="a6"/>
      <w:isLgl/>
      <w:lvlText w:val="%1.%2.%3.%4.%5"/>
      <w:lvlJc w:val="left"/>
      <w:pPr>
        <w:ind w:left="992" w:hanging="992"/>
      </w:pPr>
      <w:rPr>
        <w:rFonts w:eastAsia="宋体" w:hint="eastAsia"/>
        <w:b/>
        <w:bCs w:val="0"/>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7"/>
      <w:isLgl/>
      <w:lvlText w:val="%1.%2.%3.%4.%5.%6"/>
      <w:lvlJc w:val="left"/>
      <w:pPr>
        <w:ind w:left="1134" w:hanging="1134"/>
      </w:pPr>
      <w:rPr>
        <w:rFonts w:eastAsia="宋体" w:hint="eastAsia"/>
        <w:b/>
        <w:i w:val="0"/>
        <w:sz w:val="24"/>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611"/>
    <w:rsid w:val="002825C7"/>
    <w:rsid w:val="0031369E"/>
    <w:rsid w:val="00524F0E"/>
    <w:rsid w:val="00900F61"/>
    <w:rsid w:val="00A55395"/>
    <w:rsid w:val="00B76611"/>
    <w:rsid w:val="00BF6821"/>
    <w:rsid w:val="00ED2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FA2477-6957-4AF8-B308-78D1D1CE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900F61"/>
    <w:pPr>
      <w:widowControl w:val="0"/>
      <w:jc w:val="both"/>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900F6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900F61"/>
    <w:rPr>
      <w:sz w:val="18"/>
      <w:szCs w:val="18"/>
    </w:rPr>
  </w:style>
  <w:style w:type="paragraph" w:styleId="ae">
    <w:name w:val="footer"/>
    <w:basedOn w:val="a8"/>
    <w:link w:val="af"/>
    <w:uiPriority w:val="99"/>
    <w:unhideWhenUsed/>
    <w:rsid w:val="00900F61"/>
    <w:pPr>
      <w:tabs>
        <w:tab w:val="center" w:pos="4153"/>
        <w:tab w:val="right" w:pos="8306"/>
      </w:tabs>
      <w:snapToGrid w:val="0"/>
      <w:jc w:val="left"/>
    </w:pPr>
    <w:rPr>
      <w:sz w:val="18"/>
      <w:szCs w:val="18"/>
    </w:rPr>
  </w:style>
  <w:style w:type="character" w:customStyle="1" w:styleId="af">
    <w:name w:val="页脚 字符"/>
    <w:basedOn w:val="a9"/>
    <w:link w:val="ae"/>
    <w:uiPriority w:val="99"/>
    <w:rsid w:val="00900F61"/>
    <w:rPr>
      <w:sz w:val="18"/>
      <w:szCs w:val="18"/>
    </w:rPr>
  </w:style>
  <w:style w:type="paragraph" w:customStyle="1" w:styleId="a0">
    <w:name w:val="数字编号列项（二级）"/>
    <w:rsid w:val="00900F61"/>
    <w:pPr>
      <w:numPr>
        <w:ilvl w:val="1"/>
        <w:numId w:val="1"/>
      </w:numPr>
      <w:jc w:val="both"/>
    </w:pPr>
    <w:rPr>
      <w:rFonts w:ascii="宋体" w:eastAsia="宋体" w:hAnsi="Times New Roman" w:cs="Times New Roman"/>
      <w:kern w:val="0"/>
      <w:szCs w:val="20"/>
    </w:rPr>
  </w:style>
  <w:style w:type="paragraph" w:customStyle="1" w:styleId="a">
    <w:name w:val="字母编号列项（一级）"/>
    <w:rsid w:val="00900F61"/>
    <w:pPr>
      <w:numPr>
        <w:numId w:val="1"/>
      </w:numPr>
      <w:jc w:val="both"/>
    </w:pPr>
    <w:rPr>
      <w:rFonts w:ascii="宋体" w:eastAsia="宋体" w:hAnsi="Times New Roman" w:cs="Times New Roman"/>
      <w:kern w:val="0"/>
      <w:szCs w:val="20"/>
    </w:rPr>
  </w:style>
  <w:style w:type="paragraph" w:customStyle="1" w:styleId="a1">
    <w:name w:val="编号列项（三级）"/>
    <w:rsid w:val="00900F61"/>
    <w:pPr>
      <w:numPr>
        <w:ilvl w:val="2"/>
        <w:numId w:val="1"/>
      </w:numPr>
    </w:pPr>
    <w:rPr>
      <w:rFonts w:ascii="宋体" w:eastAsia="宋体" w:hAnsi="Times New Roman" w:cs="Times New Roman"/>
      <w:kern w:val="0"/>
      <w:szCs w:val="20"/>
    </w:rPr>
  </w:style>
  <w:style w:type="paragraph" w:customStyle="1" w:styleId="a2">
    <w:name w:val="一级标题"/>
    <w:basedOn w:val="a8"/>
    <w:link w:val="Char"/>
    <w:autoRedefine/>
    <w:qFormat/>
    <w:rsid w:val="00900F61"/>
    <w:pPr>
      <w:numPr>
        <w:numId w:val="12"/>
      </w:numPr>
      <w:spacing w:beforeLines="50" w:before="156" w:afterLines="50" w:after="156" w:line="360" w:lineRule="auto"/>
      <w:ind w:left="649" w:hangingChars="202" w:hanging="649"/>
      <w:textAlignment w:val="center"/>
      <w:outlineLvl w:val="0"/>
    </w:pPr>
    <w:rPr>
      <w:rFonts w:ascii="宋体" w:eastAsia="宋体" w:hAnsi="宋体" w:cs="Times New Roman"/>
      <w:b/>
      <w:snapToGrid w:val="0"/>
      <w:color w:val="000000"/>
      <w:sz w:val="32"/>
      <w:szCs w:val="32"/>
    </w:rPr>
  </w:style>
  <w:style w:type="character" w:customStyle="1" w:styleId="Char">
    <w:name w:val="一级标题 Char"/>
    <w:link w:val="a2"/>
    <w:rsid w:val="00900F61"/>
    <w:rPr>
      <w:rFonts w:ascii="宋体" w:eastAsia="宋体" w:hAnsi="宋体" w:cs="Times New Roman"/>
      <w:b/>
      <w:snapToGrid w:val="0"/>
      <w:color w:val="000000"/>
      <w:sz w:val="32"/>
      <w:szCs w:val="32"/>
    </w:rPr>
  </w:style>
  <w:style w:type="paragraph" w:customStyle="1" w:styleId="a3">
    <w:name w:val="二级标题"/>
    <w:basedOn w:val="a2"/>
    <w:link w:val="Char0"/>
    <w:autoRedefine/>
    <w:qFormat/>
    <w:rsid w:val="00900F61"/>
    <w:pPr>
      <w:numPr>
        <w:ilvl w:val="1"/>
      </w:numPr>
      <w:spacing w:beforeLines="0" w:before="0" w:afterLines="0" w:after="0"/>
      <w:outlineLvl w:val="1"/>
    </w:pPr>
    <w:rPr>
      <w:sz w:val="24"/>
    </w:rPr>
  </w:style>
  <w:style w:type="character" w:customStyle="1" w:styleId="Char0">
    <w:name w:val="二级标题 Char"/>
    <w:link w:val="a3"/>
    <w:rsid w:val="00900F61"/>
    <w:rPr>
      <w:rFonts w:ascii="宋体" w:eastAsia="宋体" w:hAnsi="宋体" w:cs="Times New Roman"/>
      <w:b/>
      <w:snapToGrid w:val="0"/>
      <w:color w:val="000000"/>
      <w:sz w:val="24"/>
      <w:szCs w:val="32"/>
    </w:rPr>
  </w:style>
  <w:style w:type="paragraph" w:customStyle="1" w:styleId="a4">
    <w:name w:val="三级标题"/>
    <w:basedOn w:val="a3"/>
    <w:link w:val="Char1"/>
    <w:autoRedefine/>
    <w:qFormat/>
    <w:rsid w:val="00900F61"/>
    <w:pPr>
      <w:numPr>
        <w:ilvl w:val="2"/>
      </w:numPr>
      <w:outlineLvl w:val="2"/>
    </w:pPr>
  </w:style>
  <w:style w:type="character" w:customStyle="1" w:styleId="Char1">
    <w:name w:val="三级标题 Char"/>
    <w:link w:val="a4"/>
    <w:rsid w:val="00900F61"/>
    <w:rPr>
      <w:rFonts w:ascii="宋体" w:eastAsia="宋体" w:hAnsi="宋体" w:cs="Times New Roman"/>
      <w:b/>
      <w:snapToGrid w:val="0"/>
      <w:color w:val="000000"/>
      <w:sz w:val="24"/>
      <w:szCs w:val="32"/>
    </w:rPr>
  </w:style>
  <w:style w:type="paragraph" w:customStyle="1" w:styleId="a5">
    <w:name w:val="四级标题"/>
    <w:basedOn w:val="a4"/>
    <w:autoRedefine/>
    <w:qFormat/>
    <w:rsid w:val="00900F61"/>
    <w:pPr>
      <w:numPr>
        <w:ilvl w:val="3"/>
      </w:numPr>
      <w:tabs>
        <w:tab w:val="num" w:pos="360"/>
      </w:tabs>
      <w:outlineLvl w:val="3"/>
    </w:pPr>
    <w:rPr>
      <w:snapToGrid/>
    </w:rPr>
  </w:style>
  <w:style w:type="paragraph" w:customStyle="1" w:styleId="a6">
    <w:name w:val="五级标题"/>
    <w:basedOn w:val="a5"/>
    <w:autoRedefine/>
    <w:qFormat/>
    <w:rsid w:val="00900F61"/>
    <w:pPr>
      <w:numPr>
        <w:ilvl w:val="4"/>
      </w:numPr>
      <w:tabs>
        <w:tab w:val="num" w:pos="360"/>
      </w:tabs>
      <w:outlineLvl w:val="4"/>
    </w:pPr>
  </w:style>
  <w:style w:type="paragraph" w:customStyle="1" w:styleId="a7">
    <w:name w:val="六级标题"/>
    <w:basedOn w:val="a6"/>
    <w:autoRedefine/>
    <w:qFormat/>
    <w:rsid w:val="00900F61"/>
    <w:pPr>
      <w:numPr>
        <w:ilvl w:val="5"/>
      </w:numPr>
      <w:tabs>
        <w:tab w:val="num" w:pos="360"/>
      </w:tabs>
      <w:ind w:left="487" w:hanging="487"/>
      <w:outlineLvl w:val="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D8C06-F4F2-4A3D-AA34-596977BC1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panpan</dc:creator>
  <cp:keywords/>
  <dc:description/>
  <cp:lastModifiedBy>鹏 张</cp:lastModifiedBy>
  <cp:revision>4</cp:revision>
  <dcterms:created xsi:type="dcterms:W3CDTF">2019-02-28T06:45:00Z</dcterms:created>
  <dcterms:modified xsi:type="dcterms:W3CDTF">2019-06-11T04:44:00Z</dcterms:modified>
</cp:coreProperties>
</file>