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NMSFM Fire Grant Application</w:t>
        <w:br/>
        <w:t>Prior-Year Prefill Summary</w:t>
      </w:r>
    </w:p>
    <w:p>
      <w:pPr>
        <w:jc w:val="center"/>
      </w:pPr>
      <w:r>
        <w:rPr>
          <w:sz w:val="24"/>
        </w:rPr>
        <w:t>For QA / UAT Testers — June 26, 2026</w:t>
      </w:r>
    </w:p>
    <w:p/>
    <w:p>
      <w:pPr>
        <w:pStyle w:val="Heading2"/>
      </w:pPr>
      <w:r>
        <w:t>Purpose</w:t>
      </w:r>
    </w:p>
    <w:p>
      <w:r>
        <w:t>This document describes, for each application section, which fields are automatically loaded from a prior fiscal year (FY) application when a department starts a new FY application. Use it to plan test cases and confirm expected behavior.</w:t>
      </w:r>
    </w:p>
    <w:p>
      <w:pPr>
        <w:pStyle w:val="Heading2"/>
      </w:pPr>
      <w:r>
        <w:t>Terms</w:t>
      </w:r>
    </w:p>
    <w:p>
      <w:r>
        <w:t>This document uses a few technical terms. Definitions below are written for testers, not developers.</w:t>
      </w:r>
    </w:p>
    <w:p>
      <w:r>
        <w:rPr>
          <w:b/>
        </w:rPr>
        <w:t>Scalar field</w:t>
      </w:r>
      <w:r>
        <w:t xml:space="preserve"> — A single-value field on the form — for example, a text box, number field, or Yes/No radio button. Scalars are not part of a grid/table.</w:t>
      </w:r>
    </w:p>
    <w:p>
      <w:r>
        <w:rPr>
          <w:b/>
        </w:rPr>
        <w:t>Grid</w:t>
      </w:r>
      <w:r>
        <w:t xml:space="preserve"> — A table on the form where the user can add, edit, or remove multiple rows (e.g., Aid Districts, Apparatus equipment, Water Sources). Each row has its own set of column values.</w:t>
      </w:r>
    </w:p>
    <w:p>
      <w:r>
        <w:rPr>
          <w:b/>
        </w:rPr>
        <w:t>Gate</w:t>
      </w:r>
      <w:r>
        <w:t xml:space="preserve"> — A Yes/No question that controls whether a related section of the form is shown or required. Examples: "Is Apparatus Part of Project?" and "Aid Agreements?" When the gate is Yes, the detail fields and/or grid are visible; when No, that section is typically hidden.</w:t>
      </w:r>
    </w:p>
    <w:p>
      <w:r>
        <w:rPr>
          <w:b/>
        </w:rPr>
        <w:t>Part-of-project gate</w:t>
      </w:r>
      <w:r>
        <w:t xml:space="preserve"> — A specific gate on Apparatus, Communication Equipment, or PPE that asks whether that category is part of the grant project. If prior-year data includes grid rows but no saved Yes/No answer, the application may default the gate to Yes so the prefilled rows remain visible.</w:t>
      </w:r>
    </w:p>
    <w:p>
      <w:r>
        <w:rPr>
          <w:b/>
        </w:rPr>
        <w:t>Prefill</w:t>
      </w:r>
      <w:r>
        <w:t xml:space="preserve"> — Automatically loading field values from a prior FY application into the current FY form when the user opens a section. Prefill is display only until the user saves.</w:t>
      </w:r>
    </w:p>
    <w:p>
      <w:r>
        <w:rPr>
          <w:b/>
        </w:rPr>
        <w:t>Prior FY / fiscal year (FY)</w:t>
      </w:r>
      <w:r>
        <w:t xml:space="preserve"> — An earlier grant application year for the same department (e.g., FY2026 data used when starting FY2027).</w:t>
      </w:r>
    </w:p>
    <w:p>
      <w:r>
        <w:rPr>
          <w:b/>
        </w:rPr>
        <w:t>Walk-back</w:t>
      </w:r>
      <w:r>
        <w:t xml:space="preserve"> — The process of searching backward through prior FY applications to find the nearest year that has saved data for a given section. Empty years in between are skipped.</w:t>
      </w:r>
    </w:p>
    <w:p>
      <w:r>
        <w:rPr>
          <w:b/>
        </w:rPr>
        <w:t>Remap</w:t>
      </w:r>
      <w:r>
        <w:t xml:space="preserve"> — When grid rows are copied from a prior FY, each row is assigned new internal IDs and linked to the current FY application before display. This prevents prior-year records from being overwritten when the user saves.</w:t>
      </w:r>
    </w:p>
    <w:p>
      <w:r>
        <w:rPr>
          <w:b/>
        </w:rPr>
        <w:t>Partial prefill</w:t>
      </w:r>
      <w:r>
        <w:t xml:space="preserve"> — Only some fields in a section are loaded from prior FY; other fields are left blank for the user to enter fresh data for the new FY.</w:t>
      </w:r>
    </w:p>
    <w:p>
      <w:r>
        <w:rPr>
          <w:b/>
        </w:rPr>
        <w:t>Full prefill</w:t>
      </w:r>
      <w:r>
        <w:t xml:space="preserve"> — All user-entered fields in a section (scalars and grid) are loaded from prior FY. Water Availability is the only section with full prefill.</w:t>
      </w:r>
    </w:p>
    <w:p>
      <w:r>
        <w:rPr>
          <w:b/>
        </w:rPr>
        <w:t>UI-only</w:t>
      </w:r>
      <w:r>
        <w:t xml:space="preserve"> — Data shown on screen from prior FY that has not yet been saved to the current FY application in the database. Saving or navigating away writes it to the current application.</w:t>
      </w:r>
    </w:p>
    <w:p>
      <w:r>
        <w:rPr>
          <w:b/>
        </w:rPr>
        <w:t>Read-only mode</w:t>
      </w:r>
      <w:r>
        <w:t xml:space="preserve"> — The application is locked for editing (e.g., after submission or when viewing as admin). Fields may display prefilled or saved values but cannot be changed.</w:t>
      </w:r>
    </w:p>
    <w:p>
      <w:pPr>
        <w:pStyle w:val="Heading2"/>
      </w:pPr>
      <w:r>
        <w:t>How Prior-Year Prefill Works</w:t>
      </w:r>
    </w:p>
    <w:p>
      <w:pPr>
        <w:pStyle w:val="ListBullet"/>
      </w:pPr>
      <w:r>
        <w:t>Prefill runs when the user opens a section and no saved data exists for the current FY.</w:t>
      </w:r>
    </w:p>
    <w:p>
      <w:pPr>
        <w:pStyle w:val="ListBullet"/>
      </w:pPr>
      <w:r>
        <w:t>The system walks back to the nearest prior FY that has data for that section (skipping empty intermediate years).</w:t>
      </w:r>
    </w:p>
    <w:p>
      <w:pPr>
        <w:pStyle w:val="ListBullet"/>
      </w:pPr>
      <w:r>
        <w:t>Prefilled data appears in the form only — nothing is written to the database until the user clicks Save or navigates away (which triggers save).</w:t>
      </w:r>
    </w:p>
    <w:p>
      <w:pPr>
        <w:pStyle w:val="ListBullet"/>
      </w:pPr>
      <w:r>
        <w:t>Grid rows from prior FY are remapped to the current application (new IDs) before display.</w:t>
      </w:r>
    </w:p>
    <w:p>
      <w:pPr>
        <w:pStyle w:val="ListBullet"/>
      </w:pPr>
      <w:r>
        <w:t>Uploaded documents are never copied from prior FY applications.</w:t>
      </w:r>
    </w:p>
    <w:p>
      <w:pPr>
        <w:pStyle w:val="ListBullet"/>
      </w:pPr>
      <w:r>
        <w:t>When a section loads prior-year data, a message is shown (info banner on General Information; plain text on grid sections).</w:t>
      </w:r>
    </w:p>
    <w:p>
      <w:pPr>
        <w:pStyle w:val="Heading2"/>
      </w:pPr>
      <w:r>
        <w:t>Sections With No Prior-Year Prefill</w:t>
      </w:r>
    </w:p>
    <w:p>
      <w:pPr>
        <w:pStyle w:val="ListBullet"/>
      </w:pPr>
      <w:r>
        <w:t>Instructions</w:t>
      </w:r>
    </w:p>
    <w:p>
      <w:pPr>
        <w:pStyle w:val="ListBullet"/>
      </w:pPr>
      <w:r>
        <w:t>Budget Information</w:t>
      </w:r>
    </w:p>
    <w:p>
      <w:pPr>
        <w:pStyle w:val="ListBullet"/>
      </w:pPr>
      <w:r>
        <w:t>Response History</w:t>
      </w:r>
    </w:p>
    <w:p>
      <w:pPr>
        <w:pStyle w:val="ListBullet"/>
      </w:pPr>
      <w:r>
        <w:t>Training</w:t>
      </w:r>
    </w:p>
    <w:p>
      <w:pPr>
        <w:pStyle w:val="ListBullet"/>
      </w:pPr>
      <w:r>
        <w:t>PPE</w:t>
      </w:r>
    </w:p>
    <w:p>
      <w:pPr>
        <w:pStyle w:val="ListBullet"/>
      </w:pPr>
      <w:r>
        <w:t>Equipment Needs</w:t>
      </w:r>
    </w:p>
    <w:p>
      <w:pPr>
        <w:pStyle w:val="ListBullet"/>
      </w:pPr>
      <w:r>
        <w:t>Grant Funding Justification</w:t>
      </w:r>
    </w:p>
    <w:p>
      <w:pPr>
        <w:pStyle w:val="ListBullet"/>
      </w:pPr>
      <w:r>
        <w:t>Project Budget Sheet</w:t>
      </w:r>
    </w:p>
    <w:p>
      <w:pPr>
        <w:pStyle w:val="ListBullet"/>
      </w:pPr>
      <w:r>
        <w:t>Signatures and Supporting Docs</w:t>
      </w:r>
    </w:p>
    <w:p>
      <w:pPr>
        <w:pStyle w:val="ListBullet"/>
      </w:pPr>
      <w:r>
        <w:t>Project Description (header on all pages — current FY only)</w:t>
      </w:r>
    </w:p>
    <w:p>
      <w:pPr>
        <w:pStyle w:val="Heading1"/>
      </w:pPr>
      <w:r>
        <w:t>Section-by-Section Detail</w:t>
      </w:r>
    </w:p>
    <w:p>
      <w:pPr>
        <w:pStyle w:val="Heading2"/>
      </w:pPr>
      <w:r>
        <w:t>1. General Information</w:t>
      </w:r>
    </w:p>
    <w:p>
      <w:r>
        <w:rPr>
          <w:b/>
        </w:rPr>
        <w:t>Prior-year prefill: YES (partial)</w:t>
      </w:r>
    </w:p>
    <w:p>
      <w:r>
        <w:t>Trigger: No current-FY General Information record saved.</w:t>
      </w:r>
    </w:p>
    <w:p>
      <w:pPr>
        <w:pStyle w:val="Heading3"/>
      </w:pPr>
      <w:r>
        <w:t>Fields prefilled from prior FY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Notes</w:t>
            </w:r>
          </w:p>
        </w:tc>
      </w:tr>
      <w:tr>
        <w:tc>
          <w:tcPr>
            <w:tcW w:type="dxa" w:w="4320"/>
          </w:tcPr>
          <w:p>
            <w:r>
              <w:t>Fire Chief Name</w:t>
            </w:r>
          </w:p>
        </w:tc>
        <w:tc>
          <w:tcPr>
            <w:tcW w:type="dxa" w:w="4320"/>
          </w:tcPr>
          <w:p>
            <w:r/>
          </w:p>
        </w:tc>
      </w:tr>
      <w:tr>
        <w:tc>
          <w:tcPr>
            <w:tcW w:type="dxa" w:w="4320"/>
          </w:tcPr>
          <w:p>
            <w:r>
              <w:t>Phone</w:t>
            </w:r>
          </w:p>
        </w:tc>
        <w:tc>
          <w:tcPr>
            <w:tcW w:type="dxa" w:w="4320"/>
          </w:tcPr>
          <w:p>
            <w:r/>
          </w:p>
        </w:tc>
      </w:tr>
      <w:tr>
        <w:tc>
          <w:tcPr>
            <w:tcW w:type="dxa" w:w="4320"/>
          </w:tcPr>
          <w:p>
            <w:r>
              <w:t>Email</w:t>
            </w:r>
          </w:p>
        </w:tc>
        <w:tc>
          <w:tcPr>
            <w:tcW w:type="dxa" w:w="4320"/>
          </w:tcPr>
          <w:p>
            <w:r/>
          </w:p>
        </w:tc>
      </w:tr>
      <w:tr>
        <w:tc>
          <w:tcPr>
            <w:tcW w:type="dxa" w:w="4320"/>
          </w:tcPr>
          <w:p>
            <w:r>
              <w:t>Grant Source (Individual / County-Wide)</w:t>
            </w:r>
          </w:p>
        </w:tc>
        <w:tc>
          <w:tcPr>
            <w:tcW w:type="dxa" w:w="4320"/>
          </w:tcPr>
          <w:p>
            <w:r/>
          </w:p>
        </w:tc>
      </w:tr>
      <w:tr>
        <w:tc>
          <w:tcPr>
            <w:tcW w:type="dxa" w:w="4320"/>
          </w:tcPr>
          <w:p>
            <w:r>
              <w:t>County departments compliant</w:t>
            </w:r>
          </w:p>
        </w:tc>
        <w:tc>
          <w:tcPr>
            <w:tcW w:type="dxa" w:w="4320"/>
          </w:tcPr>
          <w:p>
            <w:r>
              <w:t>When County-Wide is selected</w:t>
            </w:r>
          </w:p>
        </w:tc>
      </w:tr>
      <w:tr>
        <w:tc>
          <w:tcPr>
            <w:tcW w:type="dxa" w:w="4320"/>
          </w:tcPr>
          <w:p>
            <w:r>
              <w:t>City/Municipality vs County</w:t>
            </w:r>
          </w:p>
        </w:tc>
        <w:tc>
          <w:tcPr>
            <w:tcW w:type="dxa" w:w="4320"/>
          </w:tcPr>
          <w:p>
            <w:r/>
          </w:p>
        </w:tc>
      </w:tr>
      <w:tr>
        <w:tc>
          <w:tcPr>
            <w:tcW w:type="dxa" w:w="4320"/>
          </w:tcPr>
          <w:p>
            <w:r>
              <w:t>Department type (Career / Volunteer / Combined)</w:t>
            </w:r>
          </w:p>
        </w:tc>
        <w:tc>
          <w:tcPr>
            <w:tcW w:type="dxa" w:w="4320"/>
          </w:tcPr>
          <w:p>
            <w:r/>
          </w:p>
        </w:tc>
      </w:tr>
      <w:tr>
        <w:tc>
          <w:tcPr>
            <w:tcW w:type="dxa" w:w="4320"/>
          </w:tcPr>
          <w:p>
            <w:r>
              <w:t>Admin department checkbox</w:t>
            </w:r>
          </w:p>
        </w:tc>
        <w:tc>
          <w:tcPr>
            <w:tcW w:type="dxa" w:w="4320"/>
          </w:tcPr>
          <w:p>
            <w:r/>
          </w:p>
        </w:tc>
      </w:tr>
      <w:tr>
        <w:tc>
          <w:tcPr>
            <w:tcW w:type="dxa" w:w="4320"/>
          </w:tcPr>
          <w:p>
            <w:r>
              <w:t>Total firefighters</w:t>
            </w:r>
          </w:p>
        </w:tc>
        <w:tc>
          <w:tcPr>
            <w:tcW w:type="dxa" w:w="4320"/>
          </w:tcPr>
          <w:p>
            <w:r/>
          </w:p>
        </w:tc>
      </w:tr>
      <w:tr>
        <w:tc>
          <w:tcPr>
            <w:tcW w:type="dxa" w:w="4320"/>
          </w:tcPr>
          <w:p>
            <w:r>
              <w:t>FFI firefighters</w:t>
            </w:r>
          </w:p>
        </w:tc>
        <w:tc>
          <w:tcPr>
            <w:tcW w:type="dxa" w:w="4320"/>
          </w:tcPr>
          <w:p>
            <w:r/>
          </w:p>
        </w:tc>
      </w:tr>
      <w:tr>
        <w:tc>
          <w:tcPr>
            <w:tcW w:type="dxa" w:w="4320"/>
          </w:tcPr>
          <w:p>
            <w:r>
              <w:t>FFII firefighters</w:t>
            </w:r>
          </w:p>
        </w:tc>
        <w:tc>
          <w:tcPr>
            <w:tcW w:type="dxa" w:w="4320"/>
          </w:tcPr>
          <w:p>
            <w:r/>
          </w:p>
        </w:tc>
      </w:tr>
      <w:tr>
        <w:tc>
          <w:tcPr>
            <w:tcW w:type="dxa" w:w="4320"/>
          </w:tcPr>
          <w:p>
            <w:r>
              <w:t>FD member Yes/No</w:t>
            </w:r>
          </w:p>
        </w:tc>
        <w:tc>
          <w:tcPr>
            <w:tcW w:type="dxa" w:w="4320"/>
          </w:tcPr>
          <w:p>
            <w:r/>
          </w:p>
        </w:tc>
      </w:tr>
    </w:tbl>
    <w:p/>
    <w:p>
      <w:pPr>
        <w:pStyle w:val="Heading3"/>
      </w:pPr>
      <w:r>
        <w:t>Fields NOT prefilled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Notes</w:t>
            </w:r>
          </w:p>
        </w:tc>
      </w:tr>
      <w:tr>
        <w:tc>
          <w:tcPr>
            <w:tcW w:type="dxa" w:w="4320"/>
          </w:tcPr>
          <w:p>
            <w:r>
              <w:t>NERIS ID</w:t>
            </w:r>
          </w:p>
        </w:tc>
        <w:tc>
          <w:tcPr>
            <w:tcW w:type="dxa" w:w="4320"/>
          </w:tcPr>
          <w:p>
            <w:r>
              <w:t>Uses master FDID list; prior-year value is not copied</w:t>
            </w:r>
          </w:p>
        </w:tc>
      </w:tr>
      <w:tr>
        <w:tc>
          <w:tcPr>
            <w:tcW w:type="dxa" w:w="4320"/>
          </w:tcPr>
          <w:p>
            <w:r>
              <w:t>Department name, address, city, state, zip, county</w:t>
            </w:r>
          </w:p>
        </w:tc>
        <w:tc>
          <w:tcPr>
            <w:tcW w:type="dxa" w:w="4320"/>
          </w:tcPr>
          <w:p>
            <w:r>
              <w:t>From current department record</w:t>
            </w:r>
          </w:p>
        </w:tc>
      </w:tr>
      <w:tr>
        <w:tc>
          <w:tcPr>
            <w:tcW w:type="dxa" w:w="4320"/>
          </w:tcPr>
          <w:p>
            <w:r>
              <w:t>ISO rating, stations, admin buildings</w:t>
            </w:r>
          </w:p>
        </w:tc>
        <w:tc>
          <w:tcPr>
            <w:tcW w:type="dxa" w:w="4320"/>
          </w:tcPr>
          <w:p>
            <w:r>
              <w:t>From department UDFs</w:t>
            </w:r>
          </w:p>
        </w:tc>
      </w:tr>
      <w:tr>
        <w:tc>
          <w:tcPr>
            <w:tcW w:type="dxa" w:w="4320"/>
          </w:tcPr>
          <w:p>
            <w:r>
              <w:t>Community type (Urban / Rural / Suburban)</w:t>
            </w:r>
          </w:p>
        </w:tc>
        <w:tc>
          <w:tcPr>
            <w:tcW w:type="dxa" w:w="4320"/>
          </w:tcPr>
          <w:p>
            <w:r>
              <w:t>Left blank</w:t>
            </w:r>
          </w:p>
        </w:tc>
      </w:tr>
      <w:tr>
        <w:tc>
          <w:tcPr>
            <w:tcW w:type="dxa" w:w="4320"/>
          </w:tcPr>
          <w:p>
            <w:r>
              <w:t>Mailing address overrides</w:t>
            </w:r>
          </w:p>
        </w:tc>
        <w:tc>
          <w:tcPr>
            <w:tcW w:type="dxa" w:w="4320"/>
          </w:tcPr>
          <w:p>
            <w:r>
              <w:t>Left blank</w:t>
            </w:r>
          </w:p>
        </w:tc>
      </w:tr>
      <w:tr>
        <w:tc>
          <w:tcPr>
            <w:tcW w:type="dxa" w:w="4320"/>
          </w:tcPr>
          <w:p>
            <w:r>
              <w:t>Person completing application</w:t>
            </w:r>
          </w:p>
        </w:tc>
        <w:tc>
          <w:tcPr>
            <w:tcW w:type="dxa" w:w="4320"/>
          </w:tcPr>
          <w:p>
            <w:r>
              <w:t>Left blank</w:t>
            </w:r>
          </w:p>
        </w:tc>
      </w:tr>
    </w:tbl>
    <w:p/>
    <w:p>
      <w:r>
        <w:t>Banner: Info alert naming the source FY.</w:t>
      </w:r>
    </w:p>
    <w:p>
      <w:pPr>
        <w:pStyle w:val="Heading2"/>
      </w:pPr>
      <w:r>
        <w:t>2. Community Information</w:t>
      </w:r>
    </w:p>
    <w:p>
      <w:r>
        <w:rPr>
          <w:b/>
        </w:rPr>
        <w:t>Prior-year prefill: YES (partial)</w:t>
      </w:r>
    </w:p>
    <w:p>
      <w:pPr>
        <w:pStyle w:val="Heading3"/>
      </w:pPr>
      <w:r>
        <w:t>Fields prefilled from prior FY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Notes</w:t>
            </w:r>
          </w:p>
        </w:tc>
      </w:tr>
      <w:tr>
        <w:tc>
          <w:tcPr>
            <w:tcW w:type="dxa" w:w="4320"/>
          </w:tcPr>
          <w:p>
            <w:r>
              <w:t>Community Protected</w:t>
            </w:r>
          </w:p>
        </w:tc>
        <w:tc>
          <w:tcPr>
            <w:tcW w:type="dxa" w:w="4320"/>
          </w:tcPr>
          <w:p>
            <w:r/>
          </w:p>
        </w:tc>
      </w:tr>
      <w:tr>
        <w:tc>
          <w:tcPr>
            <w:tcW w:type="dxa" w:w="4320"/>
          </w:tcPr>
          <w:p>
            <w:r>
              <w:t>Aid Agreements Yes/No</w:t>
            </w:r>
          </w:p>
        </w:tc>
        <w:tc>
          <w:tcPr>
            <w:tcW w:type="dxa" w:w="4320"/>
          </w:tcPr>
          <w:p>
            <w:r>
              <w:t>Defaults to Yes if prior value unset and aid-district grid has rows</w:t>
            </w:r>
          </w:p>
        </w:tc>
      </w:tr>
      <w:tr>
        <w:tc>
          <w:tcPr>
            <w:tcW w:type="dxa" w:w="4320"/>
          </w:tcPr>
          <w:p>
            <w:r>
              <w:t>Aid Districts grid</w:t>
            </w:r>
          </w:p>
        </w:tc>
        <w:tc>
          <w:tcPr>
            <w:tcW w:type="dxa" w:w="4320"/>
          </w:tcPr>
          <w:p>
            <w:r>
              <w:t>Number, Aid District name</w:t>
            </w:r>
          </w:p>
        </w:tc>
      </w:tr>
    </w:tbl>
    <w:p/>
    <w:p>
      <w:pPr>
        <w:pStyle w:val="Heading3"/>
      </w:pPr>
      <w:r>
        <w:t>Fields NOT prefilled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Notes</w:t>
            </w:r>
          </w:p>
        </w:tc>
      </w:tr>
      <w:tr>
        <w:tc>
          <w:tcPr>
            <w:tcW w:type="dxa" w:w="4320"/>
          </w:tcPr>
          <w:p>
            <w:r>
              <w:t>Number of homes protected</w:t>
            </w:r>
          </w:p>
        </w:tc>
        <w:tc>
          <w:tcPr>
            <w:tcW w:type="dxa" w:w="4320"/>
          </w:tcPr>
          <w:p>
            <w:r>
              <w:t>User must enter each FY</w:t>
            </w:r>
          </w:p>
        </w:tc>
      </w:tr>
      <w:tr>
        <w:tc>
          <w:tcPr>
            <w:tcW w:type="dxa" w:w="4320"/>
          </w:tcPr>
          <w:p>
            <w:r>
              <w:t>Number of commercial properties</w:t>
            </w:r>
          </w:p>
        </w:tc>
        <w:tc>
          <w:tcPr>
            <w:tcW w:type="dxa" w:w="4320"/>
          </w:tcPr>
          <w:p>
            <w:r>
              <w:t>User must enter each FY</w:t>
            </w:r>
          </w:p>
        </w:tc>
      </w:tr>
      <w:tr>
        <w:tc>
          <w:tcPr>
            <w:tcW w:type="dxa" w:w="4320"/>
          </w:tcPr>
          <w:p>
            <w:r>
              <w:t>Permanent resident population</w:t>
            </w:r>
          </w:p>
        </w:tc>
        <w:tc>
          <w:tcPr>
            <w:tcW w:type="dxa" w:w="4320"/>
          </w:tcPr>
          <w:p>
            <w:r>
              <w:t>User must enter each FY</w:t>
            </w:r>
          </w:p>
        </w:tc>
      </w:tr>
    </w:tbl>
    <w:p/>
    <w:p>
      <w:r>
        <w:t>Note: Save/Next requires homes, commercial, and population even after grid prefill.</w:t>
      </w:r>
    </w:p>
    <w:p>
      <w:r>
        <w:t>Banner: "Information Loaded from Previous Application".</w:t>
      </w:r>
    </w:p>
    <w:p>
      <w:pPr>
        <w:pStyle w:val="Heading2"/>
      </w:pPr>
      <w:r>
        <w:t>3. Water Availability</w:t>
      </w:r>
    </w:p>
    <w:p>
      <w:r>
        <w:rPr>
          <w:b/>
        </w:rPr>
        <w:t>Prior-year prefill: YES (full section)</w:t>
      </w:r>
    </w:p>
    <w:p>
      <w:pPr>
        <w:pStyle w:val="Heading3"/>
      </w:pPr>
      <w:r>
        <w:t>Fields prefilled from prior FY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Notes</w:t>
            </w:r>
          </w:p>
        </w:tc>
      </w:tr>
      <w:tr>
        <w:tc>
          <w:tcPr>
            <w:tcW w:type="dxa" w:w="4320"/>
          </w:tcPr>
          <w:p>
            <w:r>
              <w:t>Community hydrant system Yes/No</w:t>
            </w:r>
          </w:p>
        </w:tc>
        <w:tc>
          <w:tcPr>
            <w:tcW w:type="dxa" w:w="4320"/>
          </w:tcPr>
          <w:p>
            <w:r/>
          </w:p>
        </w:tc>
      </w:tr>
      <w:tr>
        <w:tc>
          <w:tcPr>
            <w:tcW w:type="dxa" w:w="4320"/>
          </w:tcPr>
          <w:p>
            <w:r>
              <w:t>Total available water capacity</w:t>
            </w:r>
          </w:p>
        </w:tc>
        <w:tc>
          <w:tcPr>
            <w:tcW w:type="dxa" w:w="4320"/>
          </w:tcPr>
          <w:p>
            <w:r/>
          </w:p>
        </w:tc>
      </w:tr>
      <w:tr>
        <w:tc>
          <w:tcPr>
            <w:tcW w:type="dxa" w:w="4320"/>
          </w:tcPr>
          <w:p>
            <w:r>
              <w:t>Water on wheels capacity</w:t>
            </w:r>
          </w:p>
        </w:tc>
        <w:tc>
          <w:tcPr>
            <w:tcW w:type="dxa" w:w="4320"/>
          </w:tcPr>
          <w:p>
            <w:r/>
          </w:p>
        </w:tc>
      </w:tr>
      <w:tr>
        <w:tc>
          <w:tcPr>
            <w:tcW w:type="dxa" w:w="4320"/>
          </w:tcPr>
          <w:p>
            <w:r>
              <w:t>Station water capacity</w:t>
            </w:r>
          </w:p>
        </w:tc>
        <w:tc>
          <w:tcPr>
            <w:tcW w:type="dxa" w:w="4320"/>
          </w:tcPr>
          <w:p>
            <w:r/>
          </w:p>
        </w:tc>
      </w:tr>
      <w:tr>
        <w:tc>
          <w:tcPr>
            <w:tcW w:type="dxa" w:w="4320"/>
          </w:tcPr>
          <w:p>
            <w:r>
              <w:t>Water storage tank at station Yes/No</w:t>
            </w:r>
          </w:p>
        </w:tc>
        <w:tc>
          <w:tcPr>
            <w:tcW w:type="dxa" w:w="4320"/>
          </w:tcPr>
          <w:p>
            <w:r/>
          </w:p>
        </w:tc>
      </w:tr>
      <w:tr>
        <w:tc>
          <w:tcPr>
            <w:tcW w:type="dxa" w:w="4320"/>
          </w:tcPr>
          <w:p>
            <w:r>
              <w:t>Additional water sources grid</w:t>
            </w:r>
          </w:p>
        </w:tc>
        <w:tc>
          <w:tcPr>
            <w:tcW w:type="dxa" w:w="4320"/>
          </w:tcPr>
          <w:p>
            <w:r>
              <w:t>Number, Water Source, Capacity</w:t>
            </w:r>
          </w:p>
        </w:tc>
      </w:tr>
    </w:tbl>
    <w:p/>
    <w:p>
      <w:r>
        <w:t>This is the only section where all scalar fields and the grid are prefilled.</w:t>
      </w:r>
    </w:p>
    <w:p>
      <w:r>
        <w:t>Banner: "Information Loaded from Previous Application".</w:t>
      </w:r>
    </w:p>
    <w:p>
      <w:pPr>
        <w:pStyle w:val="Heading2"/>
      </w:pPr>
      <w:r>
        <w:t>4. Apparatus</w:t>
      </w:r>
    </w:p>
    <w:p>
      <w:r>
        <w:rPr>
          <w:b/>
        </w:rPr>
        <w:t>Prior-year prefill: YES (partial)</w:t>
      </w:r>
    </w:p>
    <w:p>
      <w:pPr>
        <w:pStyle w:val="Heading3"/>
      </w:pPr>
      <w:r>
        <w:t>Fields prefilled from prior FY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Notes</w:t>
            </w:r>
          </w:p>
        </w:tc>
      </w:tr>
      <w:tr>
        <w:tc>
          <w:tcPr>
            <w:tcW w:type="dxa" w:w="4320"/>
          </w:tcPr>
          <w:p>
            <w:r>
              <w:t>Is Apparatus Part of Project Yes/No</w:t>
            </w:r>
          </w:p>
        </w:tc>
        <w:tc>
          <w:tcPr>
            <w:tcW w:type="dxa" w:w="4320"/>
          </w:tcPr>
          <w:p>
            <w:r>
              <w:t>Defaults to Yes if unset and equipment grid has rows</w:t>
            </w:r>
          </w:p>
        </w:tc>
      </w:tr>
      <w:tr>
        <w:tc>
          <w:tcPr>
            <w:tcW w:type="dxa" w:w="4320"/>
          </w:tcPr>
          <w:p>
            <w:r>
              <w:t>Apparatus equipment grid</w:t>
            </w:r>
          </w:p>
        </w:tc>
        <w:tc>
          <w:tcPr>
            <w:tcW w:type="dxa" w:w="4320"/>
          </w:tcPr>
          <w:p>
            <w:r>
              <w:t>Number, Name, Vehicle Type, Year, VIN, Capacity, GPM, Test Date, Pass, Comments</w:t>
            </w:r>
          </w:p>
        </w:tc>
      </w:tr>
    </w:tbl>
    <w:p/>
    <w:p>
      <w:pPr>
        <w:pStyle w:val="Heading3"/>
      </w:pPr>
      <w:r>
        <w:t>Fields NOT prefilled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Notes</w:t>
            </w:r>
          </w:p>
        </w:tc>
      </w:tr>
      <w:tr>
        <w:tc>
          <w:tcPr>
            <w:tcW w:type="dxa" w:w="4320"/>
          </w:tcPr>
          <w:p>
            <w:r>
              <w:t>Pump tests conducted Yes/No</w:t>
            </w:r>
          </w:p>
        </w:tc>
        <w:tc>
          <w:tcPr>
            <w:tcW w:type="dxa" w:w="4320"/>
          </w:tcPr>
          <w:p>
            <w:r/>
          </w:p>
        </w:tc>
      </w:tr>
      <w:tr>
        <w:tc>
          <w:tcPr>
            <w:tcW w:type="dxa" w:w="4320"/>
          </w:tcPr>
          <w:p>
            <w:r>
              <w:t>Explain no pump tests</w:t>
            </w:r>
          </w:p>
        </w:tc>
        <w:tc>
          <w:tcPr>
            <w:tcW w:type="dxa" w:w="4320"/>
          </w:tcPr>
          <w:p>
            <w:r/>
          </w:p>
        </w:tc>
      </w:tr>
      <w:tr>
        <w:tc>
          <w:tcPr>
            <w:tcW w:type="dxa" w:w="4320"/>
          </w:tcPr>
          <w:p>
            <w:r>
              <w:t>Hose tests conducted Yes/No</w:t>
            </w:r>
          </w:p>
        </w:tc>
        <w:tc>
          <w:tcPr>
            <w:tcW w:type="dxa" w:w="4320"/>
          </w:tcPr>
          <w:p>
            <w:r/>
          </w:p>
        </w:tc>
      </w:tr>
      <w:tr>
        <w:tc>
          <w:tcPr>
            <w:tcW w:type="dxa" w:w="4320"/>
          </w:tcPr>
          <w:p>
            <w:r>
              <w:t>Explain no hose tests</w:t>
            </w:r>
          </w:p>
        </w:tc>
        <w:tc>
          <w:tcPr>
            <w:tcW w:type="dxa" w:w="4320"/>
          </w:tcPr>
          <w:p>
            <w:r/>
          </w:p>
        </w:tc>
      </w:tr>
      <w:tr>
        <w:tc>
          <w:tcPr>
            <w:tcW w:type="dxa" w:w="4320"/>
          </w:tcPr>
          <w:p>
            <w:r>
              <w:t>Uploaded apparatus documents</w:t>
            </w:r>
          </w:p>
        </w:tc>
        <w:tc>
          <w:tcPr>
            <w:tcW w:type="dxa" w:w="4320"/>
          </w:tcPr>
          <w:p>
            <w:r>
              <w:t>Current FY only</w:t>
            </w:r>
          </w:p>
        </w:tc>
      </w:tr>
    </w:tbl>
    <w:p/>
    <w:p>
      <w:r>
        <w:t>If gate auto-selects Yes with a prefilled grid, user must still complete pump/hose questions before Save succeeds. Selecting No hides the section but preserves grid data.</w:t>
      </w:r>
    </w:p>
    <w:p>
      <w:r>
        <w:t>Banner: "Information Loaded from Previous Application".</w:t>
      </w:r>
    </w:p>
    <w:p>
      <w:pPr>
        <w:pStyle w:val="Heading2"/>
      </w:pPr>
      <w:r>
        <w:t>5. Communication Equipment</w:t>
      </w:r>
    </w:p>
    <w:p>
      <w:r>
        <w:rPr>
          <w:b/>
        </w:rPr>
        <w:t>Prior-year prefill: YES (partial)</w:t>
      </w:r>
    </w:p>
    <w:p>
      <w:pPr>
        <w:pStyle w:val="Heading3"/>
      </w:pPr>
      <w:r>
        <w:t>Fields prefilled from prior FY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Notes</w:t>
            </w:r>
          </w:p>
        </w:tc>
      </w:tr>
      <w:tr>
        <w:tc>
          <w:tcPr>
            <w:tcW w:type="dxa" w:w="4320"/>
          </w:tcPr>
          <w:p>
            <w:r>
              <w:t>Is Communication Part of Project Yes/No</w:t>
            </w:r>
          </w:p>
        </w:tc>
        <w:tc>
          <w:tcPr>
            <w:tcW w:type="dxa" w:w="4320"/>
          </w:tcPr>
          <w:p>
            <w:r>
              <w:t>Defaults to Yes if unset and equipment grid has rows</w:t>
            </w:r>
          </w:p>
        </w:tc>
      </w:tr>
      <w:tr>
        <w:tc>
          <w:tcPr>
            <w:tcW w:type="dxa" w:w="4320"/>
          </w:tcPr>
          <w:p>
            <w:r>
              <w:t>Communication equipment grid</w:t>
            </w:r>
          </w:p>
        </w:tc>
        <w:tc>
          <w:tcPr>
            <w:tcW w:type="dxa" w:w="4320"/>
          </w:tcPr>
          <w:p>
            <w:r>
              <w:t>Number, Equipment, Quantity</w:t>
            </w:r>
          </w:p>
        </w:tc>
      </w:tr>
    </w:tbl>
    <w:p/>
    <w:p>
      <w:pPr>
        <w:pStyle w:val="Heading3"/>
      </w:pPr>
      <w:r>
        <w:t>Fields NOT prefilled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Notes</w:t>
            </w:r>
          </w:p>
        </w:tc>
      </w:tr>
      <w:tr>
        <w:tc>
          <w:tcPr>
            <w:tcW w:type="dxa" w:w="4320"/>
          </w:tcPr>
          <w:p>
            <w:r>
              <w:t>Handheld radios, base stations, mobile radios</w:t>
            </w:r>
          </w:p>
        </w:tc>
        <w:tc>
          <w:tcPr>
            <w:tcW w:type="dxa" w:w="4320"/>
          </w:tcPr>
          <w:p>
            <w:r/>
          </w:p>
        </w:tc>
      </w:tr>
      <w:tr>
        <w:tc>
          <w:tcPr>
            <w:tcW w:type="dxa" w:w="4320"/>
          </w:tcPr>
          <w:p>
            <w:r>
              <w:t>Apparatus without radio Yes/No</w:t>
            </w:r>
          </w:p>
        </w:tc>
        <w:tc>
          <w:tcPr>
            <w:tcW w:type="dxa" w:w="4320"/>
          </w:tcPr>
          <w:p>
            <w:r/>
          </w:p>
        </w:tc>
      </w:tr>
      <w:tr>
        <w:tc>
          <w:tcPr>
            <w:tcW w:type="dxa" w:w="4320"/>
          </w:tcPr>
          <w:p>
            <w:r>
              <w:t>Law enforcement interoperability</w:t>
            </w:r>
          </w:p>
        </w:tc>
        <w:tc>
          <w:tcPr>
            <w:tcW w:type="dxa" w:w="4320"/>
          </w:tcPr>
          <w:p>
            <w:r/>
          </w:p>
        </w:tc>
      </w:tr>
      <w:tr>
        <w:tc>
          <w:tcPr>
            <w:tcW w:type="dxa" w:w="4320"/>
          </w:tcPr>
          <w:p>
            <w:r>
              <w:t>Emergency medical interoperability</w:t>
            </w:r>
          </w:p>
        </w:tc>
        <w:tc>
          <w:tcPr>
            <w:tcW w:type="dxa" w:w="4320"/>
          </w:tcPr>
          <w:p>
            <w:r/>
          </w:p>
        </w:tc>
      </w:tr>
      <w:tr>
        <w:tc>
          <w:tcPr>
            <w:tcW w:type="dxa" w:w="4320"/>
          </w:tcPr>
          <w:p>
            <w:r>
              <w:t>Other fire dept interoperability</w:t>
            </w:r>
          </w:p>
        </w:tc>
        <w:tc>
          <w:tcPr>
            <w:tcW w:type="dxa" w:w="4320"/>
          </w:tcPr>
          <w:p>
            <w:r/>
          </w:p>
        </w:tc>
      </w:tr>
      <w:tr>
        <w:tc>
          <w:tcPr>
            <w:tcW w:type="dxa" w:w="4320"/>
          </w:tcPr>
          <w:p>
            <w:r>
              <w:t>Other agency interoperability + description</w:t>
            </w:r>
          </w:p>
        </w:tc>
        <w:tc>
          <w:tcPr>
            <w:tcW w:type="dxa" w:w="4320"/>
          </w:tcPr>
          <w:p>
            <w:r/>
          </w:p>
        </w:tc>
      </w:tr>
      <w:tr>
        <w:tc>
          <w:tcPr>
            <w:tcW w:type="dxa" w:w="4320"/>
          </w:tcPr>
          <w:p>
            <w:r>
              <w:t>Areas not covered by repeater + description</w:t>
            </w:r>
          </w:p>
        </w:tc>
        <w:tc>
          <w:tcPr>
            <w:tcW w:type="dxa" w:w="4320"/>
          </w:tcPr>
          <w:p>
            <w:r/>
          </w:p>
        </w:tc>
      </w:tr>
      <w:tr>
        <w:tc>
          <w:tcPr>
            <w:tcW w:type="dxa" w:w="4320"/>
          </w:tcPr>
          <w:p>
            <w:r>
              <w:t>Admin comments</w:t>
            </w:r>
          </w:p>
        </w:tc>
        <w:tc>
          <w:tcPr>
            <w:tcW w:type="dxa" w:w="4320"/>
          </w:tcPr>
          <w:p>
            <w:r/>
          </w:p>
        </w:tc>
      </w:tr>
      <w:tr>
        <w:tc>
          <w:tcPr>
            <w:tcW w:type="dxa" w:w="4320"/>
          </w:tcPr>
          <w:p>
            <w:r>
              <w:t>Uploaded communication documents</w:t>
            </w:r>
          </w:p>
        </w:tc>
        <w:tc>
          <w:tcPr>
            <w:tcW w:type="dxa" w:w="4320"/>
          </w:tcPr>
          <w:p>
            <w:r>
              <w:t>Current FY only</w:t>
            </w:r>
          </w:p>
        </w:tc>
      </w:tr>
    </w:tbl>
    <w:p/>
    <w:p>
      <w:r>
        <w:t>Largest gap: grid may prefill with gate on Yes, but many scalar fields remain blank until the user completes them.</w:t>
      </w:r>
    </w:p>
    <w:p>
      <w:r>
        <w:t>Banner: "Information Loaded from Previous Application".</w:t>
      </w:r>
    </w:p>
    <w:p>
      <w:pPr>
        <w:pStyle w:val="Heading2"/>
      </w:pPr>
      <w:r>
        <w:t>6. Hazards/Threats</w:t>
      </w:r>
    </w:p>
    <w:p>
      <w:r>
        <w:rPr>
          <w:b/>
        </w:rPr>
        <w:t>Prior-year prefill: YES (grid only)</w:t>
      </w:r>
    </w:p>
    <w:p>
      <w:pPr>
        <w:pStyle w:val="Heading3"/>
      </w:pPr>
      <w:r>
        <w:t>Fields prefilled from prior FY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Notes</w:t>
            </w:r>
          </w:p>
        </w:tc>
      </w:tr>
      <w:tr>
        <w:tc>
          <w:tcPr>
            <w:tcW w:type="dxa" w:w="4320"/>
          </w:tcPr>
          <w:p>
            <w:r>
              <w:t>Hazards/threats grid</w:t>
            </w:r>
          </w:p>
        </w:tc>
        <w:tc>
          <w:tcPr>
            <w:tcW w:type="dxa" w:w="4320"/>
          </w:tcPr>
          <w:p>
            <w:r>
              <w:t>Number, Hazard Type, Hazard Detail</w:t>
            </w:r>
          </w:p>
        </w:tc>
      </w:tr>
    </w:tbl>
    <w:p/>
    <w:p>
      <w:pPr>
        <w:pStyle w:val="Heading3"/>
      </w:pPr>
      <w:r>
        <w:t>Fields NOT prefilled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Notes</w:t>
            </w:r>
          </w:p>
        </w:tc>
      </w:tr>
      <w:tr>
        <w:tc>
          <w:tcPr>
            <w:tcW w:type="dxa" w:w="4320"/>
          </w:tcPr>
          <w:p>
            <w:r>
              <w:t>Admin comments</w:t>
            </w:r>
          </w:p>
        </w:tc>
        <w:tc>
          <w:tcPr>
            <w:tcW w:type="dxa" w:w="4320"/>
          </w:tcPr>
          <w:p>
            <w:r>
              <w:t>Internal use only</w:t>
            </w:r>
          </w:p>
        </w:tc>
      </w:tr>
    </w:tbl>
    <w:p/>
    <w:p>
      <w:r>
        <w:t>Banner: "Information Loaded from Previous Application".</w:t>
      </w:r>
    </w:p>
    <w:p>
      <w:pPr>
        <w:pStyle w:val="Heading2"/>
      </w:pPr>
      <w:r>
        <w:t>7. PPE (no prior-year prefill)</w:t>
      </w:r>
    </w:p>
    <w:p>
      <w:r>
        <w:t>PPE does not load data from prior FY. When saved current-FY data exists, part-of-project gates may default to Yes if the respective grid has rows. Selecting No preserves grid data (data is not wiped).</w:t>
      </w:r>
    </w:p>
    <w:p>
      <w:pPr>
        <w:pStyle w:val="Heading1"/>
      </w:pPr>
      <w:r>
        <w:t>Quick Reference Matrix</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Section</w:t>
            </w:r>
          </w:p>
        </w:tc>
        <w:tc>
          <w:tcPr>
            <w:tcW w:type="dxa" w:w="2880"/>
            <w:shd w:fill="D9E2F3"/>
          </w:tcPr>
          <w:p>
            <w:r>
              <w:rPr>
                <w:b/>
              </w:rPr>
              <w:t>Prefill?</w:t>
            </w:r>
          </w:p>
        </w:tc>
        <w:tc>
          <w:tcPr>
            <w:tcW w:type="dxa" w:w="2880"/>
            <w:shd w:fill="D9E2F3"/>
          </w:tcPr>
          <w:p>
            <w:r>
              <w:rPr>
                <w:b/>
              </w:rPr>
              <w:t>What is prefilled</w:t>
            </w:r>
          </w:p>
        </w:tc>
      </w:tr>
      <w:tr>
        <w:tc>
          <w:tcPr>
            <w:tcW w:type="dxa" w:w="2880"/>
          </w:tcPr>
          <w:p>
            <w:r>
              <w:t>Instructions</w:t>
            </w:r>
          </w:p>
        </w:tc>
        <w:tc>
          <w:tcPr>
            <w:tcW w:type="dxa" w:w="2880"/>
          </w:tcPr>
          <w:p>
            <w:r>
              <w:t>No</w:t>
            </w:r>
          </w:p>
        </w:tc>
        <w:tc>
          <w:tcPr>
            <w:tcW w:type="dxa" w:w="2880"/>
          </w:tcPr>
          <w:p>
            <w:r>
              <w:t>—</w:t>
            </w:r>
          </w:p>
        </w:tc>
      </w:tr>
      <w:tr>
        <w:tc>
          <w:tcPr>
            <w:tcW w:type="dxa" w:w="2880"/>
          </w:tcPr>
          <w:p>
            <w:r>
              <w:t>General Information</w:t>
            </w:r>
          </w:p>
        </w:tc>
        <w:tc>
          <w:tcPr>
            <w:tcW w:type="dxa" w:w="2880"/>
          </w:tcPr>
          <w:p>
            <w:r>
              <w:t>Partial</w:t>
            </w:r>
          </w:p>
        </w:tc>
        <w:tc>
          <w:tcPr>
            <w:tcW w:type="dxa" w:w="2880"/>
          </w:tcPr>
          <w:p>
            <w:r>
              <w:t>Contact, grant source, dept type, firefighter counts</w:t>
            </w:r>
          </w:p>
        </w:tc>
      </w:tr>
      <w:tr>
        <w:tc>
          <w:tcPr>
            <w:tcW w:type="dxa" w:w="2880"/>
          </w:tcPr>
          <w:p>
            <w:r>
              <w:t>Budget Information</w:t>
            </w:r>
          </w:p>
        </w:tc>
        <w:tc>
          <w:tcPr>
            <w:tcW w:type="dxa" w:w="2880"/>
          </w:tcPr>
          <w:p>
            <w:r>
              <w:t>No</w:t>
            </w:r>
          </w:p>
        </w:tc>
        <w:tc>
          <w:tcPr>
            <w:tcW w:type="dxa" w:w="2880"/>
          </w:tcPr>
          <w:p>
            <w:r>
              <w:t>—</w:t>
            </w:r>
          </w:p>
        </w:tc>
      </w:tr>
      <w:tr>
        <w:tc>
          <w:tcPr>
            <w:tcW w:type="dxa" w:w="2880"/>
          </w:tcPr>
          <w:p>
            <w:r>
              <w:t>Community Information</w:t>
            </w:r>
          </w:p>
        </w:tc>
        <w:tc>
          <w:tcPr>
            <w:tcW w:type="dxa" w:w="2880"/>
          </w:tcPr>
          <w:p>
            <w:r>
              <w:t>Partial</w:t>
            </w:r>
          </w:p>
        </w:tc>
        <w:tc>
          <w:tcPr>
            <w:tcW w:type="dxa" w:w="2880"/>
          </w:tcPr>
          <w:p>
            <w:r>
              <w:t>Community name, aid gate, aid districts grid</w:t>
            </w:r>
          </w:p>
        </w:tc>
      </w:tr>
      <w:tr>
        <w:tc>
          <w:tcPr>
            <w:tcW w:type="dxa" w:w="2880"/>
          </w:tcPr>
          <w:p>
            <w:r>
              <w:t>Response History</w:t>
            </w:r>
          </w:p>
        </w:tc>
        <w:tc>
          <w:tcPr>
            <w:tcW w:type="dxa" w:w="2880"/>
          </w:tcPr>
          <w:p>
            <w:r>
              <w:t>No</w:t>
            </w:r>
          </w:p>
        </w:tc>
        <w:tc>
          <w:tcPr>
            <w:tcW w:type="dxa" w:w="2880"/>
          </w:tcPr>
          <w:p>
            <w:r>
              <w:t>—</w:t>
            </w:r>
          </w:p>
        </w:tc>
      </w:tr>
      <w:tr>
        <w:tc>
          <w:tcPr>
            <w:tcW w:type="dxa" w:w="2880"/>
          </w:tcPr>
          <w:p>
            <w:r>
              <w:t>Water Availability</w:t>
            </w:r>
          </w:p>
        </w:tc>
        <w:tc>
          <w:tcPr>
            <w:tcW w:type="dxa" w:w="2880"/>
          </w:tcPr>
          <w:p>
            <w:r>
              <w:t>Full</w:t>
            </w:r>
          </w:p>
        </w:tc>
        <w:tc>
          <w:tcPr>
            <w:tcW w:type="dxa" w:w="2880"/>
          </w:tcPr>
          <w:p>
            <w:r>
              <w:t>All scalars + water sources grid</w:t>
            </w:r>
          </w:p>
        </w:tc>
      </w:tr>
      <w:tr>
        <w:tc>
          <w:tcPr>
            <w:tcW w:type="dxa" w:w="2880"/>
          </w:tcPr>
          <w:p>
            <w:r>
              <w:t>Training</w:t>
            </w:r>
          </w:p>
        </w:tc>
        <w:tc>
          <w:tcPr>
            <w:tcW w:type="dxa" w:w="2880"/>
          </w:tcPr>
          <w:p>
            <w:r>
              <w:t>No</w:t>
            </w:r>
          </w:p>
        </w:tc>
        <w:tc>
          <w:tcPr>
            <w:tcW w:type="dxa" w:w="2880"/>
          </w:tcPr>
          <w:p>
            <w:r>
              <w:t>—</w:t>
            </w:r>
          </w:p>
        </w:tc>
      </w:tr>
      <w:tr>
        <w:tc>
          <w:tcPr>
            <w:tcW w:type="dxa" w:w="2880"/>
          </w:tcPr>
          <w:p>
            <w:r>
              <w:t>Apparatus</w:t>
            </w:r>
          </w:p>
        </w:tc>
        <w:tc>
          <w:tcPr>
            <w:tcW w:type="dxa" w:w="2880"/>
          </w:tcPr>
          <w:p>
            <w:r>
              <w:t>Partial</w:t>
            </w:r>
          </w:p>
        </w:tc>
        <w:tc>
          <w:tcPr>
            <w:tcW w:type="dxa" w:w="2880"/>
          </w:tcPr>
          <w:p>
            <w:r>
              <w:t>Part-of-project gate, apparatus grid</w:t>
            </w:r>
          </w:p>
        </w:tc>
      </w:tr>
      <w:tr>
        <w:tc>
          <w:tcPr>
            <w:tcW w:type="dxa" w:w="2880"/>
          </w:tcPr>
          <w:p>
            <w:r>
              <w:t>Communication Equipment</w:t>
            </w:r>
          </w:p>
        </w:tc>
        <w:tc>
          <w:tcPr>
            <w:tcW w:type="dxa" w:w="2880"/>
          </w:tcPr>
          <w:p>
            <w:r>
              <w:t>Partial</w:t>
            </w:r>
          </w:p>
        </w:tc>
        <w:tc>
          <w:tcPr>
            <w:tcW w:type="dxa" w:w="2880"/>
          </w:tcPr>
          <w:p>
            <w:r>
              <w:t>Part-of-project gate, equipment grid</w:t>
            </w:r>
          </w:p>
        </w:tc>
      </w:tr>
      <w:tr>
        <w:tc>
          <w:tcPr>
            <w:tcW w:type="dxa" w:w="2880"/>
          </w:tcPr>
          <w:p>
            <w:r>
              <w:t>PPE</w:t>
            </w:r>
          </w:p>
        </w:tc>
        <w:tc>
          <w:tcPr>
            <w:tcW w:type="dxa" w:w="2880"/>
          </w:tcPr>
          <w:p>
            <w:r>
              <w:t>No</w:t>
            </w:r>
          </w:p>
        </w:tc>
        <w:tc>
          <w:tcPr>
            <w:tcW w:type="dxa" w:w="2880"/>
          </w:tcPr>
          <w:p>
            <w:r>
              <w:t>—</w:t>
            </w:r>
          </w:p>
        </w:tc>
      </w:tr>
      <w:tr>
        <w:tc>
          <w:tcPr>
            <w:tcW w:type="dxa" w:w="2880"/>
          </w:tcPr>
          <w:p>
            <w:r>
              <w:t>Hazards/Threats</w:t>
            </w:r>
          </w:p>
        </w:tc>
        <w:tc>
          <w:tcPr>
            <w:tcW w:type="dxa" w:w="2880"/>
          </w:tcPr>
          <w:p>
            <w:r>
              <w:t>Partial</w:t>
            </w:r>
          </w:p>
        </w:tc>
        <w:tc>
          <w:tcPr>
            <w:tcW w:type="dxa" w:w="2880"/>
          </w:tcPr>
          <w:p>
            <w:r>
              <w:t>Hazards grid only</w:t>
            </w:r>
          </w:p>
        </w:tc>
      </w:tr>
      <w:tr>
        <w:tc>
          <w:tcPr>
            <w:tcW w:type="dxa" w:w="2880"/>
          </w:tcPr>
          <w:p>
            <w:r>
              <w:t>Equipment Needs</w:t>
            </w:r>
          </w:p>
        </w:tc>
        <w:tc>
          <w:tcPr>
            <w:tcW w:type="dxa" w:w="2880"/>
          </w:tcPr>
          <w:p>
            <w:r>
              <w:t>No</w:t>
            </w:r>
          </w:p>
        </w:tc>
        <w:tc>
          <w:tcPr>
            <w:tcW w:type="dxa" w:w="2880"/>
          </w:tcPr>
          <w:p>
            <w:r>
              <w:t>—</w:t>
            </w:r>
          </w:p>
        </w:tc>
      </w:tr>
      <w:tr>
        <w:tc>
          <w:tcPr>
            <w:tcW w:type="dxa" w:w="2880"/>
          </w:tcPr>
          <w:p>
            <w:r>
              <w:t>Grant Funding Justification</w:t>
            </w:r>
          </w:p>
        </w:tc>
        <w:tc>
          <w:tcPr>
            <w:tcW w:type="dxa" w:w="2880"/>
          </w:tcPr>
          <w:p>
            <w:r>
              <w:t>No</w:t>
            </w:r>
          </w:p>
        </w:tc>
        <w:tc>
          <w:tcPr>
            <w:tcW w:type="dxa" w:w="2880"/>
          </w:tcPr>
          <w:p>
            <w:r>
              <w:t>—</w:t>
            </w:r>
          </w:p>
        </w:tc>
      </w:tr>
      <w:tr>
        <w:tc>
          <w:tcPr>
            <w:tcW w:type="dxa" w:w="2880"/>
          </w:tcPr>
          <w:p>
            <w:r>
              <w:t>Project Budget Sheet</w:t>
            </w:r>
          </w:p>
        </w:tc>
        <w:tc>
          <w:tcPr>
            <w:tcW w:type="dxa" w:w="2880"/>
          </w:tcPr>
          <w:p>
            <w:r>
              <w:t>No</w:t>
            </w:r>
          </w:p>
        </w:tc>
        <w:tc>
          <w:tcPr>
            <w:tcW w:type="dxa" w:w="2880"/>
          </w:tcPr>
          <w:p>
            <w:r>
              <w:t>—</w:t>
            </w:r>
          </w:p>
        </w:tc>
      </w:tr>
      <w:tr>
        <w:tc>
          <w:tcPr>
            <w:tcW w:type="dxa" w:w="2880"/>
          </w:tcPr>
          <w:p>
            <w:r>
              <w:t>Signatures and Supporting Docs</w:t>
            </w:r>
          </w:p>
        </w:tc>
        <w:tc>
          <w:tcPr>
            <w:tcW w:type="dxa" w:w="2880"/>
          </w:tcPr>
          <w:p>
            <w:r>
              <w:t>No</w:t>
            </w:r>
          </w:p>
        </w:tc>
        <w:tc>
          <w:tcPr>
            <w:tcW w:type="dxa" w:w="2880"/>
          </w:tcPr>
          <w:p>
            <w:r>
              <w:t>—</w:t>
            </w:r>
          </w:p>
        </w:tc>
      </w:tr>
    </w:tbl>
    <w:p/>
    <w:p>
      <w:pPr>
        <w:pStyle w:val="Heading2"/>
      </w:pPr>
      <w:r>
        <w:t>Suggested Test Scenarios</w:t>
      </w:r>
    </w:p>
    <w:p>
      <w:pPr>
        <w:pStyle w:val="ListBullet"/>
      </w:pPr>
      <w:r>
        <w:t>New FY application with prior FY data: open each section above and confirm only the listed fields appear.</w:t>
      </w:r>
    </w:p>
    <w:p>
      <w:pPr>
        <w:pStyle w:val="ListBullet"/>
      </w:pPr>
      <w:r>
        <w:t>Save and reload: prefilled data should persist after Save, Next, Previous, and sidebar navigation.</w:t>
      </w:r>
    </w:p>
    <w:p>
      <w:pPr>
        <w:pStyle w:val="ListBullet"/>
      </w:pPr>
      <w:r>
        <w:t>Missing intermediate year: if FY N-1 is empty but FY N-2 has data, confirm walk-back uses FY N-2.</w:t>
      </w:r>
    </w:p>
    <w:p>
      <w:pPr>
        <w:pStyle w:val="ListBullet"/>
      </w:pPr>
      <w:r>
        <w:t>Part-of-project gates: sections with grids should default to Yes when rows exist; verify No preserves data.</w:t>
      </w:r>
    </w:p>
    <w:p>
      <w:pPr>
        <w:pStyle w:val="ListBullet"/>
      </w:pPr>
      <w:r>
        <w:t>Community Information: confirm homes, commercial, and population stay blank and are required on save.</w:t>
      </w:r>
    </w:p>
    <w:p>
      <w:pPr>
        <w:pStyle w:val="ListBullet"/>
      </w:pPr>
      <w:r>
        <w:t>Documents: confirm no prior-year uploads appear on Apparatus, Communication, Training, or PPE.</w:t>
      </w:r>
    </w:p>
    <w:p>
      <w:pPr>
        <w:pStyle w:val="ListBullet"/>
      </w:pPr>
      <w:r>
        <w:t>Read-only mode: prefilled fields should not be editable when application is read-only.</w:t>
      </w:r>
    </w:p>
    <w:p>
      <w:pPr>
        <w:pStyle w:val="Heading2"/>
      </w:pPr>
      <w:r>
        <w:t>Document Control</w:t>
      </w:r>
    </w:p>
    <w:p>
      <w:r>
        <w:t>Source: NMSFM Fire Grant Application codebase (CVE Fixes branch).</w:t>
      </w:r>
    </w:p>
    <w:p>
      <w:r>
        <w:t>Related developer docs: docs/planning/prior-year-prefill-save-plan.md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