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технологический университет «МИСИС»</w:t>
      </w:r>
    </w:p>
    <w:p>
      <w:pPr>
        <w:jc w:val="center"/>
      </w:pPr>
      <w:r>
        <w:t>Институт компьютерных наук</w:t>
      </w:r>
    </w:p>
    <w:p>
      <w:pPr>
        <w:jc w:val="center"/>
      </w:pPr>
      <w:r>
        <w:t>Кафедра инфокоммуникационных технологий</w:t>
      </w:r>
    </w:p>
    <w:p/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2</w:t>
        <w:br/>
        <w:t>«Основы объектно-ориентированного программирования»</w:t>
      </w:r>
    </w:p>
    <w:p/>
    <w:p/>
    <w:p/>
    <w:p/>
    <w:p/>
    <w:p>
      <w:pPr>
        <w:jc w:val="right"/>
      </w:pPr>
      <w:r>
        <w:t>Выполнил: Кирюшин Алексей Александрович</w:t>
        <w:br/>
        <w:t>Группа: БИВТ-25-4-6</w:t>
        <w:br/>
        <w:t>Проверил: Пискунов Степан Александрович</w:t>
      </w:r>
    </w:p>
    <w:p/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2. Основы объектно-ориентированного программирования</w:t>
      </w:r>
    </w:p>
    <w:p>
      <w:pPr>
        <w:pStyle w:val="Heading2"/>
      </w:pPr>
      <w:r>
        <w:t>Цель работы</w:t>
      </w:r>
    </w:p>
    <w:p>
      <w:r>
        <w:t>Закрепить инкапсуляцию, наследование, абстракцию и полиморфизм на предметной модели пошаговой стратегии.</w:t>
      </w:r>
    </w:p>
    <w:p>
      <w:pPr>
        <w:pStyle w:val="Heading2"/>
      </w:pPr>
      <w:r>
        <w:t>Задание</w:t>
      </w:r>
    </w:p>
    <w:p>
      <w:r>
        <w:t>Реализованы общие игровые объекты и специализированные сущности: Unit, Archer, Building, Fort и MobileHouse. Базовые свойства и поведение вынесены в общие типы, а конкретные классы задают собственные характеристики. Интерфейсы Attacker и Moveable описывают возможности объектов.</w:t>
      </w:r>
    </w:p>
    <w:p>
      <w:pPr>
        <w:pStyle w:val="Heading2"/>
      </w:pPr>
      <w:r>
        <w:t>Ход работы и реализация</w:t>
      </w:r>
    </w:p>
    <w:p>
      <w:r>
        <w:t>Демонстрация создаёт лучника, крепость и передвижной дом и выводит их состояние. Модель показывает, как общие контракты позволяют работать с разными типами игровых объектов единообразно.</w:t>
      </w:r>
    </w:p>
    <w:p>
      <w:pPr>
        <w:pStyle w:val="Heading2"/>
      </w:pPr>
      <w:r>
        <w:t>Результаты и проверка</w:t>
      </w:r>
    </w:p>
    <w:p>
      <w:r>
        <w:t>Фактический вывод `:lab02:run`: «Лучник: жив=true, HP=40.0, позиция=(4, 3)»; «Северная крепость: построена=true»; «Дом на колёсах: позиция=(1, 2)». Gradle build компилирует модуль lab02 успешно.</w:t>
      </w:r>
    </w:p>
    <w:p>
      <w:pPr>
        <w:pStyle w:val="Heading2"/>
      </w:pPr>
      <w:r>
        <w:t>Вывод</w:t>
      </w:r>
    </w:p>
    <w:p>
      <w:r>
        <w:t>ООП-модель отделяет общее состояние и контракты от поведения конкретных игровых сущностей, что упрощает добавление новых типов объектов.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