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  <w:lang w:eastAsia="zh-CN"/>
              </w:rPr>
              <w:t>行人</w:t>
            </w:r>
            <w:r>
              <w:rPr>
                <w:rFonts w:hint="eastAsia"/>
                <w:sz w:val="32"/>
                <w:szCs w:val="30"/>
                <w:lang w:val="en-US" w:eastAsia="zh-CN"/>
              </w:rPr>
              <w:t>ReID调研</w:t>
            </w:r>
            <w:r>
              <w:rPr>
                <w:rFonts w:hint="eastAsia" w:ascii="宋体" w:hAnsi="宋体"/>
                <w:sz w:val="32"/>
                <w:szCs w:val="30"/>
              </w:rPr>
              <w:t>报告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日期：2018-08-28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  <w:lang w:eastAsia="zh-CN"/>
        </w:rPr>
        <w:t>行人</w:t>
      </w:r>
      <w:r>
        <w:rPr>
          <w:rFonts w:hint="eastAsia"/>
          <w:sz w:val="40"/>
          <w:szCs w:val="30"/>
          <w:lang w:val="en-US" w:eastAsia="zh-CN"/>
        </w:rPr>
        <w:t>ReID调研</w:t>
      </w:r>
      <w:r>
        <w:rPr>
          <w:rFonts w:hint="eastAsia" w:ascii="宋体" w:hAnsi="宋体"/>
          <w:sz w:val="40"/>
          <w:szCs w:val="30"/>
        </w:rPr>
        <w:t>报告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spacing w:before="312" w:beforeLines="100" w:after="468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272682834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_Toc272682834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_Toc272682834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_Toc1940079071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行人</w:t>
      </w:r>
      <w:r>
        <w:rPr>
          <w:rFonts w:hint="eastAsia"/>
          <w:lang w:val="en-US" w:eastAsia="zh-CN"/>
        </w:rPr>
        <w:t>ReID简介</w:t>
      </w:r>
      <w:r>
        <w:tab/>
      </w:r>
      <w:r>
        <w:fldChar w:fldCharType="begin"/>
      </w:r>
      <w:r>
        <w:instrText xml:space="preserve"> PAGEREF _Toc1940079071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_Toc2121575000 </w:instrText>
      </w:r>
      <w:r>
        <w:rPr>
          <w:bCs/>
          <w:lang w:val="zh-CN"/>
        </w:rPr>
        <w:fldChar w:fldCharType="separate"/>
      </w:r>
      <w:r>
        <w:rPr>
          <w:rFonts w:hint="eastAsia"/>
          <w:szCs w:val="44"/>
        </w:rPr>
        <w:t xml:space="preserve">1.1 </w:t>
      </w:r>
      <w:r>
        <w:rPr>
          <w:rFonts w:hint="eastAsia"/>
          <w:szCs w:val="44"/>
          <w:lang w:eastAsia="zh-CN"/>
        </w:rPr>
        <w:t>简介</w:t>
      </w:r>
      <w:r>
        <w:tab/>
      </w:r>
      <w:r>
        <w:fldChar w:fldCharType="begin"/>
      </w:r>
      <w:r>
        <w:instrText xml:space="preserve"> PAGEREF _Toc2121575000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_Toc1943606016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eastAsia="zh-CN"/>
        </w:rPr>
        <w:t>数据集和度量</w:t>
      </w:r>
      <w:r>
        <w:tab/>
      </w:r>
      <w:r>
        <w:fldChar w:fldCharType="begin"/>
      </w:r>
      <w:r>
        <w:instrText xml:space="preserve"> PAGEREF _Toc1943606016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_Toc938655436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数据集</w:t>
      </w:r>
      <w:r>
        <w:tab/>
      </w:r>
      <w:r>
        <w:fldChar w:fldCharType="begin"/>
      </w:r>
      <w:r>
        <w:instrText xml:space="preserve"> PAGEREF _Toc938655436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_Toc1513630333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eastAsia="zh-CN"/>
        </w:rPr>
        <w:t>度量</w:t>
      </w:r>
      <w:r>
        <w:tab/>
      </w:r>
      <w:r>
        <w:fldChar w:fldCharType="begin"/>
      </w:r>
      <w:r>
        <w:instrText xml:space="preserve"> PAGEREF _Toc1513630333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_Toc1789154636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_Toc1789154636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1940079071"/>
      <w:bookmarkStart w:id="3" w:name="OLE_LINK266"/>
      <w:bookmarkStart w:id="4" w:name="OLE_LINK265"/>
      <w:r>
        <w:rPr>
          <w:rFonts w:hint="eastAsia"/>
          <w:lang w:eastAsia="zh-CN"/>
        </w:rPr>
        <w:t>行人</w:t>
      </w:r>
      <w:r>
        <w:rPr>
          <w:rFonts w:hint="eastAsia"/>
          <w:lang w:val="en-US" w:eastAsia="zh-CN"/>
        </w:rPr>
        <w:t>ReID简介</w:t>
      </w:r>
      <w:bookmarkEnd w:id="2"/>
    </w:p>
    <w:p>
      <w:pPr>
        <w:pStyle w:val="49"/>
        <w:spacing w:before="156" w:after="156"/>
        <w:rPr>
          <w:szCs w:val="44"/>
        </w:rPr>
      </w:pPr>
      <w:bookmarkStart w:id="5" w:name="_Toc2121575000"/>
      <w:r>
        <w:rPr>
          <w:rFonts w:hint="eastAsia"/>
          <w:szCs w:val="44"/>
          <w:lang w:eastAsia="zh-CN"/>
        </w:rPr>
        <w:t>简介</w:t>
      </w:r>
      <w:bookmarkEnd w:id="5"/>
    </w:p>
    <w:p>
      <w:pPr>
        <w:pStyle w:val="56"/>
        <w:bidi w:val="0"/>
      </w:pPr>
      <w:r>
        <w:rPr>
          <w:rFonts w:hint="eastAsia"/>
          <w:lang w:eastAsia="zh-CN"/>
        </w:rPr>
        <w:t>行人重识别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Person Re-Identification，ReID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技术是现在计算机视觉研究的热门方向，主要解决跨摄像头跨场景下行人的识别与检索。</w:t>
      </w:r>
      <w:r>
        <w:rPr>
          <w:lang w:val="en-US" w:eastAsia="zh-CN"/>
        </w:rPr>
        <w:t>在监控视频中，由于相机分辨率和拍摄角度的缘故，通常无法得到质量非常高的人脸图片。</w:t>
      </w:r>
      <w:r>
        <w:rPr>
          <w:rFonts w:hint="eastAsia"/>
        </w:rPr>
        <w:t>该技术能够根据行人的穿着、体态、发型等信息认知行人，与人脸识别结合能够适用于更多新的应用场景，将人工智能的认知水平提高到一个新阶段。</w:t>
      </w:r>
      <w:r>
        <w:rPr>
          <w:lang w:val="en-US" w:eastAsia="zh-CN"/>
        </w:rPr>
        <w:t>ReID已经在学术界研究多年，但直到最近几年随着深度学习的发展，才取得了非常巨大的突破</w:t>
      </w:r>
      <w:r>
        <w:rPr>
          <w:rFonts w:hint="eastAsia"/>
          <w:lang w:val="en-US" w:eastAsia="zh-CN"/>
        </w:rPr>
        <w:t>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行人重识别的难点在于实际场景中数据非常复杂</w:t>
      </w:r>
      <w:r>
        <w:rPr>
          <w:lang w:val="en-US" w:eastAsia="zh-CN"/>
        </w:rPr>
        <w:t>，会受到各种因素的影响，这些因素是客观存在的</w:t>
      </w:r>
      <w:r>
        <w:rPr>
          <w:rFonts w:hint="eastAsia"/>
          <w:lang w:val="en-US" w:eastAsia="zh-CN"/>
        </w:rPr>
        <w:t>，如低分辨率、姿态变化、配饰、遮挡等因素。另外一个难点在于行人重识别的数据集非常难获得，现有的数据集的图片大概在几万张，ID数量基本小于2000，摄像头在10个以下，与人脸数据集动辄几百万张图片的数据集比，对算法要求更高。同时ReID数据必须跨摄像头采集，需要对同一个人采集多张全身照图片，因此对数据采集要求很高。</w:t>
      </w:r>
    </w:p>
    <w:p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人重识别的任务为，给定一个我们感兴趣的人物的全身照片，在行人全身图数据库中找出与之最相近的一张或几张图片。通常用query/probe表示待查询的人物图像，用gallery表示候选行人库。通常用Rank-k作为识别性能的度量(见2.2节)，图1为数据库DukeMTMC-reID的示意图。图1左边为待查询的人物图像query，右边为gallery中与query最像的10张人物图像，其中篮色矩形框为检测正确的结果，红色矩形框为检测错误的结果。</w:t>
      </w:r>
    </w:p>
    <w:p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行人重识别可以大致分为如下几类：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基于表征学习(Representation learning)</w:t>
      </w:r>
      <w:r>
        <w:rPr>
          <w:rFonts w:hint="eastAsia"/>
          <w:lang w:val="en-US" w:eastAsia="zh-CN"/>
        </w:rPr>
        <w:t>，这类算法将ReID当成一个分类问题(classification)或验证问题(verification)。分类问题是指利用行人的ID或者属性等作为训练标签来训练模型；验证问题是指输入一对（两张）行人图片，让网络来学习这两张图片是否属于同一个行人。代表算法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基于度量学习(Metric learning)</w:t>
      </w:r>
      <w:r>
        <w:rPr>
          <w:rFonts w:hint="eastAsia"/>
          <w:lang w:val="en-US" w:eastAsia="zh-CN"/>
        </w:rPr>
        <w:t>，度量学习旨在通过网络学习出两张图片的相似度。在行人重识别问题上，具体为同一行人的不同图片相似度大于不同行人的不同图片。最后网络的损失函数使得相同行人图片（正样本对）的距离尽可能小，不同行人图片（负样本对）的距离尽可能大。常用的度量学习损失方法有对比损失(Contrastive loss)、三元组损失(Triplet loss)等。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Partial Person ReID</w:t>
      </w:r>
      <w:r>
        <w:rPr>
          <w:rFonts w:hint="eastAsia"/>
          <w:lang w:val="en-US" w:eastAsia="zh-CN"/>
        </w:rPr>
        <w:t>，上面两类算法通常针对的是行人的全身照片，但很多时候遮挡会降低识别性能。Part-based方法通常提前行人图片的局部信息。一种局部信息是行人姿态估计和关键点检测，通过对其行人关键点来识别。代表算法包括：另一种局部信息是将行人图片切分为几个部分，每部分分别提取局部信息。基于局部信息的行人重识别是解决遮挡问题的有效手段。代表算法包括：</w:t>
      </w:r>
    </w:p>
    <w:p>
      <w:pPr>
        <w:pStyle w:val="56"/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62680"/>
            <wp:effectExtent l="0" t="0" r="3175" b="13970"/>
            <wp:docPr id="6" name="图片 6" descr="Re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I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图1：行人重识别示意图</w:t>
      </w:r>
    </w:p>
    <w:p>
      <w:pPr>
        <w:bidi w:val="0"/>
        <w:jc w:val="center"/>
        <w:rPr>
          <w:rFonts w:hint="default"/>
          <w:lang w:val="en-US" w:eastAsia="zh-CN"/>
        </w:rPr>
      </w:pPr>
    </w:p>
    <w:bookmarkEnd w:id="3"/>
    <w:bookmarkEnd w:id="4"/>
    <w:p>
      <w:pPr>
        <w:pStyle w:val="2"/>
        <w:spacing w:before="156" w:after="156"/>
      </w:pPr>
      <w:bookmarkStart w:id="6" w:name="_Toc1943606016"/>
      <w:r>
        <w:rPr>
          <w:rFonts w:hint="eastAsia"/>
          <w:lang w:eastAsia="zh-CN"/>
        </w:rPr>
        <w:t>数据集和度量</w:t>
      </w:r>
      <w:bookmarkEnd w:id="6"/>
    </w:p>
    <w:p>
      <w:pPr>
        <w:pStyle w:val="49"/>
        <w:bidi w:val="0"/>
      </w:pPr>
      <w:bookmarkStart w:id="7" w:name="_Toc938655436"/>
      <w:r>
        <w:rPr>
          <w:rFonts w:hint="eastAsia"/>
          <w:lang w:eastAsia="zh-CN"/>
        </w:rPr>
        <w:t>数据集</w:t>
      </w:r>
      <w:bookmarkEnd w:id="7"/>
    </w:p>
    <w:p>
      <w:pPr>
        <w:pStyle w:val="56"/>
        <w:ind w:firstLine="48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常用的行人重识别数据集包括</w:t>
      </w:r>
      <w:r>
        <w:rPr>
          <w:rFonts w:hint="eastAsia"/>
          <w:lang w:val="en-US" w:eastAsia="zh-CN"/>
        </w:rPr>
        <w:t>[1-5]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Market-1501, DukeMTMC-reID, CUHK03以及部分行人ReID数据集Partial REID, Partial-iLIDS等。前三个为全身的行人图片集，后两个为部分(partial)的行人图片集，行人照片多被遮挡。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Market-1501有32668张行人图片，共1501个行人，由6个摄像头在一个超市前拍摄得到。其中训练集包含12936张图片共751个行人，测试集包含19732张图片共750个行人。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DukeMTMC-reID有36411张图片，共1812个行人，由8个摄像头拍摄得到。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CUHK03有14096张图片，共1467个行人，由10个摄像头拍摄得到。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REID有600张图片，共60人，每个人有5张全身图片和5张半身(partial)图片。</w:t>
      </w:r>
    </w:p>
    <w:p>
      <w:pPr>
        <w:pStyle w:val="56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Partial-iLIDS有476张人物图片，共119个人。部分图片被遮挡。</w:t>
      </w:r>
    </w:p>
    <w:p>
      <w:pPr>
        <w:pStyle w:val="49"/>
        <w:bidi w:val="0"/>
        <w:rPr>
          <w:rFonts w:hint="eastAsia"/>
        </w:rPr>
      </w:pPr>
      <w:bookmarkStart w:id="8" w:name="_Toc1513630333"/>
      <w:r>
        <w:rPr>
          <w:rFonts w:hint="eastAsia"/>
          <w:lang w:eastAsia="zh-CN"/>
        </w:rPr>
        <w:t>度量</w:t>
      </w:r>
      <w:bookmarkEnd w:id="8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常用的行人重识别度量包括：</w:t>
      </w:r>
      <w:r>
        <w:rPr>
          <w:rFonts w:hint="eastAsia"/>
          <w:lang w:val="en-US" w:eastAsia="zh-CN"/>
        </w:rPr>
        <w:t>Rank-</w:t>
      </w:r>
      <w:r>
        <w:rPr>
          <w:rFonts w:hint="eastAsia"/>
          <w:i/>
          <w:iCs/>
          <w:lang w:val="en-US" w:eastAsia="zh-CN"/>
        </w:rPr>
        <w:t>k</w:t>
      </w:r>
      <w:r>
        <w:rPr>
          <w:rFonts w:hint="eastAsia"/>
          <w:lang w:val="en-US" w:eastAsia="zh-CN"/>
        </w:rPr>
        <w:t>，mAP(Mean Average Percision)和CMC(Cumulative Matching Characteristics)。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Rank-</w:t>
      </w:r>
      <w:r>
        <w:rPr>
          <w:rFonts w:hint="eastAsia"/>
          <w:i/>
          <w:iCs/>
          <w:lang w:val="en-US" w:eastAsia="zh-CN"/>
        </w:rPr>
        <w:t>k</w:t>
      </w:r>
      <w:r>
        <w:rPr>
          <w:rFonts w:hint="eastAsia"/>
          <w:lang w:val="en-US" w:eastAsia="zh-CN"/>
        </w:rPr>
        <w:t>，其中k为正整数，如1,2,3,5,10等。将gallery中的图片按照与query的相似性进行排序，Rank-1为首位命中率，类似地，Rank-k表示前k张图中包含正确结果的概率。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mAP，P表示Precision，即识别的准确率。AP指一次识别的平均准确率。mAP表示多次识别的平均识别率。mAP是比Rank-k更准确的度量。mAP的计算示例如图2所示。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CMC，一条性能曲线，横轴为Rank-k，纵轴为准确率，曲线递增，如图3所示。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017520"/>
            <wp:effectExtent l="0" t="0" r="9525" b="11430"/>
            <wp:docPr id="7" name="图片 7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图2：mAP计算示意图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891280"/>
            <wp:effectExtent l="0" t="0" r="10795" b="13970"/>
            <wp:docPr id="8" name="图片 8" descr="C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M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图3：CMC曲线示意图</w:t>
      </w:r>
    </w:p>
    <w:p>
      <w:pPr>
        <w:pStyle w:val="49"/>
        <w:bidi w:val="0"/>
      </w:pPr>
      <w:r>
        <w:rPr>
          <w:rFonts w:hint="eastAsia"/>
          <w:lang w:eastAsia="zh-CN"/>
        </w:rPr>
        <w:t>现有算法性能</w:t>
      </w:r>
    </w:p>
    <w:p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955925"/>
            <wp:effectExtent l="0" t="0" r="7620" b="15875"/>
            <wp:docPr id="2" name="图片 2" descr="2019-05-09 10-40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5-09 10-40-40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4：ReID算法在各数据集上的性能[6]</w:t>
      </w:r>
      <w:bookmarkStart w:id="17" w:name="_GoBack"/>
      <w:bookmarkEnd w:id="17"/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9" w:name="_Toc416058540"/>
      <w:bookmarkStart w:id="10" w:name="_Toc1789154636"/>
      <w:r>
        <w:t>参考文献</w:t>
      </w:r>
      <w:bookmarkEnd w:id="9"/>
      <w:bookmarkEnd w:id="10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1" w:name="_Ref1750952483"/>
      <w:r>
        <w:fldChar w:fldCharType="end"/>
      </w:r>
      <w:bookmarkStart w:id="12" w:name="_Ref523470783"/>
      <w:r>
        <w:rPr>
          <w:rFonts w:hint="eastAsia"/>
        </w:rPr>
        <w:t>Zheng, L., Shen, L., Tian, L., Wang, S., Wang, J., Tian, Q.: Scalable person reidentification: A benchmark. In: ICCV (2015)</w:t>
      </w:r>
      <w:bookmarkEnd w:id="11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3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Vision workshop on Benchmarking Multi-Target Tracking (2016)</w:t>
      </w:r>
      <w:bookmarkEnd w:id="13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4" w:name="_Ref242004273"/>
      <w:r>
        <w:rPr>
          <w:rFonts w:hint="eastAsia"/>
        </w:rPr>
        <w:t>Li, W., Zhao, R., Xiao, T., Wang, X.: Deepreid: Deep filter pairing neural network for person re-identification. In: CVPR (2014)</w:t>
      </w:r>
      <w:bookmarkEnd w:id="14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5" w:name="_Ref720925817"/>
      <w:r>
        <w:rPr>
          <w:rFonts w:hint="eastAsia"/>
        </w:rPr>
        <w:t>Zheng, W.S., Li, X., Xiang, T., Liao, S., Lai, J., Gong, S.: Partial person reidentification. In: ICCV (2015)</w:t>
      </w:r>
      <w:bookmarkEnd w:id="15"/>
    </w:p>
    <w:p>
      <w:pPr>
        <w:pStyle w:val="41"/>
        <w:numPr>
          <w:ilvl w:val="0"/>
          <w:numId w:val="4"/>
        </w:numPr>
        <w:ind w:firstLineChars="0"/>
      </w:pPr>
      <w:bookmarkStart w:id="16" w:name="_Ref104991212"/>
      <w:r>
        <w:rPr>
          <w:rFonts w:hint="eastAsia"/>
        </w:rPr>
        <w:t>Zheng, W.S., Gong, S., Xiang, T.: Person re-identification by probabilistic relative distance comparison. In: CVPR (2011)</w:t>
      </w:r>
      <w:r>
        <w:t>.</w:t>
      </w:r>
      <w:bookmarkEnd w:id="12"/>
      <w:bookmarkEnd w:id="16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Zhizheng Zhang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Cuiling Lan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Wenjun Zeng</w:t>
      </w:r>
      <w:r>
        <w:rPr>
          <w:rFonts w:hint="eastAsia"/>
          <w:lang w:val="en-US" w:eastAsia="zh-CN"/>
        </w:rPr>
        <w:t>, and</w:t>
      </w:r>
      <w:r>
        <w:rPr>
          <w:rFonts w:hint="eastAsia"/>
        </w:rPr>
        <w:t xml:space="preserve"> Zhibo Chen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Densely Semantically Aligned Person Re-Identification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"https://arxiv.org/abs/1812.08967"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https://arxiv.org/abs/1812.08967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(2019).</w:t>
      </w:r>
    </w:p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DCB4993"/>
    <w:rsid w:val="567BD87A"/>
    <w:rsid w:val="5DFF3907"/>
    <w:rsid w:val="5F8D7A42"/>
    <w:rsid w:val="7E3DE362"/>
    <w:rsid w:val="7FFF6C03"/>
    <w:rsid w:val="BCD7B991"/>
    <w:rsid w:val="CDBB6DF1"/>
    <w:rsid w:val="D3BDD0EB"/>
    <w:rsid w:val="DE7F2494"/>
    <w:rsid w:val="E5B7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1377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2016-05-29T20:46:00Z</dcterms:created>
  <dc:creator>lk</dc:creator>
  <cp:lastModifiedBy>liukai</cp:lastModifiedBy>
  <cp:lastPrinted>2017-06-29T18:29:00Z</cp:lastPrinted>
  <dcterms:modified xsi:type="dcterms:W3CDTF">2019-05-09T10:49:26Z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