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33" w:rsidRDefault="00CC3B33"/>
    <w:tbl>
      <w:tblPr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3708"/>
      </w:tblGrid>
      <w:tr w:rsidR="00CC3B33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MTCNN</w:t>
            </w:r>
            <w:r>
              <w:rPr>
                <w:rFonts w:ascii="宋体" w:hAnsi="宋体" w:hint="eastAsia"/>
                <w:sz w:val="32"/>
                <w:szCs w:val="30"/>
              </w:rPr>
              <w:t>测试方案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CC3B33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CC3B33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2018-11-13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F60249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MTCNN</w:t>
      </w:r>
      <w:r>
        <w:rPr>
          <w:rFonts w:ascii="宋体" w:hAnsi="宋体" w:hint="eastAsia"/>
          <w:sz w:val="40"/>
          <w:szCs w:val="30"/>
        </w:rPr>
        <w:t>测试方案</w:t>
      </w: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F60249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33" w:rsidRDefault="00CC3B33">
      <w:pPr>
        <w:pStyle w:val="aff2"/>
        <w:spacing w:beforeLines="100" w:before="312" w:after="468"/>
        <w:sectPr w:rsidR="00CC3B3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B33" w:rsidRDefault="00F60249">
      <w:pPr>
        <w:pStyle w:val="aff2"/>
        <w:spacing w:beforeLines="100" w:before="312" w:after="468"/>
        <w:outlineLvl w:val="9"/>
      </w:pPr>
      <w:bookmarkStart w:id="0" w:name="_Toc416058453"/>
      <w:r>
        <w:lastRenderedPageBreak/>
        <w:t>目</w:t>
      </w:r>
      <w:r>
        <w:rPr>
          <w:rFonts w:hint="eastAsia"/>
        </w:rPr>
        <w:t xml:space="preserve"> </w:t>
      </w:r>
      <w:r>
        <w:t>录</w:t>
      </w:r>
      <w:bookmarkEnd w:id="0"/>
    </w:p>
    <w:p w:rsidR="00CC3B33" w:rsidRDefault="00F6024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78456" w:history="1">
        <w:r>
          <w:rPr>
            <w:rStyle w:val="afe"/>
          </w:rPr>
          <w:t>1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e"/>
          </w:rPr>
          <w:t>MTCNN</w:t>
        </w:r>
        <w:r>
          <w:rPr>
            <w:rStyle w:val="afe"/>
          </w:rPr>
          <w:t>测试方案</w:t>
        </w:r>
        <w:r>
          <w:tab/>
        </w:r>
        <w:r>
          <w:fldChar w:fldCharType="begin"/>
        </w:r>
        <w:r>
          <w:instrText xml:space="preserve"> PAGEREF _Toc529978456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C3B33" w:rsidRDefault="00F6024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sz w:val="21"/>
        </w:rPr>
      </w:pPr>
      <w:hyperlink w:anchor="_Toc529978457" w:history="1">
        <w:r>
          <w:rPr>
            <w:rStyle w:val="afe"/>
          </w:rPr>
          <w:t>2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e"/>
          </w:rPr>
          <w:t>计划安排</w:t>
        </w:r>
        <w:r>
          <w:tab/>
        </w:r>
        <w:r>
          <w:fldChar w:fldCharType="begin"/>
        </w:r>
        <w:r>
          <w:instrText xml:space="preserve"> PAGEREF _Toc529978457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C3B33" w:rsidRDefault="00F60249">
      <w:pPr>
        <w:pStyle w:val="11"/>
        <w:rPr>
          <w:rFonts w:asciiTheme="minorHAnsi" w:eastAsiaTheme="minorEastAsia" w:hAnsiTheme="minorHAnsi" w:cstheme="minorBidi"/>
          <w:sz w:val="21"/>
        </w:rPr>
      </w:pPr>
      <w:hyperlink w:anchor="_Toc529978458" w:history="1">
        <w:r>
          <w:rPr>
            <w:rStyle w:val="afe"/>
          </w:rPr>
          <w:t>参考文献</w:t>
        </w:r>
        <w:r>
          <w:tab/>
        </w:r>
        <w:r>
          <w:fldChar w:fldCharType="begin"/>
        </w:r>
        <w:r>
          <w:instrText xml:space="preserve"> PAGEREF _Toc529978458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C3B33" w:rsidRDefault="00F60249">
      <w:r>
        <w:rPr>
          <w:b/>
          <w:bCs/>
          <w:lang w:val="zh-CN"/>
        </w:rPr>
        <w:fldChar w:fldCharType="end"/>
      </w:r>
    </w:p>
    <w:p w:rsidR="00CC3B33" w:rsidRDefault="00CC3B33"/>
    <w:p w:rsidR="00CC3B33" w:rsidRDefault="00F60249">
      <w:pPr>
        <w:tabs>
          <w:tab w:val="center" w:pos="4153"/>
        </w:tabs>
        <w:sectPr w:rsidR="00CC3B33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tab/>
      </w:r>
    </w:p>
    <w:p w:rsidR="00CC3B33" w:rsidRDefault="00F60249">
      <w:pPr>
        <w:pStyle w:val="1"/>
        <w:spacing w:before="156" w:after="156"/>
      </w:pPr>
      <w:bookmarkStart w:id="1" w:name="_Toc529978456"/>
      <w:bookmarkStart w:id="2" w:name="OLE_LINK266"/>
      <w:bookmarkStart w:id="3" w:name="OLE_LINK265"/>
      <w:r>
        <w:lastRenderedPageBreak/>
        <w:t>MTCNN</w:t>
      </w:r>
      <w:r>
        <w:rPr>
          <w:rFonts w:hint="eastAsia"/>
        </w:rPr>
        <w:t>测试方案</w:t>
      </w:r>
      <w:bookmarkEnd w:id="1"/>
    </w:p>
    <w:bookmarkEnd w:id="2"/>
    <w:bookmarkEnd w:id="3"/>
    <w:p w:rsidR="00CC3B33" w:rsidRDefault="00F602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目标：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在公共数据集上测试</w:t>
      </w:r>
      <w:r>
        <w:rPr>
          <w:rFonts w:hint="eastAsia"/>
        </w:rPr>
        <w:t>MTCNN</w:t>
      </w:r>
      <w:r>
        <w:rPr>
          <w:rFonts w:hint="eastAsia"/>
        </w:rPr>
        <w:t>人脸检测算法的性能</w:t>
      </w:r>
    </w:p>
    <w:p w:rsidR="00CC3B33" w:rsidRDefault="00F60249">
      <w:r>
        <w:rPr>
          <w:rFonts w:hint="eastAsia"/>
          <w:b/>
          <w:sz w:val="28"/>
          <w:szCs w:val="28"/>
        </w:rPr>
        <w:t>数据集：</w:t>
      </w:r>
    </w:p>
    <w:p w:rsidR="00CC3B33" w:rsidRDefault="00F60249">
      <w:pPr>
        <w:pStyle w:val="aff3"/>
        <w:ind w:firstLine="480"/>
      </w:pPr>
      <w:r>
        <w:t xml:space="preserve">1) </w:t>
      </w:r>
      <w:r>
        <w:rPr>
          <w:rFonts w:hint="eastAsia"/>
        </w:rPr>
        <w:t>F</w:t>
      </w:r>
      <w:r>
        <w:t>DDB</w:t>
      </w:r>
      <w:r>
        <w:fldChar w:fldCharType="begin"/>
      </w:r>
      <w:r>
        <w:instrText xml:space="preserve"> REF _Ref5299</w:instrText>
      </w:r>
      <w:r>
        <w:instrText xml:space="preserve">76105 \r \h </w:instrText>
      </w:r>
      <w:r>
        <w:fldChar w:fldCharType="separate"/>
      </w:r>
      <w:r>
        <w:t>[1]</w:t>
      </w:r>
      <w:r>
        <w:fldChar w:fldCharType="end"/>
      </w:r>
      <w:r>
        <w:t xml:space="preserve">: </w:t>
      </w:r>
      <w:r>
        <w:t>有</w:t>
      </w:r>
      <w:r>
        <w:t xml:space="preserve">2845 </w:t>
      </w:r>
      <w:r>
        <w:t>张图片</w:t>
      </w:r>
      <w:r>
        <w:rPr>
          <w:rFonts w:hint="eastAsia"/>
        </w:rPr>
        <w:t>，共</w:t>
      </w:r>
      <w:r>
        <w:t>5171</w:t>
      </w:r>
      <w:r>
        <w:t>张人脸</w:t>
      </w:r>
      <w:r>
        <w:rPr>
          <w:rFonts w:hint="eastAsia"/>
        </w:rPr>
        <w:t>，是人脸检测用得最多的数据集。</w:t>
      </w:r>
    </w:p>
    <w:p w:rsidR="00CC3B33" w:rsidRDefault="00F60249">
      <w:pPr>
        <w:pStyle w:val="aff3"/>
        <w:ind w:firstLine="480"/>
      </w:pPr>
      <w:r>
        <w:t>2) WIDER FACE</w:t>
      </w:r>
      <w:r>
        <w:fldChar w:fldCharType="begin"/>
      </w:r>
      <w:r>
        <w:instrText xml:space="preserve"> REF _Ref529976112 \r \h </w:instrText>
      </w:r>
      <w:r>
        <w:fldChar w:fldCharType="separate"/>
      </w:r>
      <w:r>
        <w:t>[2]</w:t>
      </w:r>
      <w:r>
        <w:fldChar w:fldCharType="end"/>
      </w:r>
      <w:r>
        <w:t xml:space="preserve">: </w:t>
      </w:r>
      <w:r>
        <w:t>共</w:t>
      </w:r>
      <w:r>
        <w:t>32203</w:t>
      </w:r>
      <w:r>
        <w:t>张</w:t>
      </w:r>
      <w:r>
        <w:rPr>
          <w:rFonts w:hint="eastAsia"/>
        </w:rPr>
        <w:t>图片共</w:t>
      </w:r>
      <w:r>
        <w:t>393703</w:t>
      </w:r>
      <w:r>
        <w:t>张标记的人脸</w:t>
      </w:r>
      <w:r>
        <w:rPr>
          <w:rFonts w:hint="eastAsia"/>
        </w:rPr>
        <w:t>。此数据集比</w:t>
      </w:r>
      <w:r>
        <w:rPr>
          <w:rFonts w:hint="eastAsia"/>
        </w:rPr>
        <w:t>FDDB</w:t>
      </w:r>
      <w:r>
        <w:rPr>
          <w:rFonts w:hint="eastAsia"/>
        </w:rPr>
        <w:t>更难，有大量缩放、表情和遮挡</w:t>
      </w:r>
      <w:r>
        <w:rPr>
          <w:rFonts w:hint="eastAsia"/>
        </w:rPr>
        <w:t>的人脸。其中训练集</w:t>
      </w:r>
      <w:r>
        <w:rPr>
          <w:rFonts w:hint="eastAsia"/>
        </w:rPr>
        <w:t>(</w:t>
      </w:r>
      <w:r>
        <w:t>training)</w:t>
      </w:r>
      <w:r>
        <w:t>，验证</w:t>
      </w:r>
      <w:r>
        <w:rPr>
          <w:rFonts w:hint="eastAsia"/>
        </w:rPr>
        <w:t>集</w:t>
      </w:r>
      <w:r>
        <w:t>(validation)</w:t>
      </w:r>
      <w:r>
        <w:t>和测试</w:t>
      </w:r>
      <w:r>
        <w:rPr>
          <w:rFonts w:hint="eastAsia"/>
        </w:rPr>
        <w:t>集</w:t>
      </w:r>
      <w:r>
        <w:t>(testing)</w:t>
      </w:r>
      <w:r>
        <w:t>分别占</w:t>
      </w:r>
      <w:r>
        <w:t>40%</w:t>
      </w:r>
      <w:r>
        <w:t>、</w:t>
      </w:r>
      <w:r>
        <w:t>10%</w:t>
      </w:r>
      <w:r>
        <w:t>和</w:t>
      </w:r>
      <w:r>
        <w:t xml:space="preserve">50%, </w:t>
      </w:r>
      <w:r>
        <w:t>且验证</w:t>
      </w:r>
      <w:r>
        <w:rPr>
          <w:rFonts w:hint="eastAsia"/>
        </w:rPr>
        <w:t>集合测试集又被分为</w:t>
      </w:r>
      <w:r>
        <w:t xml:space="preserve">“easy”, “medium” and “hard” </w:t>
      </w:r>
      <w:r>
        <w:t>三个子集。</w:t>
      </w:r>
    </w:p>
    <w:p w:rsidR="00CC3B33" w:rsidRDefault="00F602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测试算法：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MTCNN</w:t>
      </w:r>
      <w:r>
        <w:rPr>
          <w:rFonts w:hint="eastAsia"/>
        </w:rPr>
        <w:t>算法、</w:t>
      </w:r>
      <w:r>
        <w:t>DLIB_MMOD</w:t>
      </w:r>
      <w:r>
        <w:rPr>
          <w:rFonts w:hint="eastAsia"/>
        </w:rPr>
        <w:t>(</w:t>
      </w:r>
      <w:r>
        <w:rPr>
          <w:rFonts w:hint="eastAsia"/>
        </w:rPr>
        <w:t>对比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DLIB_CNN</w:t>
      </w:r>
      <w:r>
        <w:t>(</w:t>
      </w:r>
      <w:r>
        <w:rPr>
          <w:rFonts w:hint="eastAsia"/>
        </w:rPr>
        <w:t>对比</w:t>
      </w:r>
      <w:r>
        <w:t>)</w:t>
      </w:r>
    </w:p>
    <w:p w:rsidR="00CC3B33" w:rsidRDefault="00F60249">
      <w:pPr>
        <w:pStyle w:val="aff3"/>
        <w:ind w:firstLineChars="0" w:firstLine="0"/>
        <w:rPr>
          <w:rFonts w:cs="Times New Roman"/>
          <w:b/>
          <w:sz w:val="28"/>
          <w:szCs w:val="28"/>
        </w:rPr>
      </w:pPr>
      <w:r>
        <w:rPr>
          <w:rFonts w:cs="Times New Roman" w:hint="eastAsia"/>
          <w:b/>
          <w:sz w:val="28"/>
          <w:szCs w:val="28"/>
        </w:rPr>
        <w:t>硬件需求：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一台安装了</w:t>
      </w:r>
      <w:r>
        <w:rPr>
          <w:rFonts w:hint="eastAsia"/>
        </w:rPr>
        <w:t>GPU</w:t>
      </w:r>
      <w:r>
        <w:rPr>
          <w:rFonts w:hint="eastAsia"/>
        </w:rPr>
        <w:t>、</w:t>
      </w:r>
      <w:r>
        <w:rPr>
          <w:rFonts w:hint="eastAsia"/>
        </w:rPr>
        <w:t>matlab</w:t>
      </w:r>
      <w:r>
        <w:t>/python</w:t>
      </w:r>
      <w:r>
        <w:rPr>
          <w:rFonts w:hint="eastAsia"/>
        </w:rPr>
        <w:t>，并配置了</w:t>
      </w:r>
      <w:r>
        <w:rPr>
          <w:rFonts w:hint="eastAsia"/>
        </w:rPr>
        <w:t>opencv</w:t>
      </w:r>
      <w:r>
        <w:rPr>
          <w:rFonts w:hint="eastAsia"/>
        </w:rPr>
        <w:t>、</w:t>
      </w:r>
      <w:r>
        <w:rPr>
          <w:rFonts w:hint="eastAsia"/>
        </w:rPr>
        <w:t>caffe</w:t>
      </w:r>
      <w:r>
        <w:rPr>
          <w:rFonts w:hint="eastAsia"/>
        </w:rPr>
        <w:t>和</w:t>
      </w:r>
      <w:r>
        <w:rPr>
          <w:rFonts w:hint="eastAsia"/>
        </w:rPr>
        <w:t>dlib</w:t>
      </w:r>
      <w:r>
        <w:rPr>
          <w:rFonts w:hint="eastAsia"/>
        </w:rPr>
        <w:t>的电脑。</w:t>
      </w:r>
    </w:p>
    <w:p w:rsidR="00CC3B33" w:rsidRDefault="00F602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指标：</w:t>
      </w:r>
    </w:p>
    <w:p w:rsidR="00CC3B33" w:rsidRDefault="00F60249">
      <w:pPr>
        <w:rPr>
          <w:b/>
          <w:szCs w:val="24"/>
        </w:rPr>
      </w:pP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、性能指标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关于检测结果，一般有如下四种结果：</w:t>
      </w:r>
    </w:p>
    <w:p w:rsidR="00CC3B33" w:rsidRDefault="00F60249">
      <w:pPr>
        <w:pStyle w:val="aff3"/>
        <w:ind w:firstLine="48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(1) </w:t>
      </w:r>
      <w:r>
        <w:rPr>
          <w:rFonts w:ascii="楷体" w:eastAsia="楷体" w:hAnsi="楷体"/>
        </w:rPr>
        <w:t>真阳性</w:t>
      </w:r>
      <w:r>
        <w:t xml:space="preserve">(True </w:t>
      </w:r>
      <w:r>
        <w:t>Positive</w:t>
      </w:r>
      <w:r>
        <w:t>，</w:t>
      </w:r>
      <w:r>
        <w:t>TP)</w:t>
      </w:r>
      <w:r>
        <w:t>：</w:t>
      </w:r>
      <w:r>
        <w:rPr>
          <w:rFonts w:ascii="楷体" w:eastAsia="楷体" w:hAnsi="楷体"/>
        </w:rPr>
        <w:t>检测</w:t>
      </w:r>
      <w:r>
        <w:rPr>
          <w:rFonts w:ascii="楷体" w:eastAsia="楷体" w:hAnsi="楷体" w:hint="eastAsia"/>
        </w:rPr>
        <w:t>为真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正确值为真</w:t>
      </w:r>
      <w:r>
        <w:rPr>
          <w:rFonts w:ascii="楷体" w:eastAsia="楷体" w:hAnsi="楷体"/>
        </w:rPr>
        <w:t>；</w:t>
      </w:r>
      <w:r>
        <w:rPr>
          <w:rFonts w:ascii="楷体" w:eastAsia="楷体" w:hAnsi="楷体" w:hint="eastAsia"/>
        </w:rPr>
        <w:t>检测正确</w:t>
      </w:r>
      <w:r>
        <w:rPr>
          <w:rFonts w:ascii="楷体" w:eastAsia="楷体" w:hAnsi="楷体"/>
        </w:rPr>
        <w:t>；</w:t>
      </w:r>
    </w:p>
    <w:p w:rsidR="00CC3B33" w:rsidRDefault="00F60249">
      <w:pPr>
        <w:pStyle w:val="aff3"/>
        <w:ind w:firstLine="48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(2) </w:t>
      </w:r>
      <w:r>
        <w:rPr>
          <w:rFonts w:ascii="楷体" w:eastAsia="楷体" w:hAnsi="楷体"/>
        </w:rPr>
        <w:t>假阳性</w:t>
      </w:r>
      <w:r>
        <w:t>(False Positive</w:t>
      </w:r>
      <w:r>
        <w:t>，</w:t>
      </w:r>
      <w:r>
        <w:t>FP)</w:t>
      </w:r>
      <w:r>
        <w:t>：</w:t>
      </w:r>
      <w:r>
        <w:rPr>
          <w:rFonts w:ascii="楷体" w:eastAsia="楷体" w:hAnsi="楷体"/>
        </w:rPr>
        <w:t>检测</w:t>
      </w:r>
      <w:r>
        <w:rPr>
          <w:rFonts w:ascii="楷体" w:eastAsia="楷体" w:hAnsi="楷体" w:hint="eastAsia"/>
        </w:rPr>
        <w:t>为真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正确值为假</w:t>
      </w:r>
      <w:r>
        <w:rPr>
          <w:rFonts w:ascii="楷体" w:eastAsia="楷体" w:hAnsi="楷体"/>
        </w:rPr>
        <w:t>；误报；</w:t>
      </w:r>
    </w:p>
    <w:p w:rsidR="00CC3B33" w:rsidRDefault="00F60249">
      <w:pPr>
        <w:pStyle w:val="aff3"/>
        <w:ind w:firstLine="48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(3) </w:t>
      </w:r>
      <w:r>
        <w:rPr>
          <w:rFonts w:ascii="楷体" w:eastAsia="楷体" w:hAnsi="楷体"/>
        </w:rPr>
        <w:t>真阴性</w:t>
      </w:r>
      <w:r>
        <w:t>(True Negative</w:t>
      </w:r>
      <w:r>
        <w:t>，</w:t>
      </w:r>
      <w:r>
        <w:t>TN)</w:t>
      </w:r>
      <w:r>
        <w:t>：</w:t>
      </w:r>
      <w:r>
        <w:rPr>
          <w:rFonts w:ascii="楷体" w:eastAsia="楷体" w:hAnsi="楷体"/>
        </w:rPr>
        <w:t>检测</w:t>
      </w:r>
      <w:r>
        <w:rPr>
          <w:rFonts w:ascii="楷体" w:eastAsia="楷体" w:hAnsi="楷体" w:hint="eastAsia"/>
        </w:rPr>
        <w:t>为假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正确值为假</w:t>
      </w:r>
      <w:r>
        <w:rPr>
          <w:rFonts w:ascii="楷体" w:eastAsia="楷体" w:hAnsi="楷体"/>
        </w:rPr>
        <w:t>；</w:t>
      </w:r>
      <w:r>
        <w:rPr>
          <w:rFonts w:ascii="楷体" w:eastAsia="楷体" w:hAnsi="楷体" w:hint="eastAsia"/>
        </w:rPr>
        <w:t>检测正确</w:t>
      </w:r>
      <w:r>
        <w:rPr>
          <w:rFonts w:ascii="楷体" w:eastAsia="楷体" w:hAnsi="楷体"/>
        </w:rPr>
        <w:t>；</w:t>
      </w:r>
    </w:p>
    <w:p w:rsidR="00CC3B33" w:rsidRDefault="00F60249">
      <w:pPr>
        <w:pStyle w:val="aff3"/>
        <w:ind w:firstLine="48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(4) </w:t>
      </w:r>
      <w:r>
        <w:rPr>
          <w:rFonts w:ascii="楷体" w:eastAsia="楷体" w:hAnsi="楷体"/>
        </w:rPr>
        <w:t>假阴性</w:t>
      </w:r>
      <w:r>
        <w:t>(False Negative</w:t>
      </w:r>
      <w:r>
        <w:t>，</w:t>
      </w:r>
      <w:r>
        <w:t>FN)</w:t>
      </w:r>
      <w:r>
        <w:t>：</w:t>
      </w:r>
      <w:r>
        <w:rPr>
          <w:rFonts w:ascii="楷体" w:eastAsia="楷体" w:hAnsi="楷体"/>
        </w:rPr>
        <w:t>检测</w:t>
      </w:r>
      <w:r>
        <w:rPr>
          <w:rFonts w:ascii="楷体" w:eastAsia="楷体" w:hAnsi="楷体" w:hint="eastAsia"/>
        </w:rPr>
        <w:t>为假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正确值为真</w:t>
      </w:r>
      <w:r>
        <w:rPr>
          <w:rFonts w:ascii="楷体" w:eastAsia="楷体" w:hAnsi="楷体"/>
        </w:rPr>
        <w:t>；漏报</w:t>
      </w:r>
      <w:r>
        <w:rPr>
          <w:rFonts w:ascii="楷体" w:eastAsia="楷体" w:hAnsi="楷体" w:hint="eastAsia"/>
        </w:rPr>
        <w:t>。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根据这些结果，常用的指标包括：</w:t>
      </w:r>
    </w:p>
    <w:p w:rsidR="00CC3B33" w:rsidRDefault="00F60249">
      <w:pPr>
        <w:pStyle w:val="aff3"/>
        <w:ind w:firstLine="480"/>
        <w:rPr>
          <w:color w:val="FF0000"/>
        </w:rPr>
      </w:pPr>
      <w:r>
        <w:rPr>
          <w:rFonts w:hint="eastAsia"/>
          <w:color w:val="FF0000"/>
        </w:rPr>
        <w:t>正确率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Precision): </w:t>
      </w:r>
    </w:p>
    <w:p w:rsidR="00CC3B33" w:rsidRDefault="00F60249">
      <w:pPr>
        <w:jc w:val="center"/>
      </w:pPr>
      <w:r>
        <w:object w:dxaOrig="2042" w:dyaOrig="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1.7pt" o:ole="">
            <v:imagedata r:id="rId11" o:title=""/>
          </v:shape>
          <o:OLEObject Type="Embed" ProgID="Equation.DSMT4" ShapeID="_x0000_i1025" DrawAspect="Content" ObjectID="_1604492095" r:id="rId12"/>
        </w:object>
      </w:r>
    </w:p>
    <w:p w:rsidR="00CC3B33" w:rsidRDefault="00F60249">
      <w:pPr>
        <w:pStyle w:val="aff3"/>
        <w:ind w:firstLine="480"/>
      </w:pPr>
      <w:r>
        <w:rPr>
          <w:rFonts w:hint="eastAsia"/>
          <w:color w:val="FF0000"/>
        </w:rPr>
        <w:t>真阳性率</w:t>
      </w:r>
      <w:r>
        <w:rPr>
          <w:rFonts w:hint="eastAsia"/>
          <w:color w:val="FF0000"/>
        </w:rPr>
        <w:t>(</w:t>
      </w:r>
      <w:r>
        <w:rPr>
          <w:color w:val="FF0000"/>
        </w:rPr>
        <w:t>True Positive Rate, TPR)</w:t>
      </w:r>
      <w:r>
        <w:rPr>
          <w:rFonts w:hint="eastAsia"/>
          <w:color w:val="FF0000"/>
        </w:rPr>
        <w:t>，灵敏度</w:t>
      </w:r>
      <w:r>
        <w:rPr>
          <w:color w:val="FF0000"/>
        </w:rPr>
        <w:t>(</w:t>
      </w:r>
      <w:r>
        <w:rPr>
          <w:rFonts w:hint="eastAsia"/>
          <w:color w:val="FF0000"/>
        </w:rPr>
        <w:t>Sensitivity</w:t>
      </w:r>
      <w:r>
        <w:rPr>
          <w:color w:val="FF0000"/>
        </w:rPr>
        <w:t>)</w:t>
      </w:r>
      <w:r>
        <w:rPr>
          <w:rFonts w:hint="eastAsia"/>
          <w:color w:val="FF0000"/>
        </w:rPr>
        <w:t>，召回率</w:t>
      </w:r>
      <w:r>
        <w:rPr>
          <w:color w:val="FF0000"/>
        </w:rPr>
        <w:t>(</w:t>
      </w:r>
      <w:r>
        <w:rPr>
          <w:rFonts w:hint="eastAsia"/>
          <w:color w:val="FF0000"/>
        </w:rPr>
        <w:t>Recall</w:t>
      </w:r>
      <w:r>
        <w:rPr>
          <w:color w:val="FF0000"/>
        </w:rPr>
        <w:t>)</w:t>
      </w:r>
      <w:r>
        <w:rPr>
          <w:rFonts w:hint="eastAsia"/>
          <w:color w:val="FF0000"/>
        </w:rPr>
        <w:t>：</w:t>
      </w:r>
    </w:p>
    <w:p w:rsidR="00CC3B33" w:rsidRDefault="00F60249">
      <w:pPr>
        <w:jc w:val="center"/>
      </w:pPr>
      <w:r>
        <w:object w:dxaOrig="3718" w:dyaOrig="634">
          <v:shape id="_x0000_i1026" type="#_x0000_t75" style="width:185.9pt;height:31.7pt" o:ole="">
            <v:imagedata r:id="rId13" o:title=""/>
          </v:shape>
          <o:OLEObject Type="Embed" ProgID="Equation.DSMT4" ShapeID="_x0000_i1026" DrawAspect="Content" ObjectID="_1604492096" r:id="rId14"/>
        </w:object>
      </w:r>
    </w:p>
    <w:p w:rsidR="00CC3B33" w:rsidRDefault="00F60249">
      <w:pPr>
        <w:pStyle w:val="aff3"/>
        <w:ind w:firstLine="480"/>
      </w:pPr>
      <w:r>
        <w:rPr>
          <w:rFonts w:hint="eastAsia"/>
          <w:color w:val="FF0000"/>
        </w:rPr>
        <w:t>假阳性率</w:t>
      </w:r>
      <w:r>
        <w:rPr>
          <w:rFonts w:hint="eastAsia"/>
          <w:color w:val="FF0000"/>
        </w:rPr>
        <w:t>(False</w:t>
      </w:r>
      <w:r>
        <w:rPr>
          <w:color w:val="FF0000"/>
        </w:rPr>
        <w:t xml:space="preserve"> Positive Rate, </w:t>
      </w:r>
      <w:r>
        <w:rPr>
          <w:rFonts w:hint="eastAsia"/>
          <w:color w:val="FF0000"/>
        </w:rPr>
        <w:t>F</w:t>
      </w:r>
      <w:r>
        <w:rPr>
          <w:color w:val="FF0000"/>
        </w:rPr>
        <w:t>PR)</w:t>
      </w:r>
      <w:r>
        <w:rPr>
          <w:rFonts w:hint="eastAsia"/>
        </w:rPr>
        <w:t>，误诊率</w:t>
      </w:r>
      <w:r>
        <w:rPr>
          <w:rFonts w:hint="eastAsia"/>
        </w:rPr>
        <w:t>(</w:t>
      </w:r>
      <w:r>
        <w:t>1-</w:t>
      </w:r>
      <w:r>
        <w:rPr>
          <w:rFonts w:hint="eastAsia"/>
        </w:rPr>
        <w:t>特异度</w:t>
      </w:r>
      <w:r>
        <w:t>)</w:t>
      </w:r>
    </w:p>
    <w:p w:rsidR="00CC3B33" w:rsidRDefault="00F60249">
      <w:pPr>
        <w:jc w:val="center"/>
      </w:pPr>
      <w:r>
        <w:object w:dxaOrig="1655" w:dyaOrig="634">
          <v:shape id="_x0000_i1027" type="#_x0000_t75" style="width:82.75pt;height:31.7pt" o:ole="">
            <v:imagedata r:id="rId15" o:title=""/>
          </v:shape>
          <o:OLEObject Type="Embed" ProgID="Equation.DSMT4" ShapeID="_x0000_i1027" DrawAspect="Content" ObjectID="_1604492097" r:id="rId16"/>
        </w:object>
      </w:r>
    </w:p>
    <w:p w:rsidR="00CC3B33" w:rsidRDefault="00F60249">
      <w:pPr>
        <w:pStyle w:val="aff3"/>
        <w:ind w:firstLine="480"/>
      </w:pPr>
      <w:r>
        <w:rPr>
          <w:rFonts w:hint="eastAsia"/>
        </w:rPr>
        <w:t>真阴性率</w:t>
      </w:r>
      <w:r>
        <w:rPr>
          <w:rFonts w:hint="eastAsia"/>
        </w:rPr>
        <w:t>(</w:t>
      </w:r>
      <w:r>
        <w:t>True Negative Rate, TNR)</w:t>
      </w:r>
      <w:r>
        <w:rPr>
          <w:rFonts w:hint="eastAsia"/>
        </w:rPr>
        <w:t>，特异度</w:t>
      </w:r>
      <w:r>
        <w:rPr>
          <w:rFonts w:hint="eastAsia"/>
        </w:rPr>
        <w:t>(</w:t>
      </w:r>
      <w:r>
        <w:t>Specificity)</w:t>
      </w:r>
    </w:p>
    <w:p w:rsidR="00CC3B33" w:rsidRDefault="00F60249">
      <w:pPr>
        <w:jc w:val="center"/>
      </w:pPr>
      <w:r>
        <w:object w:dxaOrig="2869" w:dyaOrig="634">
          <v:shape id="_x0000_i1028" type="#_x0000_t75" style="width:143.45pt;height:31.7pt" o:ole="">
            <v:imagedata r:id="rId17" o:title=""/>
          </v:shape>
          <o:OLEObject Type="Embed" ProgID="Equation.DSMT4" ShapeID="_x0000_i1028" DrawAspect="Content" ObjectID="_1604492098" r:id="rId18"/>
        </w:object>
      </w:r>
    </w:p>
    <w:p w:rsidR="00CC3B33" w:rsidRDefault="00F60249">
      <w:pPr>
        <w:pStyle w:val="aff3"/>
        <w:ind w:firstLine="480"/>
      </w:pPr>
      <w:r>
        <w:rPr>
          <w:rFonts w:hint="eastAsia"/>
        </w:rPr>
        <w:t>假阴性率</w:t>
      </w:r>
      <w:r>
        <w:rPr>
          <w:rFonts w:hint="eastAsia"/>
        </w:rPr>
        <w:t>(</w:t>
      </w:r>
      <w:r>
        <w:t>False Negative Rate, FNR)</w:t>
      </w:r>
      <w:r>
        <w:rPr>
          <w:rFonts w:hint="eastAsia"/>
        </w:rPr>
        <w:t>，漏诊率</w:t>
      </w:r>
      <w:r>
        <w:rPr>
          <w:rFonts w:hint="eastAsia"/>
        </w:rPr>
        <w:t>(</w:t>
      </w:r>
      <w:r>
        <w:t>1-</w:t>
      </w:r>
      <w:r>
        <w:rPr>
          <w:rFonts w:hint="eastAsia"/>
        </w:rPr>
        <w:t>灵敏度</w:t>
      </w:r>
      <w:r>
        <w:t>)</w:t>
      </w:r>
    </w:p>
    <w:p w:rsidR="00CC3B33" w:rsidRDefault="00F60249">
      <w:pPr>
        <w:jc w:val="center"/>
      </w:pPr>
      <w:r>
        <w:object w:dxaOrig="1655" w:dyaOrig="634">
          <v:shape id="_x0000_i1029" type="#_x0000_t75" style="width:82.75pt;height:31.7pt" o:ole="">
            <v:imagedata r:id="rId19" o:title=""/>
          </v:shape>
          <o:OLEObject Type="Embed" ProgID="Equation.DSMT4" ShapeID="_x0000_i1029" DrawAspect="Content" ObjectID="_1604492099" r:id="rId20"/>
        </w:object>
      </w:r>
    </w:p>
    <w:p w:rsidR="00CC3B33" w:rsidRDefault="00F60249">
      <w:pPr>
        <w:pStyle w:val="aff3"/>
        <w:ind w:firstLine="48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总结了各种指标的含义：</w:t>
      </w:r>
    </w:p>
    <w:p w:rsidR="00CC3B33" w:rsidRDefault="00F602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802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33" w:rsidRDefault="00F6024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：检测结果和指标</w:t>
      </w:r>
    </w:p>
    <w:p w:rsidR="00CC3B33" w:rsidRDefault="00CC3B33">
      <w:pPr>
        <w:pStyle w:val="aff3"/>
        <w:ind w:firstLine="480"/>
      </w:pPr>
    </w:p>
    <w:p w:rsidR="00CC3B33" w:rsidRDefault="00F6024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、性能曲线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以上是数值结果，有时候需要用图形曲线来表示结果。图形曲线一般用</w:t>
      </w:r>
      <w:r>
        <w:rPr>
          <w:rFonts w:hint="eastAsia"/>
        </w:rPr>
        <w:t>ROC</w:t>
      </w:r>
      <w:r>
        <w:t xml:space="preserve"> (Receiver Operating Characteristic)</w:t>
      </w:r>
      <w:r>
        <w:rPr>
          <w:rFonts w:hint="eastAsia"/>
        </w:rPr>
        <w:t>曲线或</w:t>
      </w:r>
      <w:r>
        <w:rPr>
          <w:rFonts w:hint="eastAsia"/>
        </w:rPr>
        <w:t>Precision-Recall</w:t>
      </w:r>
      <w:r>
        <w:rPr>
          <w:rFonts w:hint="eastAsia"/>
        </w:rPr>
        <w:t>曲线来表示。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ROC</w:t>
      </w:r>
      <w:r>
        <w:rPr>
          <w:rFonts w:hint="eastAsia"/>
        </w:rPr>
        <w:t>曲线描述了分类器在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FP</w:t>
      </w:r>
      <w:r>
        <w:rPr>
          <w:rFonts w:hint="eastAsia"/>
        </w:rPr>
        <w:t>之间的</w:t>
      </w:r>
      <w:r>
        <w:rPr>
          <w:rFonts w:hint="eastAsia"/>
        </w:rPr>
        <w:t>trade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FPR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</w:t>
      </w:r>
      <w:r>
        <w:rPr>
          <w:rFonts w:hint="eastAsia"/>
        </w:rPr>
        <w:t>TPR</w:t>
      </w:r>
      <w:r>
        <w:rPr>
          <w:rFonts w:hint="eastAsia"/>
        </w:rPr>
        <w:t>，为判定阈值改变时的性能，如图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>
        <w:rPr>
          <w:rFonts w:hint="eastAsia"/>
        </w:rPr>
        <w:t>ROC</w:t>
      </w:r>
      <w:r>
        <w:rPr>
          <w:rFonts w:hint="eastAsia"/>
        </w:rPr>
        <w:t>图越接近左上角的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点，说明正确判断越多，错误判断约少，性能越好。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Precision-Recall</w:t>
      </w:r>
      <w:r>
        <w:rPr>
          <w:rFonts w:hint="eastAsia"/>
        </w:rPr>
        <w:t>曲线如名字所示，</w:t>
      </w:r>
      <w:r>
        <w:rPr>
          <w:rFonts w:hint="eastAsia"/>
        </w:rPr>
        <w:t>x</w:t>
      </w:r>
      <w:r>
        <w:rPr>
          <w:rFonts w:hint="eastAsia"/>
        </w:rPr>
        <w:t>轴为召回率</w:t>
      </w:r>
      <w:r>
        <w:rPr>
          <w:rFonts w:hint="eastAsia"/>
        </w:rPr>
        <w:t>(</w:t>
      </w:r>
      <w:r>
        <w:t>Recall, TPR)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轴为正确率</w:t>
      </w:r>
      <w:r>
        <w:rPr>
          <w:rFonts w:hint="eastAsia"/>
        </w:rPr>
        <w:t>(</w:t>
      </w:r>
      <w:r>
        <w:t>Precision)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所示。曲线越接近右上角的</w:t>
      </w:r>
      <w:r>
        <w:rPr>
          <w:rFonts w:hint="eastAsia"/>
        </w:rPr>
        <w:t>(</w:t>
      </w:r>
      <w:r>
        <w:t>1,1)</w:t>
      </w:r>
      <w:r>
        <w:rPr>
          <w:rFonts w:hint="eastAsia"/>
        </w:rPr>
        <w:t>点，表明性能越好。</w:t>
      </w:r>
    </w:p>
    <w:p w:rsidR="00CC3B33" w:rsidRDefault="00CC3B33">
      <w:pPr>
        <w:pStyle w:val="aff3"/>
        <w:ind w:firstLine="480"/>
      </w:pPr>
    </w:p>
    <w:p w:rsidR="00CC3B33" w:rsidRDefault="00F6024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、时间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通常用</w:t>
      </w:r>
      <w:r>
        <w:rPr>
          <w:rFonts w:hint="eastAsia"/>
        </w:rPr>
        <w:t>FPS</w:t>
      </w:r>
      <w:r>
        <w:t>(Frame Per Second)</w:t>
      </w:r>
      <w:r>
        <w:rPr>
          <w:rFonts w:hint="eastAsia"/>
        </w:rPr>
        <w:t>来度量算法的时间复杂度。</w:t>
      </w:r>
    </w:p>
    <w:p w:rsidR="00CC3B33" w:rsidRDefault="00CC3B33">
      <w:pPr>
        <w:pStyle w:val="aff3"/>
        <w:ind w:firstLine="480"/>
      </w:pPr>
    </w:p>
    <w:p w:rsidR="00CC3B33" w:rsidRDefault="00F6024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90720" cy="3015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404" cy="30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33" w:rsidRDefault="00F6024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ROC</w:t>
      </w:r>
      <w:r>
        <w:rPr>
          <w:rFonts w:hint="eastAsia"/>
        </w:rPr>
        <w:t>曲线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_Ref529977188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</w:p>
    <w:p w:rsidR="00CC3B33" w:rsidRDefault="00F602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42460" cy="3548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489" cy="35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33" w:rsidRDefault="00F6024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Precision-Recall</w:t>
      </w:r>
      <w:r>
        <w:rPr>
          <w:rFonts w:hint="eastAsia"/>
        </w:rPr>
        <w:t>曲线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_Ref529977188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</w:p>
    <w:p w:rsidR="00CC3B33" w:rsidRDefault="00F60249">
      <w:pPr>
        <w:pStyle w:val="1"/>
        <w:spacing w:before="156" w:after="156"/>
      </w:pPr>
      <w:bookmarkStart w:id="4" w:name="_Toc529978457"/>
      <w:r>
        <w:rPr>
          <w:rFonts w:hint="eastAsia"/>
        </w:rPr>
        <w:t>计划安排</w:t>
      </w:r>
      <w:bookmarkEnd w:id="4"/>
    </w:p>
    <w:p w:rsidR="00CC3B33" w:rsidRDefault="00F60249">
      <w:pPr>
        <w:pStyle w:val="aff3"/>
        <w:ind w:firstLine="48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数据集处理脚本。对</w:t>
      </w:r>
      <w:r>
        <w:rPr>
          <w:rFonts w:hint="eastAsia"/>
        </w:rPr>
        <w:t>FDDB</w:t>
      </w:r>
      <w:r>
        <w:rPr>
          <w:rFonts w:hint="eastAsia"/>
        </w:rPr>
        <w:t>和</w:t>
      </w:r>
      <w:r>
        <w:rPr>
          <w:rFonts w:hint="eastAsia"/>
        </w:rPr>
        <w:t>WIDER</w:t>
      </w:r>
      <w:r>
        <w:t xml:space="preserve"> </w:t>
      </w:r>
      <w:r>
        <w:rPr>
          <w:rFonts w:hint="eastAsia"/>
        </w:rPr>
        <w:t>FACE</w:t>
      </w:r>
      <w:r>
        <w:rPr>
          <w:rFonts w:hint="eastAsia"/>
        </w:rPr>
        <w:t>数据库进行初步处理，形成符合测试要求的输入格式的脚本。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测试脚本。编写对三种算法进行仿真测试的脚本。</w:t>
      </w:r>
    </w:p>
    <w:p w:rsidR="00CC3B33" w:rsidRDefault="00F60249">
      <w:pPr>
        <w:pStyle w:val="aff3"/>
        <w:ind w:firstLine="48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输出结果处理脚本。对仿真结果进行处理、并输出的脚本。</w:t>
      </w:r>
      <w:bookmarkStart w:id="5" w:name="_GoBack"/>
      <w:bookmarkEnd w:id="5"/>
    </w:p>
    <w:p w:rsidR="00CC3B33" w:rsidRDefault="00CC3B33">
      <w:pPr>
        <w:pStyle w:val="1"/>
        <w:spacing w:before="156" w:after="156"/>
        <w:sectPr w:rsidR="00CC3B33">
          <w:headerReference w:type="default" r:id="rId2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B33" w:rsidRDefault="00F60249">
      <w:pPr>
        <w:pStyle w:val="aff2"/>
        <w:spacing w:beforeLines="100" w:before="312" w:after="468"/>
      </w:pPr>
      <w:bookmarkStart w:id="6" w:name="_Toc416058540"/>
      <w:bookmarkStart w:id="7" w:name="_Toc529978458"/>
      <w:r>
        <w:lastRenderedPageBreak/>
        <w:t>参考文献</w:t>
      </w:r>
      <w:bookmarkEnd w:id="6"/>
      <w:bookmarkEnd w:id="7"/>
    </w:p>
    <w:p w:rsidR="00CC3B33" w:rsidRDefault="00F60249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r>
        <w:fldChar w:fldCharType="end"/>
      </w:r>
      <w:bookmarkStart w:id="8" w:name="_Ref529976105"/>
      <w:r>
        <w:rPr>
          <w:rFonts w:eastAsiaTheme="minorEastAsia"/>
          <w:kern w:val="0"/>
          <w:szCs w:val="24"/>
        </w:rPr>
        <w:t>V. Jain and E. G. Learned-Miller. Fddb: A benchmark for face detection in unconstrained settings. UMass Amherst Technical Report, 2010.</w:t>
      </w:r>
      <w:bookmarkEnd w:id="8"/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bookmarkStart w:id="9" w:name="_Ref529976112"/>
      <w:r>
        <w:rPr>
          <w:rFonts w:eastAsiaTheme="minorEastAsia"/>
          <w:kern w:val="0"/>
          <w:szCs w:val="24"/>
        </w:rPr>
        <w:t>S. Yang, P. Luo, C.-C. Loy, and X. Tang. Wider face: A face detecti</w:t>
      </w:r>
      <w:r>
        <w:rPr>
          <w:rFonts w:eastAsiaTheme="minorEastAsia"/>
          <w:kern w:val="0"/>
          <w:szCs w:val="24"/>
        </w:rPr>
        <w:t>on benchmark. In Proceedings of the IEEE Conference on Computer Vision and Pattern Recognition, pages 5525–5533, 2016.</w:t>
      </w:r>
      <w:bookmarkEnd w:id="9"/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bookmarkStart w:id="10" w:name="_Ref529977188"/>
      <w:r>
        <w:rPr>
          <w:rFonts w:eastAsiaTheme="minorEastAsia"/>
          <w:kern w:val="0"/>
          <w:szCs w:val="24"/>
        </w:rPr>
        <w:t>Najibi M. Samangouei, P. Chellappa, R. Davis. SSH: Single stage headless face detector. In: ICCV (2017).</w:t>
      </w:r>
      <w:bookmarkEnd w:id="10"/>
    </w:p>
    <w:p w:rsidR="00CC3B33" w:rsidRDefault="00CC3B33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CC3B33" w:rsidRDefault="00CC3B33">
      <w:pPr>
        <w:ind w:left="720" w:hanging="720"/>
        <w:rPr>
          <w:sz w:val="21"/>
          <w:szCs w:val="21"/>
        </w:rPr>
      </w:pPr>
    </w:p>
    <w:sectPr w:rsidR="00CC3B33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249" w:rsidRDefault="00F60249">
      <w:r>
        <w:separator/>
      </w:r>
    </w:p>
  </w:endnote>
  <w:endnote w:type="continuationSeparator" w:id="0">
    <w:p w:rsidR="00F60249" w:rsidRDefault="00F6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SimSun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CC3B33" w:rsidRDefault="00F60249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37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37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3B33" w:rsidRDefault="00CC3B33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CC3B33">
    <w:pPr>
      <w:pStyle w:val="af4"/>
      <w:jc w:val="center"/>
    </w:pPr>
  </w:p>
  <w:p w:rsidR="00CC3B33" w:rsidRDefault="00CC3B3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249" w:rsidRDefault="00F60249">
      <w:r>
        <w:separator/>
      </w:r>
    </w:p>
  </w:footnote>
  <w:footnote w:type="continuationSeparator" w:id="0">
    <w:p w:rsidR="00F60249" w:rsidRDefault="00F6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F60249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F60249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CC3B33">
    <w:pPr>
      <w:pStyle w:val="af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2A14"/>
    <w:multiLevelType w:val="multilevel"/>
    <w:tmpl w:val="1F732A1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F4B1C"/>
    <w:multiLevelType w:val="multilevel"/>
    <w:tmpl w:val="56FF4B1C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993A9A"/>
    <w:multiLevelType w:val="multilevel"/>
    <w:tmpl w:val="58993A9A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 w15:restartNumberingAfterBreak="0">
    <w:nsid w:val="7DA86F99"/>
    <w:multiLevelType w:val="multilevel"/>
    <w:tmpl w:val="7DA86F99"/>
    <w:lvl w:ilvl="0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0F2B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C7530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976F3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5DE4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120B"/>
    <w:rsid w:val="003A2086"/>
    <w:rsid w:val="003A2291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013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68CA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2569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A4F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970"/>
    <w:rsid w:val="00671FDF"/>
    <w:rsid w:val="00672810"/>
    <w:rsid w:val="00680FE1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AAF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A72B6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E75EE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029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3B5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7737B"/>
    <w:rsid w:val="00B802CF"/>
    <w:rsid w:val="00B802DD"/>
    <w:rsid w:val="00B80AE1"/>
    <w:rsid w:val="00B82D6C"/>
    <w:rsid w:val="00B83473"/>
    <w:rsid w:val="00B83992"/>
    <w:rsid w:val="00B83FAD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0010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BF72D4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B33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126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17A8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06A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234C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249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130"/>
    <w:rsid w:val="00FF177E"/>
    <w:rsid w:val="00FF33E6"/>
    <w:rsid w:val="00FF48B7"/>
    <w:rsid w:val="00FF4A80"/>
    <w:rsid w:val="00FF4D5B"/>
    <w:rsid w:val="00FF6DC0"/>
    <w:rsid w:val="00FF74E6"/>
    <w:rsid w:val="6E1AE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36FDC-7E83-4393-893E-A2F97D5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Pr>
      <w:sz w:val="18"/>
      <w:szCs w:val="18"/>
    </w:rPr>
  </w:style>
  <w:style w:type="paragraph" w:styleId="a8">
    <w:name w:val="Body Text"/>
    <w:basedOn w:val="a2"/>
    <w:link w:val="a9"/>
    <w:pPr>
      <w:spacing w:line="280" w:lineRule="exact"/>
    </w:pPr>
    <w:rPr>
      <w:rFonts w:eastAsia="方正书宋简体"/>
      <w:sz w:val="18"/>
      <w:szCs w:val="24"/>
    </w:rPr>
  </w:style>
  <w:style w:type="paragraph" w:styleId="aa">
    <w:name w:val="Body Text Indent"/>
    <w:basedOn w:val="a2"/>
    <w:link w:val="ab"/>
    <w:uiPriority w:val="99"/>
    <w:unhideWhenUsed/>
    <w:pPr>
      <w:spacing w:after="120"/>
      <w:ind w:leftChars="200" w:left="420"/>
    </w:pPr>
  </w:style>
  <w:style w:type="paragraph" w:styleId="ac">
    <w:name w:val="caption"/>
    <w:basedOn w:val="a2"/>
    <w:next w:val="a2"/>
    <w:link w:val="ad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e">
    <w:name w:val="annotation text"/>
    <w:basedOn w:val="a2"/>
    <w:link w:val="af"/>
    <w:uiPriority w:val="99"/>
    <w:unhideWhenUsed/>
    <w:pPr>
      <w:jc w:val="left"/>
    </w:pPr>
  </w:style>
  <w:style w:type="paragraph" w:styleId="af0">
    <w:name w:val="annotation subject"/>
    <w:basedOn w:val="ae"/>
    <w:next w:val="ae"/>
    <w:link w:val="af1"/>
    <w:uiPriority w:val="99"/>
    <w:semiHidden/>
    <w:unhideWhenUsed/>
    <w:rPr>
      <w:b/>
      <w:bCs/>
    </w:rPr>
  </w:style>
  <w:style w:type="paragraph" w:styleId="af2">
    <w:name w:val="Document Map"/>
    <w:basedOn w:val="a2"/>
    <w:link w:val="af3"/>
    <w:uiPriority w:val="99"/>
    <w:semiHidden/>
    <w:unhideWhenUsed/>
    <w:rPr>
      <w:rFonts w:ascii="宋体"/>
      <w:sz w:val="18"/>
      <w:szCs w:val="18"/>
    </w:rPr>
  </w:style>
  <w:style w:type="paragraph" w:styleId="af4">
    <w:name w:val="footer"/>
    <w:basedOn w:val="a2"/>
    <w:link w:val="af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f6">
    <w:name w:val="footnote text"/>
    <w:basedOn w:val="a2"/>
    <w:link w:val="af7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fa">
    <w:name w:val="Normal (Web)"/>
    <w:basedOn w:val="a2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b">
    <w:name w:val="table of figures"/>
    <w:basedOn w:val="a2"/>
    <w:next w:val="a2"/>
    <w:uiPriority w:val="99"/>
    <w:unhideWhenUsed/>
    <w:pPr>
      <w:spacing w:line="312" w:lineRule="auto"/>
      <w:ind w:left="200" w:hangingChars="200" w:hanging="200"/>
    </w:pPr>
  </w:style>
  <w:style w:type="paragraph" w:styleId="11">
    <w:name w:val="toc 1"/>
    <w:basedOn w:val="a2"/>
    <w:next w:val="a2"/>
    <w:uiPriority w:val="39"/>
    <w:unhideWhenUsed/>
    <w:pPr>
      <w:tabs>
        <w:tab w:val="right" w:leader="dot" w:pos="8296"/>
      </w:tabs>
    </w:pPr>
  </w:style>
  <w:style w:type="paragraph" w:styleId="2">
    <w:name w:val="toc 2"/>
    <w:basedOn w:val="a2"/>
    <w:next w:val="a2"/>
    <w:uiPriority w:val="39"/>
    <w:unhideWhenUsed/>
    <w:pPr>
      <w:ind w:leftChars="200" w:left="420"/>
    </w:pPr>
  </w:style>
  <w:style w:type="paragraph" w:styleId="3">
    <w:name w:val="toc 3"/>
    <w:basedOn w:val="a2"/>
    <w:next w:val="a2"/>
    <w:uiPriority w:val="39"/>
    <w:unhideWhenUsed/>
    <w:pPr>
      <w:ind w:leftChars="400" w:left="840"/>
    </w:pPr>
  </w:style>
  <w:style w:type="paragraph" w:styleId="4">
    <w:name w:val="toc 4"/>
    <w:basedOn w:val="a2"/>
    <w:next w:val="a2"/>
    <w:uiPriority w:val="39"/>
    <w:unhideWhenUsed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uiPriority w:val="39"/>
    <w:unhideWhenUsed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uiPriority w:val="39"/>
    <w:unhideWhenUsed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uiPriority w:val="39"/>
    <w:unhideWhenUsed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uiPriority w:val="39"/>
    <w:unhideWhenUsed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uiPriority w:val="39"/>
    <w:unhideWhenUsed/>
    <w:pPr>
      <w:ind w:leftChars="1600" w:left="3360"/>
    </w:pPr>
    <w:rPr>
      <w:rFonts w:ascii="Calibri" w:hAnsi="Calibri"/>
      <w:sz w:val="21"/>
    </w:rPr>
  </w:style>
  <w:style w:type="character" w:styleId="afc">
    <w:name w:val="annotation reference"/>
    <w:uiPriority w:val="99"/>
    <w:unhideWhenUsed/>
    <w:rPr>
      <w:sz w:val="21"/>
      <w:szCs w:val="21"/>
    </w:rPr>
  </w:style>
  <w:style w:type="character" w:styleId="afd">
    <w:name w:val="footnote reference"/>
    <w:uiPriority w:val="99"/>
    <w:semiHidden/>
    <w:unhideWhenUsed/>
    <w:rPr>
      <w:vertAlign w:val="superscript"/>
    </w:rPr>
  </w:style>
  <w:style w:type="character" w:styleId="afe">
    <w:name w:val="Hyperlink"/>
    <w:uiPriority w:val="99"/>
    <w:unhideWhenUsed/>
    <w:rPr>
      <w:color w:val="0563C1"/>
      <w:u w:val="single"/>
    </w:rPr>
  </w:style>
  <w:style w:type="character" w:styleId="aff">
    <w:name w:val="Strong"/>
    <w:basedOn w:val="a3"/>
    <w:uiPriority w:val="22"/>
    <w:qFormat/>
    <w:rPr>
      <w:b/>
      <w:bCs/>
    </w:rPr>
  </w:style>
  <w:style w:type="table" w:styleId="aff0">
    <w:name w:val="Table Grid"/>
    <w:basedOn w:val="a4"/>
    <w:uiPriority w:val="3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f9">
    <w:name w:val="页眉 字符"/>
    <w:link w:val="af8"/>
    <w:uiPriority w:val="99"/>
    <w:rPr>
      <w:rFonts w:ascii="Calibri" w:eastAsia="宋体" w:hAnsi="Calibri" w:cs="Times New Roman"/>
      <w:kern w:val="0"/>
      <w:sz w:val="18"/>
      <w:szCs w:val="18"/>
    </w:rPr>
  </w:style>
  <w:style w:type="character" w:customStyle="1" w:styleId="af5">
    <w:name w:val="页脚 字符"/>
    <w:link w:val="af4"/>
    <w:uiPriority w:val="99"/>
    <w:rPr>
      <w:rFonts w:ascii="Calibri" w:eastAsia="宋体" w:hAnsi="Calibri" w:cs="Times New Roman"/>
      <w:kern w:val="0"/>
      <w:sz w:val="18"/>
      <w:szCs w:val="18"/>
    </w:r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MTEquationSection">
    <w:name w:val="MTEquationSection"/>
    <w:rPr>
      <w:rFonts w:ascii="Times New Roman" w:hAnsi="Times New Roman"/>
      <w:b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框文本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正文文本 字符"/>
    <w:link w:val="a8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f1">
    <w:name w:val="List Paragraph"/>
    <w:basedOn w:val="a2"/>
    <w:uiPriority w:val="34"/>
    <w:qFormat/>
    <w:pPr>
      <w:ind w:firstLineChars="200" w:firstLine="420"/>
    </w:pPr>
  </w:style>
  <w:style w:type="character" w:customStyle="1" w:styleId="af">
    <w:name w:val="批注文字 字符"/>
    <w:link w:val="ae"/>
    <w:uiPriority w:val="99"/>
    <w:rPr>
      <w:rFonts w:ascii="Times New Roman" w:eastAsia="宋体" w:hAnsi="Times New Roman" w:cs="Times New Roman"/>
      <w:sz w:val="24"/>
    </w:rPr>
  </w:style>
  <w:style w:type="character" w:customStyle="1" w:styleId="af1">
    <w:name w:val="批注主题 字符"/>
    <w:link w:val="af0"/>
    <w:uiPriority w:val="99"/>
    <w:semiHidden/>
    <w:rPr>
      <w:rFonts w:ascii="Times New Roman" w:eastAsia="宋体" w:hAnsi="Times New Roman" w:cs="Times New Roman"/>
      <w:b/>
      <w:bCs/>
      <w:sz w:val="24"/>
    </w:rPr>
  </w:style>
  <w:style w:type="character" w:customStyle="1" w:styleId="af3">
    <w:name w:val="文档结构图 字符"/>
    <w:link w:val="af2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b">
    <w:name w:val="正文文本缩进 字符"/>
    <w:link w:val="aa"/>
    <w:uiPriority w:val="99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qFormat/>
    <w:pPr>
      <w:numPr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f2">
    <w:name w:val="前章标题"/>
    <w:basedOn w:val="a2"/>
    <w:link w:val="Char0"/>
    <w:qFormat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pPr>
      <w:numPr>
        <w:ilvl w:val="1"/>
        <w:numId w:val="1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f2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pPr>
      <w:numPr>
        <w:ilvl w:val="2"/>
        <w:numId w:val="1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Pr>
      <w:rFonts w:ascii="Times New Roman" w:eastAsia="宋体" w:hAnsi="Times New Roman" w:cs="Times New Roman"/>
      <w:b/>
      <w:sz w:val="32"/>
      <w:szCs w:val="32"/>
    </w:rPr>
  </w:style>
  <w:style w:type="character" w:customStyle="1" w:styleId="af7">
    <w:name w:val="脚注文本 字符"/>
    <w:link w:val="af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Pr>
      <w:rFonts w:ascii="Times New Roman" w:eastAsia="宋体" w:hAnsi="Times New Roman" w:cs="Times New Roman"/>
      <w:b/>
      <w:sz w:val="24"/>
      <w:szCs w:val="24"/>
    </w:rPr>
  </w:style>
  <w:style w:type="paragraph" w:customStyle="1" w:styleId="12">
    <w:name w:val="修订1"/>
    <w:hidden/>
    <w:uiPriority w:val="99"/>
    <w:semiHidden/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aff3">
    <w:name w:val="正文（固定间距）"/>
    <w:basedOn w:val="a2"/>
    <w:link w:val="Char3"/>
    <w:qFormat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pPr>
      <w:widowControl/>
      <w:numPr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c"/>
    <w:link w:val="Char4"/>
    <w:qFormat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Pr>
      <w:rFonts w:asciiTheme="majorHAnsi" w:eastAsia="宋体" w:hAnsiTheme="majorHAnsi" w:cstheme="majorBidi"/>
      <w:sz w:val="24"/>
      <w:szCs w:val="20"/>
    </w:rPr>
  </w:style>
  <w:style w:type="character" w:customStyle="1" w:styleId="ad">
    <w:name w:val="题注 字符"/>
    <w:basedOn w:val="a3"/>
    <w:link w:val="ac"/>
    <w:uiPriority w:val="35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Pr>
      <w:color w:val="808080"/>
    </w:rPr>
  </w:style>
  <w:style w:type="paragraph" w:styleId="aff6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20">
    <w:name w:val="正文2"/>
    <w:basedOn w:val="aff6"/>
    <w:link w:val="21"/>
    <w:qFormat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1">
    <w:name w:val="正文2 字符"/>
    <w:basedOn w:val="a3"/>
    <w:link w:val="20"/>
    <w:rPr>
      <w:rFonts w:ascii="Courier New" w:eastAsia="宋体" w:hAnsi="Courier New" w:cs="Times New Roman"/>
      <w:kern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9445</TotalTime>
  <Pages>6</Pages>
  <Words>354</Words>
  <Characters>2019</Characters>
  <Application>Microsoft Office Word</Application>
  <DocSecurity>0</DocSecurity>
  <Lines>16</Lines>
  <Paragraphs>4</Paragraphs>
  <ScaleCrop>false</ScaleCrop>
  <Company>Sky123.Org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liukai</cp:lastModifiedBy>
  <cp:revision>290</cp:revision>
  <cp:lastPrinted>2017-06-29T10:29:00Z</cp:lastPrinted>
  <dcterms:created xsi:type="dcterms:W3CDTF">2016-05-29T12:46:00Z</dcterms:created>
  <dcterms:modified xsi:type="dcterms:W3CDTF">2018-11-23T07:28:00Z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1033-10.1.0.6757</vt:lpwstr>
  </property>
</Properties>
</file>