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830"/>
        <w:gridCol w:w="1460"/>
        <w:gridCol w:w="1250"/>
        <w:tblGridChange w:id="0">
          <w:tblGrid>
            <w:gridCol w:w="980"/>
            <w:gridCol w:w="830"/>
            <w:gridCol w:w="1460"/>
            <w:gridCol w:w="1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Loại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.07738938490434"/>
        <w:gridCol w:w="3927.4193654663463"/>
        <w:gridCol w:w="854.4025302276548"/>
        <w:gridCol w:w="3856.6125259447176"/>
        <w:tblGridChange w:id="0">
          <w:tblGrid>
            <w:gridCol w:w="387.07738938490434"/>
            <w:gridCol w:w="3927.4193654663463"/>
            <w:gridCol w:w="854.4025302276548"/>
            <w:gridCol w:w="3856.6125259447176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File Excel danh sách khách hàng đăng ký sự kiện, gồm các cột: Họ và tên, Email, Số điện thoại, Ngày đăng ký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 cấu trúc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Dữ liệu được tổ chức dạng bảng với hàng – cột cố định, dễ dàng truy vấn và phân tích bằng SQL hoặc Excel.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.91602148057854"/>
        <w:gridCol w:w="3077.7372912068004"/>
        <w:gridCol w:w="840.2411623233288"/>
        <w:gridCol w:w="4734.617336012915"/>
        <w:tblGridChange w:id="0">
          <w:tblGrid>
            <w:gridCol w:w="372.91602148057854"/>
            <w:gridCol w:w="3077.7372912068004"/>
            <w:gridCol w:w="840.2411623233288"/>
            <w:gridCol w:w="4734.617336012915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Hàng ngàn file ảnh chụp check-in của khách hàng tại sự kiện, được đăng lên Facebook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Phi cấu trúc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Ảnh là dữ liệu đa phương tiện, không tuân theo định dạng bảng hay trường cố định; cần dùng công cụ nhận diện hình ảnh (AI, OCR) để trích xuất thông tin.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6.47100182973213"/>
        <w:gridCol w:w="3157.7508686087867"/>
        <w:gridCol w:w="838.9248576303942"/>
        <w:gridCol w:w="4642.36508295471"/>
        <w:tblGridChange w:id="0">
          <w:tblGrid>
            <w:gridCol w:w="386.47100182973213"/>
            <w:gridCol w:w="3157.7508686087867"/>
            <w:gridCol w:w="838.9248576303942"/>
            <w:gridCol w:w="4642.36508295471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Các file log từ website, lưu dưới dạng JSON, ghi lại hành vi người dùng (click, thời gian xem trang...)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Bán cấu trúc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 có cấu trúc thẻ và cặp “key–value” rõ ràng nhưng không bắt buộc thống nhất giữa các bản ghi → có cấu trúc linh hoạt, không cứng nhắc như cơ sở dữ liệu quan hệ.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