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 Hilton, PhD</w:t>
      </w:r>
    </w:p>
    <w:p>
      <w:pPr>
        <w:pStyle w:val="Subtitle"/>
      </w:pPr>
      <w:r>
        <w:t xml:space="preserve">Curriculum Vitae</w:t>
      </w:r>
    </w:p>
    <w:bookmarkStart w:id="20"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Thesis: The NIMA-Related Kinases as Regulators of Ciliary Assembly and Disassembly</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BSc Hons with Distinction, Molecular Biology and Biochemistry, Simon Fraser University</w:t>
            </w:r>
          </w:p>
        </w:tc>
      </w:tr>
    </w:tbl>
    <w:bookmarkEnd w:id="20"/>
    <w:bookmarkStart w:id="21"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Adjunct Professor, Molecular Biology and Biochemistry, Simon Fraser University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Course: MBB 460/829, combined undergraduate and graduate level course in Cancer Genomics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Visiting Teaching Fellow, Life Sciences, Quest University Canada.</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Curriculum Coordinator, Life Sciences, Simon Fraser University</w:t>
            </w:r>
          </w:p>
        </w:tc>
      </w:tr>
    </w:tbl>
    <w:bookmarkEnd w:id="21"/>
    <w:bookmarkStart w:id="22"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15-ICML Travel Award for Top 10-ranked Abstract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Faculty of Science Graduate Teaching Assistant Award</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Brandhorst Graduate Prize for Best Publication by an MBB Graduate Student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Student Research Award</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Bruce Brandhorst Graduate Award – Best Oral Presentation</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Doctoral</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IODE Seaman Morley Scott Memorial Graduate Scholarship</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Phyllis Carter Burr Graduate Scholarship in Developmental Biology and Cell Biology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Graduate Fellowship</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SFU President’s Research Stipend</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NSERC Alexander Graham Bell Canada Graduate Scholarship – Masters</w:t>
            </w:r>
          </w:p>
        </w:tc>
      </w:tr>
    </w:tbl>
    <w:bookmarkEnd w:id="22"/>
    <w:bookmarkStart w:id="110" w:name="publications"/>
    <w:p>
      <w:pPr>
        <w:pStyle w:val="Heading1"/>
      </w:pPr>
      <w:r>
        <w:t xml:space="preserve">Publications</w:t>
      </w:r>
    </w:p>
    <w:bookmarkStart w:id="102" w:name="X84de1ec80101cb2e472b2b8236e35c17a57e17f"/>
    <w:p>
      <w:pPr>
        <w:pStyle w:val="Heading2"/>
      </w:pPr>
      <w:r>
        <w:t xml:space="preserve">Published Peer-Reviewed Articles and Preprints</w:t>
      </w:r>
    </w:p>
    <w:p>
      <w:pPr>
        <w:pStyle w:val="FirstParagraph"/>
      </w:pPr>
      <w:r>
        <w:rPr>
          <w:i/>
          <w:iCs/>
        </w:rPr>
        <w:t xml:space="preserve">39 total; 12 as co-first author</w:t>
      </w:r>
    </w:p>
    <w:bookmarkStart w:id="101" w:name="refs-papers"/>
    <w:bookmarkStart w:id="24" w:name="ref-alduaijCNSRelapseHighgrade2025"/>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2025</w:t>
      </w:r>
      <w:r>
        <w:t xml:space="preserve">.</w:t>
      </w:r>
      <w:r>
        <w:t xml:space="preserve"> </w:t>
      </w:r>
      <w:hyperlink r:id="rId23">
        <w:r>
          <w:rPr>
            <w:rStyle w:val="Hyperlink"/>
          </w:rPr>
          <w:t xml:space="preserve">CNS</w:t>
        </w:r>
        <w:r>
          <w:rPr>
            <w:rStyle w:val="Hyperlink"/>
          </w:rPr>
          <w:t xml:space="preserve"> </w:t>
        </w:r>
        <w:r>
          <w:rPr>
            <w:rStyle w:val="Hyperlink"/>
          </w:rPr>
          <w:t xml:space="preserve">relapse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and dark-zone signature-expressing</w:t>
        </w:r>
        <w:r>
          <w:rPr>
            <w:rStyle w:val="Hyperlink"/>
          </w:rPr>
          <w:t xml:space="preserve"> </w:t>
        </w:r>
        <w:r>
          <w:rPr>
            <w:rStyle w:val="Hyperlink"/>
          </w:rPr>
          <w:t xml:space="preserve">DLBCL</w:t>
        </w:r>
      </w:hyperlink>
      <w:r>
        <w:t xml:space="preserve">.</w:t>
      </w:r>
      <w:r>
        <w:t xml:space="preserve"> </w:t>
      </w:r>
      <w:r>
        <w:rPr>
          <w:i/>
          <w:iCs/>
        </w:rPr>
        <w:t xml:space="preserve">Blood</w:t>
      </w:r>
      <w:r>
        <w:t xml:space="preserve">.</w:t>
      </w:r>
      <w:r>
        <w:t xml:space="preserve"> </w:t>
      </w:r>
      <w:r>
        <w:rPr>
          <w:b/>
          <w:bCs/>
        </w:rPr>
        <w:t xml:space="preserve">145</w:t>
      </w:r>
      <w:r>
        <w:t xml:space="preserve">, 590–596.</w:t>
      </w:r>
    </w:p>
    <w:bookmarkEnd w:id="24"/>
    <w:bookmarkStart w:id="26" w:name="Xa0183939da631ce78f52ceb5404abb8438e376b"/>
    <w:p>
      <w:pPr>
        <w:pStyle w:val="Bibliography"/>
      </w:pPr>
      <w:r>
        <w:t xml:space="preserve">Alduaij, W., Sehn, L.H., Champagne, J.-N., Collinge, B., Ben-Neriah, S., Jiang, A., Hilton, L.K., Boyle, M., Meissner, B., Slack, G.W., Farinha, P., Craig, J.W., Savage, K.J., Villa, D., Gerrie, A.S., Freeman, C.L., Mungall, A.J., Steidl, C., Scott, D.W.,</w:t>
      </w:r>
      <w:r>
        <w:t xml:space="preserve"> </w:t>
      </w:r>
      <w:r>
        <w:rPr>
          <w:b/>
          <w:bCs/>
        </w:rPr>
        <w:t xml:space="preserve">2025</w:t>
      </w:r>
      <w:r>
        <w:t xml:space="preserve">.</w:t>
      </w:r>
      <w:r>
        <w:t xml:space="preserve"> </w:t>
      </w:r>
      <w:hyperlink r:id="rId25">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In 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w:t>
        </w:r>
        <w:r>
          <w:rPr>
            <w:rStyle w:val="Hyperlink"/>
          </w:rPr>
          <w:t xml:space="preserve">BCL2 Rearrangements</w:t>
        </w:r>
        <w:r>
          <w:rPr>
            <w:rStyle w:val="Hyperlink"/>
          </w:rPr>
          <w:t xml:space="preserve">,</w:t>
        </w:r>
        <w:r>
          <w:rPr>
            <w:rStyle w:val="Hyperlink"/>
          </w:rPr>
          <w:t xml:space="preserve"> </w:t>
        </w:r>
        <w:r>
          <w:rPr>
            <w:rStyle w:val="Hyperlink"/>
          </w:rPr>
          <w:t xml:space="preserve">DLBCL Morphology</w:t>
        </w:r>
      </w:hyperlink>
      <w:r>
        <w:t xml:space="preserve">.</w:t>
      </w:r>
      <w:r>
        <w:t xml:space="preserve"> </w:t>
      </w:r>
      <w:r>
        <w:rPr>
          <w:i/>
          <w:iCs/>
        </w:rPr>
        <w:t xml:space="preserve">Blood Adv</w:t>
      </w:r>
      <w:r>
        <w:t xml:space="preserve">. bloodadvances.2025017282.</w:t>
      </w:r>
    </w:p>
    <w:bookmarkEnd w:id="26"/>
    <w:bookmarkStart w:id="28" w:name="Xf1b34b901d54adfd3d813bab44cb71566460c5b"/>
    <w:p>
      <w:pPr>
        <w:pStyle w:val="Bibliography"/>
      </w:pPr>
      <w:r>
        <w:t xml:space="preserve">Champagne, J.-N., Villa, D., Gerrie, A.S., Venner, C.P., Slack, G.W., Farinha, P., Craig, J.W., Hilton, L.K., Savage, K.J., Scott, D.W., Sehn, L.H.,</w:t>
      </w:r>
      <w:r>
        <w:t xml:space="preserve"> </w:t>
      </w:r>
      <w:r>
        <w:rPr>
          <w:b/>
          <w:bCs/>
        </w:rPr>
        <w:t xml:space="preserve">2025</w:t>
      </w:r>
      <w:r>
        <w:t xml:space="preserve">.</w:t>
      </w:r>
      <w:r>
        <w:t xml:space="preserve"> </w:t>
      </w:r>
      <w:hyperlink r:id="rId27">
        <w:r>
          <w:rPr>
            <w:rStyle w:val="Hyperlink"/>
          </w:rPr>
          <w:t xml:space="preserve">Retreatment with</w:t>
        </w:r>
        <w:r>
          <w:rPr>
            <w:rStyle w:val="Hyperlink"/>
          </w:rPr>
          <w:t xml:space="preserve"> </w:t>
        </w:r>
        <w:r>
          <w:rPr>
            <w:rStyle w:val="Hyperlink"/>
          </w:rPr>
          <w:t xml:space="preserve">R-CHOP-like Therapy</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w:t>
        </w:r>
        <w:r>
          <w:rPr>
            <w:rStyle w:val="Hyperlink"/>
          </w:rPr>
          <w:t xml:space="preserve"> </w:t>
        </w:r>
        <w:r>
          <w:rPr>
            <w:rStyle w:val="Hyperlink"/>
          </w:rPr>
          <w:t xml:space="preserve">of</w:t>
        </w:r>
        <w:r>
          <w:rPr>
            <w:rStyle w:val="Hyperlink"/>
          </w:rPr>
          <w:t xml:space="preserve"> </w:t>
        </w:r>
        <w:r>
          <w:rPr>
            <w:rStyle w:val="Hyperlink"/>
          </w:rPr>
          <w:t xml:space="preserve">Diffuse Large B-Cell Lymphoma</w:t>
        </w:r>
      </w:hyperlink>
      <w:r>
        <w:t xml:space="preserve">.</w:t>
      </w:r>
      <w:r>
        <w:t xml:space="preserve"> </w:t>
      </w:r>
      <w:r>
        <w:rPr>
          <w:i/>
          <w:iCs/>
        </w:rPr>
        <w:t xml:space="preserve">Blood Adv</w:t>
      </w:r>
      <w:r>
        <w:t xml:space="preserve">. bloodadvances.2025017620.</w:t>
      </w:r>
    </w:p>
    <w:bookmarkEnd w:id="28"/>
    <w:bookmarkStart w:id="30" w:name="ref-collingeHighgradeBcellLymphoma2025"/>
    <w:p>
      <w:pPr>
        <w:pStyle w:val="Bibliography"/>
      </w:pPr>
      <w:r>
        <w:t xml:space="preserve">Collinge, B., Hilton, L.K.,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w:t>
      </w:r>
      <w:r>
        <w:t xml:space="preserve"> </w:t>
      </w:r>
      <w:hyperlink r:id="rId29">
        <w:r>
          <w:rPr>
            <w:rStyle w:val="Hyperlink"/>
          </w:rPr>
          <w:t xml:space="preserve">High-grade</w:t>
        </w:r>
        <w:r>
          <w:rPr>
            <w:rStyle w:val="Hyperlink"/>
          </w:rPr>
          <w:t xml:space="preserve"> </w:t>
        </w:r>
        <w:r>
          <w:rPr>
            <w:rStyle w:val="Hyperlink"/>
          </w:rPr>
          <w:t xml:space="preserve">B-cell</w:t>
        </w:r>
        <w:r>
          <w:rPr>
            <w:rStyle w:val="Hyperlink"/>
          </w:rPr>
          <w:t xml:space="preserve"> </w:t>
        </w:r>
        <w:r>
          <w:rPr>
            <w:rStyle w:val="Hyperlink"/>
          </w:rPr>
          <w:t xml:space="preserve">lymphoma, not otherwise specified: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 Adv</w:t>
      </w:r>
      <w:r>
        <w:t xml:space="preserve">.</w:t>
      </w:r>
      <w:r>
        <w:t xml:space="preserve"> </w:t>
      </w:r>
      <w:r>
        <w:rPr>
          <w:b/>
          <w:bCs/>
        </w:rPr>
        <w:t xml:space="preserve">9</w:t>
      </w:r>
      <w:r>
        <w:t xml:space="preserve">, 5409–5422.</w:t>
      </w:r>
    </w:p>
    <w:bookmarkEnd w:id="30"/>
    <w:bookmarkStart w:id="32" w:name="X8ef5f91fb64c0509f6ebf8b3303b4e0c5fda621"/>
    <w:p>
      <w:pPr>
        <w:pStyle w:val="Bibliography"/>
      </w:pPr>
      <w:r>
        <w:t xml:space="preserve">Dreval, K., Hilton, L.K., Grande, B.M., Coyle, K.M., Cruz, M., Gillis, S., Pararajalingam, P., Rushton, C.K., Shaalan, H., Thomas, N., Winata, H., Wong, J., Yiu, J., Steidl, C., Scott, D.W., Morin, R.D.,</w:t>
      </w:r>
      <w:r>
        <w:t xml:space="preserve"> </w:t>
      </w:r>
      <w:r>
        <w:rPr>
          <w:b/>
          <w:bCs/>
        </w:rPr>
        <w:t xml:space="preserve">2025</w:t>
      </w:r>
      <w:r>
        <w:t xml:space="preserve">.</w:t>
      </w:r>
      <w:r>
        <w:t xml:space="preserve"> </w:t>
      </w:r>
      <w:hyperlink r:id="rId31">
        <w:r>
          <w:rPr>
            <w:rStyle w:val="Hyperlink"/>
          </w:rPr>
          <w:t xml:space="preserve">LCR-modules</w:t>
        </w:r>
        <w:r>
          <w:rPr>
            <w:rStyle w:val="Hyperlink"/>
          </w:rPr>
          <w:t xml:space="preserve">: A collection of workflows for cancer genome analysis</w:t>
        </w:r>
      </w:hyperlink>
      <w:r>
        <w:t xml:space="preserve">.</w:t>
      </w:r>
      <w:r>
        <w:t xml:space="preserve"> </w:t>
      </w:r>
      <w:r>
        <w:rPr>
          <w:i/>
          <w:iCs/>
        </w:rPr>
        <w:t xml:space="preserve">bioRxiv</w:t>
      </w:r>
      <w:r>
        <w:t xml:space="preserve">. 2025.09.19.676923.</w:t>
      </w:r>
    </w:p>
    <w:bookmarkEnd w:id="32"/>
    <w:bookmarkStart w:id="34" w:name="ref-feldmanGeneExpressionProfiling2025"/>
    <w:p>
      <w:pPr>
        <w:pStyle w:val="Bibliography"/>
      </w:pPr>
      <w:r>
        <w:t xml:space="preserve">Feldman, A.L., Dasari, S., Rimsza, L.M., Scott, D.W., Oishi, N., Hu, G., Farinha, P., Amador, C., Campo, E., Chan, W.C., Cook, J.R., Delabie, J., Fu, K., Greiner, T.C., Hilton, L.K., Inghirami, G.G., Iqbal, J., Jaffe, E.S., Morin, R., Ondrejka, S.L., Ott, G., Pittaluga, S., Raess, P.W., Rosenwald, A., Savage, K.J., Slack, G.W., Slager, S.L., Song, J.Y., Wright, G., Wang, H.-W., Zeng, Y., Yoshino, T., Wu, X., Wilcox, R.A., Wang, X., Shi, M., Satou, A., Perry, A.M., Miranda, R.N., Medeiros, L.J.J., Maurer, M.J., Mou, E., Ko, Y.H., Karube, K., Kahl, B.S., Jiang, L., Jaye, D.L., Gru, A., de Leval, L.L., Chen, W., Chapman, J.R., Cerhan, J.R., Barrionuevo, C., Ansell, S.M., Aljudi, A.,</w:t>
      </w:r>
      <w:r>
        <w:t xml:space="preserve"> </w:t>
      </w:r>
      <w:r>
        <w:rPr>
          <w:b/>
          <w:bCs/>
        </w:rPr>
        <w:t xml:space="preserve">2025</w:t>
      </w:r>
      <w:r>
        <w:t xml:space="preserve">.</w:t>
      </w:r>
      <w:r>
        <w:t xml:space="preserve"> </w:t>
      </w:r>
      <w:hyperlink r:id="rId33">
        <w:r>
          <w:rPr>
            <w:rStyle w:val="Hyperlink"/>
          </w:rPr>
          <w:t xml:space="preserve">Gene expression profiling reveals two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 blood.2024027700.</w:t>
      </w:r>
    </w:p>
    <w:bookmarkEnd w:id="34"/>
    <w:bookmarkStart w:id="36" w:name="ref-hiltonGenomicTaxonomyAggressive2025"/>
    <w:p>
      <w:pPr>
        <w:pStyle w:val="Bibliography"/>
      </w:pPr>
      <w:r>
        <w:t xml:space="preserve">Hilton, L.K., Collinge, B., Scott, D.W.,</w:t>
      </w:r>
      <w:r>
        <w:t xml:space="preserve"> </w:t>
      </w:r>
      <w:r>
        <w:rPr>
          <w:b/>
          <w:bCs/>
        </w:rPr>
        <w:t xml:space="preserve">2025</w:t>
      </w:r>
      <w:r>
        <w:t xml:space="preserve">.</w:t>
      </w:r>
      <w:r>
        <w:t xml:space="preserve"> </w:t>
      </w:r>
      <w:hyperlink r:id="rId35">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p>
    <w:bookmarkEnd w:id="36"/>
    <w:bookmarkStart w:id="38" w:name="ref-klossokDLBCLoneUnifiedFramework2025a"/>
    <w:p>
      <w:pPr>
        <w:pStyle w:val="Bibliography"/>
      </w:pPr>
      <w:r>
        <w:t xml:space="preserve">Klossok, L., Dreval, K., Cruz, M., Wong, J.C.H., Gillis, S., Collinge, B., Steidl, C., Scott, D.W., Hilton, L.K., Morin, R.D.,</w:t>
      </w:r>
      <w:r>
        <w:t xml:space="preserve"> </w:t>
      </w:r>
      <w:r>
        <w:rPr>
          <w:b/>
          <w:bCs/>
        </w:rPr>
        <w:t xml:space="preserve">2025</w:t>
      </w:r>
      <w:r>
        <w:t xml:space="preserve">.</w:t>
      </w:r>
      <w:r>
        <w:t xml:space="preserve"> </w:t>
      </w:r>
      <w:hyperlink r:id="rId37">
        <w:r>
          <w:rPr>
            <w:rStyle w:val="Hyperlink"/>
          </w:rPr>
          <w:t xml:space="preserve">DLBCLone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unified framework for neighbourhood-based genetic subtyping of lymphomas</w:t>
        </w:r>
      </w:hyperlink>
      <w:r>
        <w:t xml:space="preserve">.</w:t>
      </w:r>
      <w:r>
        <w:t xml:space="preserve"> </w:t>
      </w:r>
      <w:r>
        <w:rPr>
          <w:i/>
          <w:iCs/>
        </w:rPr>
        <w:t xml:space="preserve">medRxiv</w:t>
      </w:r>
      <w:r>
        <w:t xml:space="preserve">. 2025.09.18.25335809.</w:t>
      </w:r>
    </w:p>
    <w:bookmarkEnd w:id="38"/>
    <w:bookmarkStart w:id="40"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 Hilton, L., Scott, D.W., Vega, F., Flowers, C.R., Westin, J.R., Griffith, O.L., Fehniger, T.A., Griffith, M., Green, M.R.,</w:t>
      </w:r>
      <w:r>
        <w:t xml:space="preserve"> </w:t>
      </w:r>
      <w:r>
        <w:rPr>
          <w:b/>
          <w:bCs/>
        </w:rPr>
        <w:t xml:space="preserve">2025</w:t>
      </w:r>
      <w:r>
        <w:t xml:space="preserve">.</w:t>
      </w:r>
      <w:r>
        <w:t xml:space="preserve"> </w:t>
      </w:r>
      <w:hyperlink r:id="rId39">
        <w:r>
          <w:rPr>
            <w:rStyle w:val="Hyperlink"/>
          </w:rPr>
          <w:t xml:space="preserve">Large</w:t>
        </w:r>
        <w:r>
          <w:rPr>
            <w:rStyle w:val="Hyperlink"/>
          </w:rPr>
          <w:t xml:space="preserve"> </w:t>
        </w:r>
        <w:r>
          <w:rPr>
            <w:rStyle w:val="Hyperlink"/>
          </w:rPr>
          <w:t xml:space="preserve">B</w:t>
        </w:r>
        <w:r>
          <w:rPr>
            <w:rStyle w:val="Hyperlink"/>
          </w:rPr>
          <w:t xml:space="preserve"> </w:t>
        </w:r>
        <w:r>
          <w:rPr>
            <w:rStyle w:val="Hyperlink"/>
          </w:rPr>
          <w:t xml:space="preserve">cell lymphoma microenvironment archetype profiles</w:t>
        </w:r>
      </w:hyperlink>
      <w:r>
        <w:t xml:space="preserve">.</w:t>
      </w:r>
      <w:r>
        <w:t xml:space="preserve"> </w:t>
      </w:r>
      <w:r>
        <w:rPr>
          <w:i/>
          <w:iCs/>
        </w:rPr>
        <w:t xml:space="preserve">Cancer Cell</w:t>
      </w:r>
      <w:r>
        <w:t xml:space="preserve">.</w:t>
      </w:r>
      <w:r>
        <w:t xml:space="preserve"> </w:t>
      </w:r>
      <w:r>
        <w:rPr>
          <w:b/>
          <w:bCs/>
        </w:rPr>
        <w:t xml:space="preserve">43</w:t>
      </w:r>
      <w:r>
        <w:t xml:space="preserve">, 1347–1364.e13.</w:t>
      </w:r>
    </w:p>
    <w:bookmarkEnd w:id="40"/>
    <w:bookmarkStart w:id="42" w:name="X8fdbf51163c379a2b2388cfcca92659beb4bb74"/>
    <w:p>
      <w:pPr>
        <w:pStyle w:val="Bibliography"/>
      </w:pPr>
      <w:r>
        <w:t xml:space="preserve">Nadeu, F., Shuai, S., Clot, G., Hilton, L.K.,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 </w:t>
      </w:r>
      <w:r>
        <w:rPr>
          <w:b/>
          <w:bCs/>
        </w:rPr>
        <w:t xml:space="preserve">2025</w:t>
      </w:r>
      <w:r>
        <w:t xml:space="preserve">.</w:t>
      </w:r>
      <w:r>
        <w:t xml:space="preserve"> </w:t>
      </w:r>
      <w:hyperlink r:id="rId41">
        <w:r>
          <w:rPr>
            <w:rStyle w:val="Hyperlink"/>
          </w:rPr>
          <w:t xml:space="preserve">Disease-specific</w:t>
        </w:r>
        <w:r>
          <w:rPr>
            <w:rStyle w:val="Hyperlink"/>
          </w:rPr>
          <w:t xml:space="preserve"> </w:t>
        </w:r>
        <w:r>
          <w:rPr>
            <w:rStyle w:val="Hyperlink"/>
          </w:rPr>
          <w:t xml:space="preserve">U1</w:t>
        </w:r>
        <w:r>
          <w:rPr>
            <w:rStyle w:val="Hyperlink"/>
          </w:rPr>
          <w:t xml:space="preserve"> </w:t>
        </w:r>
        <w:r>
          <w:rPr>
            <w:rStyle w:val="Hyperlink"/>
          </w:rPr>
          <w:t xml:space="preserve">spliceosomal</w:t>
        </w:r>
        <w:r>
          <w:rPr>
            <w:rStyle w:val="Hyperlink"/>
          </w:rPr>
          <w:t xml:space="preserve"> </w:t>
        </w:r>
        <w:r>
          <w:rPr>
            <w:rStyle w:val="Hyperlink"/>
          </w:rPr>
          <w:t xml:space="preserve">RNA</w:t>
        </w:r>
        <w:r>
          <w:rPr>
            <w:rStyle w:val="Hyperlink"/>
          </w:rPr>
          <w:t xml:space="preserve"> </w:t>
        </w:r>
        <w:r>
          <w:rPr>
            <w:rStyle w:val="Hyperlink"/>
          </w:rPr>
          <w:t xml:space="preserve">mutations in mature</w:t>
        </w:r>
        <w:r>
          <w:rPr>
            <w:rStyle w:val="Hyperlink"/>
          </w:rPr>
          <w:t xml:space="preserve"> </w:t>
        </w:r>
        <w:r>
          <w:rPr>
            <w:rStyle w:val="Hyperlink"/>
          </w:rPr>
          <w:t xml:space="preserve">B-cell</w:t>
        </w:r>
        <w:r>
          <w:rPr>
            <w:rStyle w:val="Hyperlink"/>
          </w:rPr>
          <w:t xml:space="preserve"> </w:t>
        </w:r>
        <w:r>
          <w:rPr>
            <w:rStyle w:val="Hyperlink"/>
          </w:rPr>
          <w:t xml:space="preserve">neoplasms</w:t>
        </w:r>
      </w:hyperlink>
      <w:r>
        <w:t xml:space="preserve">.</w:t>
      </w:r>
      <w:r>
        <w:t xml:space="preserve"> </w:t>
      </w:r>
      <w:r>
        <w:rPr>
          <w:i/>
          <w:iCs/>
        </w:rPr>
        <w:t xml:space="preserve">Leukemia</w:t>
      </w:r>
      <w:r>
        <w:t xml:space="preserve">.</w:t>
      </w:r>
      <w:r>
        <w:t xml:space="preserve"> </w:t>
      </w:r>
      <w:r>
        <w:rPr>
          <w:b/>
          <w:bCs/>
        </w:rPr>
        <w:t xml:space="preserve">39</w:t>
      </w:r>
      <w:r>
        <w:t xml:space="preserve">, 2076–2086.</w:t>
      </w:r>
    </w:p>
    <w:bookmarkEnd w:id="42"/>
    <w:bookmarkStart w:id="44"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 Hilton, L.K., Morin, R.D., Venturutti, L., Aoki, T., Wretham, N., Bush, J.W., Evgin, L., Savage, K.J., Scott, D.W., Steidl, C.,</w:t>
      </w:r>
      <w:r>
        <w:t xml:space="preserve"> </w:t>
      </w:r>
      <w:r>
        <w:rPr>
          <w:b/>
          <w:bCs/>
        </w:rPr>
        <w:t xml:space="preserve">2025</w:t>
      </w:r>
      <w:r>
        <w:t xml:space="preserve">.</w:t>
      </w:r>
      <w:r>
        <w:t xml:space="preserve"> </w:t>
      </w:r>
      <w:hyperlink r:id="rId43">
        <w:r>
          <w:rPr>
            <w:rStyle w:val="Hyperlink"/>
          </w:rPr>
          <w:t xml:space="preserve">Somatic</w:t>
        </w:r>
        <w:r>
          <w:rPr>
            <w:rStyle w:val="Hyperlink"/>
          </w:rPr>
          <w:t xml:space="preserve"> </w:t>
        </w:r>
        <w:r>
          <w:rPr>
            <w:rStyle w:val="Hyperlink"/>
          </w:rPr>
          <w:t xml:space="preserve">IRF4</w:t>
        </w:r>
        <w:r>
          <w:rPr>
            <w:rStyle w:val="Hyperlink"/>
          </w:rPr>
          <w:t xml:space="preserve"> </w:t>
        </w:r>
        <w:r>
          <w:rPr>
            <w:rStyle w:val="Hyperlink"/>
          </w:rPr>
          <w:t xml:space="preserve">mutations and thymic tropism in primary mediastinal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146</w:t>
      </w:r>
      <w:r>
        <w:t xml:space="preserve">, 1586–1600.</w:t>
      </w:r>
    </w:p>
    <w:bookmarkEnd w:id="44"/>
    <w:bookmarkStart w:id="46" w:name="ref-thomasDNAMethylationEpitypes2025a"/>
    <w:p>
      <w:pPr>
        <w:pStyle w:val="Bibliography"/>
      </w:pPr>
      <w:r>
        <w:t xml:space="preserve">Thomas, N., García-Prieto, C.A., Dreval, K., Hilton, L.K.,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hyperlink r:id="rId45">
        <w:r>
          <w:rPr>
            <w:rStyle w:val="Hyperlink"/>
          </w:rPr>
          <w:t xml:space="preserve">DNA Methylation Epitypes</w:t>
        </w:r>
        <w:r>
          <w:rPr>
            <w:rStyle w:val="Hyperlink"/>
          </w:rPr>
          <w:t xml:space="preserve"> </w:t>
        </w:r>
        <w:r>
          <w:rPr>
            <w:rStyle w:val="Hyperlink"/>
          </w:rPr>
          <w:t xml:space="preserve">of</w:t>
        </w:r>
        <w:r>
          <w:rPr>
            <w:rStyle w:val="Hyperlink"/>
          </w:rPr>
          <w:t xml:space="preserve"> </w:t>
        </w:r>
        <w:r>
          <w:rPr>
            <w:rStyle w:val="Hyperlink"/>
          </w:rPr>
          <w:t xml:space="preserve">Burkitt Lymphoma</w:t>
        </w:r>
        <w:r>
          <w:rPr>
            <w:rStyle w:val="Hyperlink"/>
          </w:rPr>
          <w:t xml:space="preserve"> </w:t>
        </w:r>
        <w:r>
          <w:rPr>
            <w:rStyle w:val="Hyperlink"/>
          </w:rPr>
          <w:t xml:space="preserve">with</w:t>
        </w:r>
        <w:r>
          <w:rPr>
            <w:rStyle w:val="Hyperlink"/>
          </w:rPr>
          <w:t xml:space="preserve"> </w:t>
        </w:r>
        <w:r>
          <w:rPr>
            <w:rStyle w:val="Hyperlink"/>
          </w:rPr>
          <w:t xml:space="preserve">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w:t>
      </w:r>
      <w:r>
        <w:t xml:space="preserve"> </w:t>
      </w:r>
      <w:r>
        <w:rPr>
          <w:i/>
          <w:iCs/>
        </w:rPr>
        <w:t xml:space="preserve">Blood Cancer Discov</w:t>
      </w:r>
      <w:r>
        <w:t xml:space="preserve">.</w:t>
      </w:r>
      <w:r>
        <w:t xml:space="preserve"> </w:t>
      </w:r>
      <w:r>
        <w:rPr>
          <w:b/>
          <w:bCs/>
        </w:rPr>
        <w:t xml:space="preserve">6</w:t>
      </w:r>
      <w:r>
        <w:t xml:space="preserve">, 325–342.</w:t>
      </w:r>
    </w:p>
    <w:bookmarkEnd w:id="46"/>
    <w:bookmarkStart w:id="48" w:name="ref-benoitSTAT6MutationsEnriched2024a"/>
    <w:p>
      <w:pPr>
        <w:pStyle w:val="Bibliography"/>
      </w:pPr>
      <w:r>
        <w:t xml:space="preserve">Benoit, A., Abraham, M.J., Li, S., Kim, J., Estrada-Tejedor, R., Bakadlag, R., Subramaniam, N., Makhani, K., Guilbert, C., Tu, R., Salaciak, M., Klein, K.O., Coyle, K.M., Hilton, L.K., Santiago, R., Dmitrienko, S., Assouline, S., Morin, R.D., Del Rincon, S.V., Johnson, N.A., Mann, K.K.,</w:t>
      </w:r>
      <w:r>
        <w:t xml:space="preserve"> </w:t>
      </w:r>
      <w:r>
        <w:rPr>
          <w:b/>
          <w:bCs/>
        </w:rPr>
        <w:t xml:space="preserve">2024</w:t>
      </w:r>
      <w:r>
        <w:t xml:space="preserve">.</w:t>
      </w:r>
      <w:r>
        <w:t xml:space="preserve"> </w:t>
      </w:r>
      <w:hyperlink r:id="rId47">
        <w:r>
          <w:rPr>
            <w:rStyle w:val="Hyperlink"/>
          </w:rPr>
          <w:t xml:space="preserve">STAT6</w:t>
        </w:r>
        <w:r>
          <w:rPr>
            <w:rStyle w:val="Hyperlink"/>
          </w:rPr>
          <w:t xml:space="preserve"> </w:t>
        </w:r>
        <w:r>
          <w:rPr>
            <w:rStyle w:val="Hyperlink"/>
          </w:rPr>
          <w:t xml:space="preserve">mutations enriched at diffuse large</w:t>
        </w:r>
        <w:r>
          <w:rPr>
            <w:rStyle w:val="Hyperlink"/>
          </w:rPr>
          <w:t xml:space="preserve"> </w:t>
        </w:r>
        <w:r>
          <w:rPr>
            <w:rStyle w:val="Hyperlink"/>
          </w:rPr>
          <w:t xml:space="preserve">B-cell</w:t>
        </w:r>
        <w:r>
          <w:rPr>
            <w:rStyle w:val="Hyperlink"/>
          </w:rPr>
          <w:t xml:space="preserve"> </w:t>
        </w:r>
        <w:r>
          <w:rPr>
            <w:rStyle w:val="Hyperlink"/>
          </w:rPr>
          <w:t xml:space="preserve">lymphoma relapse reshape the tumor microenvironment</w:t>
        </w:r>
      </w:hyperlink>
      <w:r>
        <w:t xml:space="preserve">.</w:t>
      </w:r>
      <w:r>
        <w:t xml:space="preserve"> </w:t>
      </w:r>
      <w:r>
        <w:rPr>
          <w:i/>
          <w:iCs/>
        </w:rPr>
        <w:t xml:space="preserve">Int J Hematol</w:t>
      </w:r>
      <w:r>
        <w:t xml:space="preserve">.</w:t>
      </w:r>
      <w:r>
        <w:t xml:space="preserve"> </w:t>
      </w:r>
      <w:r>
        <w:rPr>
          <w:b/>
          <w:bCs/>
        </w:rPr>
        <w:t xml:space="preserve">119</w:t>
      </w:r>
      <w:r>
        <w:t xml:space="preserve">, 275–290.</w:t>
      </w:r>
    </w:p>
    <w:bookmarkEnd w:id="48"/>
    <w:bookmarkStart w:id="50" w:name="ref-collingeUnbalancedMYCBreakapart2024"/>
    <w:p>
      <w:pPr>
        <w:pStyle w:val="Bibliography"/>
      </w:pPr>
      <w:r>
        <w:t xml:space="preserve">Collinge, B., Ben-Neriah, S., Hilton, L.K., Alduaij, W., Tucker, T., Slack, G.W., Farinha, P., Craig, J.W., Boyle, M., Meissner, B., Villa, D., Gerrie, A.S., Sehn, L.H., Savage, K.J., Morin, R.D., Mungall, A.J., Steidl, C., Scott, D.W.,</w:t>
      </w:r>
      <w:r>
        <w:t xml:space="preserve"> </w:t>
      </w:r>
      <w:r>
        <w:rPr>
          <w:b/>
          <w:bCs/>
        </w:rPr>
        <w:t xml:space="preserve">2024</w:t>
      </w:r>
      <w:r>
        <w:t xml:space="preserve">.</w:t>
      </w:r>
      <w:r>
        <w:t xml:space="preserve"> </w:t>
      </w:r>
      <w:hyperlink r:id="rId49">
        <w:r>
          <w:rPr>
            <w:rStyle w:val="Hyperlink"/>
          </w:rPr>
          <w:t xml:space="preserve">Unbalanced</w:t>
        </w:r>
        <w:r>
          <w:rPr>
            <w:rStyle w:val="Hyperlink"/>
          </w:rPr>
          <w:t xml:space="preserve"> </w:t>
        </w:r>
        <w:r>
          <w:rPr>
            <w:rStyle w:val="Hyperlink"/>
          </w:rPr>
          <w:t xml:space="preserve">MYC</w:t>
        </w:r>
        <w:r>
          <w:rPr>
            <w:rStyle w:val="Hyperlink"/>
          </w:rPr>
          <w:t xml:space="preserve"> </w:t>
        </w:r>
        <w:r>
          <w:rPr>
            <w:rStyle w:val="Hyperlink"/>
          </w:rPr>
          <w:t xml:space="preserve">break-apart</w:t>
        </w:r>
        <w:r>
          <w:rPr>
            <w:rStyle w:val="Hyperlink"/>
          </w:rPr>
          <w:t xml:space="preserve"> </w:t>
        </w:r>
        <w:r>
          <w:rPr>
            <w:rStyle w:val="Hyperlink"/>
          </w:rPr>
          <w:t xml:space="preserve">FISH</w:t>
        </w:r>
        <w:r>
          <w:rPr>
            <w:rStyle w:val="Hyperlink"/>
          </w:rPr>
          <w:t xml:space="preserve"> </w:t>
        </w:r>
        <w:r>
          <w:rPr>
            <w:rStyle w:val="Hyperlink"/>
          </w:rPr>
          <w:t xml:space="preserve">patterns indicate the presence of a</w:t>
        </w:r>
        <w:r>
          <w:rPr>
            <w:rStyle w:val="Hyperlink"/>
          </w:rPr>
          <w:t xml:space="preserve"> </w:t>
        </w:r>
        <w:r>
          <w:rPr>
            <w:rStyle w:val="Hyperlink"/>
          </w:rPr>
          <w:t xml:space="preserve">MYC</w:t>
        </w:r>
        <w:r>
          <w:rPr>
            <w:rStyle w:val="Hyperlink"/>
          </w:rPr>
          <w:t xml:space="preserve"> </w:t>
        </w:r>
        <w:r>
          <w:rPr>
            <w:rStyle w:val="Hyperlink"/>
          </w:rPr>
          <w:t xml:space="preserve">rearrangement in</w:t>
        </w:r>
        <w:r>
          <w:rPr>
            <w:rStyle w:val="Hyperlink"/>
          </w:rPr>
          <w:t xml:space="preserve"> </w:t>
        </w:r>
        <w:r>
          <w:rPr>
            <w:rStyle w:val="Hyperlink"/>
          </w:rPr>
          <w:t xml:space="preserve">HGBCL-DH-BCL2</w:t>
        </w:r>
      </w:hyperlink>
      <w:r>
        <w:t xml:space="preserve">.</w:t>
      </w:r>
      <w:r>
        <w:t xml:space="preserve"> </w:t>
      </w:r>
      <w:r>
        <w:rPr>
          <w:i/>
          <w:iCs/>
        </w:rPr>
        <w:t xml:space="preserve">Blood</w:t>
      </w:r>
      <w:r>
        <w:t xml:space="preserve">.</w:t>
      </w:r>
      <w:r>
        <w:t xml:space="preserve"> </w:t>
      </w:r>
      <w:r>
        <w:rPr>
          <w:b/>
          <w:bCs/>
        </w:rPr>
        <w:t xml:space="preserve">144</w:t>
      </w:r>
      <w:r>
        <w:t xml:space="preserve">, 1611–1616.</w:t>
      </w:r>
    </w:p>
    <w:bookmarkEnd w:id="50"/>
    <w:bookmarkStart w:id="52" w:name="ref-grantsChronicLymphocyticLeukemia2024"/>
    <w:p>
      <w:pPr>
        <w:pStyle w:val="Bibliography"/>
      </w:pPr>
      <w:r>
        <w:t xml:space="preserve">Grants, J.M., May, C., Bridgers, J., Huang, S., Gillis, S., Meissner, B., Boyle, M., Ben-Neriah, S., Hung, S., Duns, G., Hilton, L., Gerrie, A.S., Marra, M., Kridel, R., Sabatini, P.J.B., Steidl, C., Scott, D.W., Karsan, A.,</w:t>
      </w:r>
      <w:r>
        <w:t xml:space="preserve"> </w:t>
      </w:r>
      <w:r>
        <w:rPr>
          <w:b/>
          <w:bCs/>
        </w:rPr>
        <w:t xml:space="preserve">2024</w:t>
      </w:r>
      <w:r>
        <w:t xml:space="preserve">.</w:t>
      </w:r>
      <w:r>
        <w:t xml:space="preserve"> </w:t>
      </w:r>
      <w:hyperlink r:id="rId51">
        <w:r>
          <w:rPr>
            <w:rStyle w:val="Hyperlink"/>
          </w:rPr>
          <w:t xml:space="preserve">Chronic</w:t>
        </w:r>
        <w:r>
          <w:rPr>
            <w:rStyle w:val="Hyperlink"/>
          </w:rPr>
          <w:t xml:space="preserve"> </w:t>
        </w:r>
        <w:r>
          <w:rPr>
            <w:rStyle w:val="Hyperlink"/>
          </w:rPr>
          <w:t xml:space="preserve">Lymphocytic Leukemia IGHV Somatic Hypermutation Detection</w:t>
        </w:r>
        <w:r>
          <w:rPr>
            <w:rStyle w:val="Hyperlink"/>
          </w:rPr>
          <w:t xml:space="preserve"> </w:t>
        </w:r>
        <w:r>
          <w:rPr>
            <w:rStyle w:val="Hyperlink"/>
          </w:rPr>
          <w:t xml:space="preserve">by</w:t>
        </w:r>
        <w:r>
          <w:rPr>
            <w:rStyle w:val="Hyperlink"/>
          </w:rPr>
          <w:t xml:space="preserve"> </w:t>
        </w:r>
        <w:r>
          <w:rPr>
            <w:rStyle w:val="Hyperlink"/>
          </w:rPr>
          <w:t xml:space="preserve">Targeted Capture Next-Generation Sequencing</w:t>
        </w:r>
      </w:hyperlink>
      <w:r>
        <w:t xml:space="preserve">.</w:t>
      </w:r>
      <w:r>
        <w:t xml:space="preserve"> </w:t>
      </w:r>
      <w:r>
        <w:rPr>
          <w:i/>
          <w:iCs/>
        </w:rPr>
        <w:t xml:space="preserve">Clin Chem</w:t>
      </w:r>
      <w:r>
        <w:t xml:space="preserve">.</w:t>
      </w:r>
      <w:r>
        <w:t xml:space="preserve"> </w:t>
      </w:r>
      <w:r>
        <w:rPr>
          <w:b/>
          <w:bCs/>
        </w:rPr>
        <w:t xml:space="preserve">70</w:t>
      </w:r>
      <w:r>
        <w:t xml:space="preserve">, 273–284.</w:t>
      </w:r>
    </w:p>
    <w:bookmarkEnd w:id="52"/>
    <w:bookmarkStart w:id="54" w:name="ref-hiltonMotiveOpportunityMYC2024a"/>
    <w:p>
      <w:pPr>
        <w:pStyle w:val="Bibliography"/>
      </w:pPr>
      <w:r>
        <w:t xml:space="preserve">Hilton, L.K.,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w:t>
      </w:r>
      <w:r>
        <w:t xml:space="preserve"> </w:t>
      </w:r>
      <w:hyperlink r:id="rId53">
        <w:r>
          <w:rPr>
            <w:rStyle w:val="Hyperlink"/>
          </w:rPr>
          <w:t xml:space="preserve">Motive and opportunity:</w:t>
        </w:r>
        <w:r>
          <w:rPr>
            <w:rStyle w:val="Hyperlink"/>
          </w:rPr>
          <w:t xml:space="preserve"> </w:t>
        </w:r>
        <w:r>
          <w:rPr>
            <w:rStyle w:val="Hyperlink"/>
          </w:rPr>
          <w:t xml:space="preserve">MYC</w:t>
        </w:r>
        <w:r>
          <w:rPr>
            <w:rStyle w:val="Hyperlink"/>
          </w:rPr>
          <w:t xml:space="preserve"> </w:t>
        </w:r>
        <w:r>
          <w:rPr>
            <w:rStyle w:val="Hyperlink"/>
          </w:rPr>
          <w:t xml:space="preserve">rearrangements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144</w:t>
      </w:r>
      <w:r>
        <w:t xml:space="preserve">, 525–540.</w:t>
      </w:r>
    </w:p>
    <w:bookmarkEnd w:id="54"/>
    <w:bookmarkStart w:id="56" w:name="ref-sarkozyIntegratedSingleCell2024a"/>
    <w:p>
      <w:pPr>
        <w:pStyle w:val="Bibliography"/>
      </w:pPr>
      <w:r>
        <w:t xml:space="preserve">Sarkozy, C., Wu, S., Takata, K., Aoki, T., Neriah, S.B., Milne, K., Goodyear, T., Strong, C., Rastogi, T., Hilton, L.K., Lai, D., Sehn, L.H., Farinha, P., Nelson, B.H., Weng, A., Marra, M., Scott, D.W., Craig, J.W., Steidl, C., Roth, A.,</w:t>
      </w:r>
      <w:r>
        <w:t xml:space="preserve"> </w:t>
      </w:r>
      <w:r>
        <w:rPr>
          <w:b/>
          <w:bCs/>
        </w:rPr>
        <w:t xml:space="preserve">2024</w:t>
      </w:r>
      <w:r>
        <w:t xml:space="preserve">.</w:t>
      </w:r>
      <w:r>
        <w:t xml:space="preserve"> </w:t>
      </w:r>
      <w:hyperlink r:id="rId55">
        <w:r>
          <w:rPr>
            <w:rStyle w:val="Hyperlink"/>
          </w:rPr>
          <w:t xml:space="preserve">Integrated single cell analysis reveals co-evolution of malignant</w:t>
        </w:r>
        <w:r>
          <w:rPr>
            <w:rStyle w:val="Hyperlink"/>
          </w:rPr>
          <w:t xml:space="preserve"> </w:t>
        </w:r>
        <w:r>
          <w:rPr>
            <w:rStyle w:val="Hyperlink"/>
          </w:rPr>
          <w:t xml:space="preserve">B</w:t>
        </w:r>
        <w:r>
          <w:rPr>
            <w:rStyle w:val="Hyperlink"/>
          </w:rPr>
          <w:t xml:space="preserve"> </w:t>
        </w:r>
        <w:r>
          <w:rPr>
            <w:rStyle w:val="Hyperlink"/>
          </w:rPr>
          <w:t xml:space="preserve">cells and tumor micro-environment in transformed follicular lymphoma</w:t>
        </w:r>
      </w:hyperlink>
      <w:r>
        <w:t xml:space="preserve">.</w:t>
      </w:r>
      <w:r>
        <w:t xml:space="preserve"> </w:t>
      </w:r>
      <w:r>
        <w:rPr>
          <w:i/>
          <w:iCs/>
        </w:rPr>
        <w:t xml:space="preserve">Cancer Cell</w:t>
      </w:r>
      <w:r>
        <w:t xml:space="preserve">.</w:t>
      </w:r>
      <w:r>
        <w:t xml:space="preserve"> </w:t>
      </w:r>
      <w:r>
        <w:rPr>
          <w:b/>
          <w:bCs/>
        </w:rPr>
        <w:t xml:space="preserve">42</w:t>
      </w:r>
      <w:r>
        <w:t xml:space="preserve">, 1003–1017.e6.</w:t>
      </w:r>
    </w:p>
    <w:bookmarkEnd w:id="56"/>
    <w:bookmarkStart w:id="58" w:name="Xbac08390e7e3dd119b09df730a2ffe666e1d4e7"/>
    <w:p>
      <w:pPr>
        <w:pStyle w:val="Bibliography"/>
      </w:pPr>
      <w:r>
        <w:t xml:space="preserve">Alduaij, W., Collinge, B., Ben-Neriah, S., Jiang, A., Hilton, L.K.,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w:t>
      </w:r>
      <w:r>
        <w:t xml:space="preserve"> </w:t>
      </w:r>
      <w:hyperlink r:id="rId57">
        <w:r>
          <w:rPr>
            <w:rStyle w:val="Hyperlink"/>
          </w:rPr>
          <w:t xml:space="preserve">Molecular determinants of clinical outcomes in a real-world diffuse large</w:t>
        </w:r>
        <w:r>
          <w:rPr>
            <w:rStyle w:val="Hyperlink"/>
          </w:rPr>
          <w:t xml:space="preserve"> </w:t>
        </w:r>
        <w:r>
          <w:rPr>
            <w:rStyle w:val="Hyperlink"/>
          </w:rPr>
          <w:t xml:space="preserve">B-cell</w:t>
        </w:r>
        <w:r>
          <w:rPr>
            <w:rStyle w:val="Hyperlink"/>
          </w:rPr>
          <w:t xml:space="preserve"> </w:t>
        </w:r>
        <w:r>
          <w:rPr>
            <w:rStyle w:val="Hyperlink"/>
          </w:rPr>
          <w:t xml:space="preserve">lymphoma population</w:t>
        </w:r>
      </w:hyperlink>
      <w:r>
        <w:t xml:space="preserve">.</w:t>
      </w:r>
      <w:r>
        <w:t xml:space="preserve"> </w:t>
      </w:r>
      <w:r>
        <w:rPr>
          <w:i/>
          <w:iCs/>
        </w:rPr>
        <w:t xml:space="preserve">Blood</w:t>
      </w:r>
      <w:r>
        <w:t xml:space="preserve">.</w:t>
      </w:r>
      <w:r>
        <w:t xml:space="preserve"> </w:t>
      </w:r>
      <w:r>
        <w:rPr>
          <w:b/>
          <w:bCs/>
        </w:rPr>
        <w:t xml:space="preserve">141</w:t>
      </w:r>
      <w:r>
        <w:t xml:space="preserve">, 2493–2507.</w:t>
      </w:r>
    </w:p>
    <w:bookmarkEnd w:id="58"/>
    <w:bookmarkStart w:id="60" w:name="ref-daviesComparisonMHGDZsig2023b"/>
    <w:p>
      <w:pPr>
        <w:pStyle w:val="Bibliography"/>
      </w:pPr>
      <w:r>
        <w:t xml:space="preserve">*Davies, J.R., *Hilton, L.K., Jiang, A., Barrans, S., Burton, C., Johnson, P.W.M., Davies, A.J., Du, M.-Q., Tooze, R., Cucco, F., Care, M.A., Morin, R.D., Steidl, C., Sha, C., Westhead, D.R., Scott, D.W.,</w:t>
      </w:r>
      <w:r>
        <w:t xml:space="preserve"> </w:t>
      </w:r>
      <w:r>
        <w:rPr>
          <w:b/>
          <w:bCs/>
        </w:rPr>
        <w:t xml:space="preserve">2023</w:t>
      </w:r>
      <w:r>
        <w:t xml:space="preserve">.</w:t>
      </w:r>
      <w:r>
        <w:t xml:space="preserve"> </w:t>
      </w:r>
      <w:hyperlink r:id="rId59">
        <w:r>
          <w:rPr>
            <w:rStyle w:val="Hyperlink"/>
          </w:rPr>
          <w:t xml:space="preserve">Comparison of</w:t>
        </w:r>
        <w:r>
          <w:rPr>
            <w:rStyle w:val="Hyperlink"/>
          </w:rPr>
          <w:t xml:space="preserve"> </w:t>
        </w:r>
        <w:r>
          <w:rPr>
            <w:rStyle w:val="Hyperlink"/>
          </w:rPr>
          <w:t xml:space="preserve">MHG</w:t>
        </w:r>
        <w:r>
          <w:rPr>
            <w:rStyle w:val="Hyperlink"/>
          </w:rPr>
          <w:t xml:space="preserve"> </w:t>
        </w:r>
        <w:r>
          <w:rPr>
            <w:rStyle w:val="Hyperlink"/>
          </w:rPr>
          <w:t xml:space="preserve">and</w:t>
        </w:r>
        <w:r>
          <w:rPr>
            <w:rStyle w:val="Hyperlink"/>
          </w:rPr>
          <w:t xml:space="preserve"> </w:t>
        </w:r>
        <w:r>
          <w:rPr>
            <w:rStyle w:val="Hyperlink"/>
          </w:rPr>
          <w:t xml:space="preserve">DZsig</w:t>
        </w:r>
        <w:r>
          <w:rPr>
            <w:rStyle w:val="Hyperlink"/>
          </w:rPr>
          <w:t xml:space="preserve"> </w:t>
        </w:r>
        <w:r>
          <w:rPr>
            <w:rStyle w:val="Hyperlink"/>
          </w:rPr>
          <w:t xml:space="preserve">reveals shared biology and a core overlap group with inferior prognosis in</w:t>
        </w:r>
        <w:r>
          <w:rPr>
            <w:rStyle w:val="Hyperlink"/>
          </w:rPr>
          <w:t xml:space="preserve"> </w:t>
        </w:r>
        <w:r>
          <w:rPr>
            <w:rStyle w:val="Hyperlink"/>
          </w:rPr>
          <w:t xml:space="preserve">DLBCL</w:t>
        </w:r>
      </w:hyperlink>
      <w:r>
        <w:t xml:space="preserve">.</w:t>
      </w:r>
      <w:r>
        <w:t xml:space="preserve"> </w:t>
      </w:r>
      <w:r>
        <w:rPr>
          <w:i/>
          <w:iCs/>
        </w:rPr>
        <w:t xml:space="preserve">Blood Advances</w:t>
      </w:r>
      <w:r>
        <w:t xml:space="preserve">.</w:t>
      </w:r>
      <w:r>
        <w:t xml:space="preserve"> </w:t>
      </w:r>
      <w:r>
        <w:rPr>
          <w:b/>
          <w:bCs/>
        </w:rPr>
        <w:t xml:space="preserve">7</w:t>
      </w:r>
      <w:r>
        <w:t xml:space="preserve">, 6156–6162.</w:t>
      </w:r>
    </w:p>
    <w:bookmarkEnd w:id="60"/>
    <w:bookmarkStart w:id="62" w:name="X97b6de395db9b88773284c44ea8eb2e5de3e0fa"/>
    <w:p>
      <w:pPr>
        <w:pStyle w:val="Bibliography"/>
      </w:pPr>
      <w:r>
        <w:t xml:space="preserve">Dreval, K., Hilton, L.K.,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w:t>
      </w:r>
      <w:r>
        <w:t xml:space="preserve"> </w:t>
      </w:r>
      <w:hyperlink r:id="rId61">
        <w:r>
          <w:rPr>
            <w:rStyle w:val="Hyperlink"/>
          </w:rPr>
          <w:t xml:space="preserve">Genetic subdivisions of follicular lymphoma defined by distinct coding and noncoding mutation patterns</w:t>
        </w:r>
      </w:hyperlink>
      <w:r>
        <w:t xml:space="preserve">.</w:t>
      </w:r>
      <w:r>
        <w:t xml:space="preserve"> </w:t>
      </w:r>
      <w:r>
        <w:rPr>
          <w:i/>
          <w:iCs/>
        </w:rPr>
        <w:t xml:space="preserve">Blood</w:t>
      </w:r>
      <w:r>
        <w:t xml:space="preserve">.</w:t>
      </w:r>
      <w:r>
        <w:t xml:space="preserve"> </w:t>
      </w:r>
      <w:r>
        <w:rPr>
          <w:b/>
          <w:bCs/>
        </w:rPr>
        <w:t xml:space="preserve">142</w:t>
      </w:r>
      <w:r>
        <w:t xml:space="preserve">, 561–573.</w:t>
      </w:r>
    </w:p>
    <w:bookmarkEnd w:id="62"/>
    <w:bookmarkStart w:id="64" w:name="X00bf258749858eaff1a5e0f3944ee58cd2b320f"/>
    <w:p>
      <w:pPr>
        <w:pStyle w:val="Bibliography"/>
      </w:pPr>
      <w:r>
        <w:t xml:space="preserve">Hilton, L.K., Scott, D.W., Morin, R.D.,</w:t>
      </w:r>
      <w:r>
        <w:t xml:space="preserve"> </w:t>
      </w:r>
      <w:r>
        <w:rPr>
          <w:b/>
          <w:bCs/>
        </w:rPr>
        <w:t xml:space="preserve">2023</w:t>
      </w:r>
      <w:r>
        <w:t xml:space="preserve">.</w:t>
      </w:r>
      <w:r>
        <w:t xml:space="preserve"> </w:t>
      </w:r>
      <w:hyperlink r:id="rId63">
        <w:r>
          <w:rPr>
            <w:rStyle w:val="Hyperlink"/>
          </w:rPr>
          <w:t xml:space="preserve">Biological heterogeneity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Semin Hematol</w:t>
      </w:r>
      <w:r>
        <w:t xml:space="preserve">.</w:t>
      </w:r>
      <w:r>
        <w:t xml:space="preserve"> </w:t>
      </w:r>
      <w:r>
        <w:rPr>
          <w:b/>
          <w:bCs/>
        </w:rPr>
        <w:t xml:space="preserve">60</w:t>
      </w:r>
      <w:r>
        <w:t xml:space="preserve">, 267–276.</w:t>
      </w:r>
    </w:p>
    <w:bookmarkEnd w:id="64"/>
    <w:bookmarkStart w:id="66" w:name="ref-hiltonRelapseTimingAssociated2023b"/>
    <w:p>
      <w:pPr>
        <w:pStyle w:val="Bibliography"/>
      </w:pPr>
      <w:r>
        <w:t xml:space="preserve">Hilton, L.K.,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w:t>
      </w:r>
      <w:r>
        <w:t xml:space="preserve"> </w:t>
      </w:r>
      <w:hyperlink r:id="rId65">
        <w:r>
          <w:rPr>
            <w:rStyle w:val="Hyperlink"/>
          </w:rPr>
          <w:t xml:space="preserve">Relapse</w:t>
        </w:r>
        <w:r>
          <w:rPr>
            <w:rStyle w:val="Hyperlink"/>
          </w:rPr>
          <w:t xml:space="preserve"> </w:t>
        </w:r>
        <w:r>
          <w:rPr>
            <w:rStyle w:val="Hyperlink"/>
          </w:rPr>
          <w:t xml:space="preserve">Timing Is Associated With Distinct Evolutionary Dynamics</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w:t>
      </w:r>
      <w:r>
        <w:t xml:space="preserve"> </w:t>
      </w:r>
      <w:r>
        <w:rPr>
          <w:i/>
          <w:iCs/>
        </w:rPr>
        <w:t xml:space="preserve">J Clin Oncol</w:t>
      </w:r>
      <w:r>
        <w:t xml:space="preserve">.</w:t>
      </w:r>
      <w:r>
        <w:t xml:space="preserve"> </w:t>
      </w:r>
      <w:r>
        <w:rPr>
          <w:b/>
          <w:bCs/>
        </w:rPr>
        <w:t xml:space="preserve">41</w:t>
      </w:r>
      <w:r>
        <w:t xml:space="preserve">, 4164–4177.</w:t>
      </w:r>
    </w:p>
    <w:bookmarkEnd w:id="66"/>
    <w:bookmarkStart w:id="68" w:name="ref-sircarExploitingFibroblastGrowth2023"/>
    <w:p>
      <w:pPr>
        <w:pStyle w:val="Bibliography"/>
      </w:pPr>
      <w:r>
        <w:t xml:space="preserve">Sircar, A., Singh, S., Xu-Monette, Z.Y., Coyle, K.M., Hilton, L.K., Chavdoula, E., Ranganathan, P., Jain, N., Hanel, W., Tsichlis, P., Alinari, L., Peterson, B.R., Tao, J., Muthusamy, N., Baiocchi, R., Epperla, N., Young, K.H., Morin, R., Sehgal, L.,</w:t>
      </w:r>
      <w:r>
        <w:t xml:space="preserve"> </w:t>
      </w:r>
      <w:r>
        <w:rPr>
          <w:b/>
          <w:bCs/>
        </w:rPr>
        <w:t xml:space="preserve">2023</w:t>
      </w:r>
      <w:r>
        <w:t xml:space="preserve">.</w:t>
      </w:r>
      <w:r>
        <w:t xml:space="preserve"> </w:t>
      </w:r>
      <w:hyperlink r:id="rId67">
        <w:r>
          <w:rPr>
            <w:rStyle w:val="Hyperlink"/>
          </w:rPr>
          <w:t xml:space="preserve">Exploiting the fibroblast growth factor receptor-1 vulnerability to therapeutically restrict the</w:t>
        </w:r>
        <w:r>
          <w:rPr>
            <w:rStyle w:val="Hyperlink"/>
          </w:rPr>
          <w:t xml:space="preserve"> </w:t>
        </w:r>
        <w:r>
          <w:rPr>
            <w:rStyle w:val="Hyperlink"/>
          </w:rPr>
          <w:t xml:space="preserve">MYC-EZH2-CDKN1C</w:t>
        </w:r>
        <w:r>
          <w:rPr>
            <w:rStyle w:val="Hyperlink"/>
          </w:rPr>
          <w:t xml:space="preserve"> </w:t>
        </w:r>
        <w:r>
          <w:rPr>
            <w:rStyle w:val="Hyperlink"/>
          </w:rPr>
          <w:t xml:space="preserve">axis-driven proliferation in</w:t>
        </w:r>
        <w:r>
          <w:rPr>
            <w:rStyle w:val="Hyperlink"/>
          </w:rPr>
          <w:t xml:space="preserve"> </w:t>
        </w:r>
        <w:r>
          <w:rPr>
            <w:rStyle w:val="Hyperlink"/>
          </w:rPr>
          <w:t xml:space="preserve">Mantle</w:t>
        </w:r>
        <w:r>
          <w:rPr>
            <w:rStyle w:val="Hyperlink"/>
          </w:rPr>
          <w:t xml:space="preserve"> </w:t>
        </w:r>
        <w:r>
          <w:rPr>
            <w:rStyle w:val="Hyperlink"/>
          </w:rPr>
          <w:t xml:space="preserve">cell lymphoma</w:t>
        </w:r>
      </w:hyperlink>
      <w:r>
        <w:t xml:space="preserve">.</w:t>
      </w:r>
      <w:r>
        <w:t xml:space="preserve"> </w:t>
      </w:r>
      <w:r>
        <w:rPr>
          <w:i/>
          <w:iCs/>
        </w:rPr>
        <w:t xml:space="preserve">Leukemia</w:t>
      </w:r>
      <w:r>
        <w:t xml:space="preserve">.</w:t>
      </w:r>
      <w:r>
        <w:t xml:space="preserve"> </w:t>
      </w:r>
      <w:r>
        <w:rPr>
          <w:b/>
          <w:bCs/>
        </w:rPr>
        <w:t xml:space="preserve">37</w:t>
      </w:r>
      <w:r>
        <w:t xml:space="preserve">, 2094–2106.</w:t>
      </w:r>
    </w:p>
    <w:bookmarkEnd w:id="68"/>
    <w:bookmarkStart w:id="70" w:name="ref-thomasGeneticSubgroupsInform2023a"/>
    <w:p>
      <w:pPr>
        <w:pStyle w:val="Bibliography"/>
      </w:pPr>
      <w:r>
        <w:t xml:space="preserve">Thomas, N., Dreval, K., Gerhard, D.S., Hilton, L.K.,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w:t>
      </w:r>
      <w:r>
        <w:t xml:space="preserve"> </w:t>
      </w:r>
      <w:hyperlink r:id="rId69">
        <w:r>
          <w:rPr>
            <w:rStyle w:val="Hyperlink"/>
          </w:rPr>
          <w:t xml:space="preserve">Genetic subgroups inform on pathobiology in adult and pediatric</w:t>
        </w:r>
        <w:r>
          <w:rPr>
            <w:rStyle w:val="Hyperlink"/>
          </w:rPr>
          <w:t xml:space="preserve"> </w:t>
        </w:r>
        <w:r>
          <w:rPr>
            <w:rStyle w:val="Hyperlink"/>
          </w:rPr>
          <w:t xml:space="preserve">Burkitt</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141</w:t>
      </w:r>
      <w:r>
        <w:t xml:space="preserve">, 904–916.</w:t>
      </w:r>
    </w:p>
    <w:bookmarkEnd w:id="70"/>
    <w:bookmarkStart w:id="72" w:name="Xd290968e7544643efbba963dbedc747d29d7278"/>
    <w:p>
      <w:pPr>
        <w:pStyle w:val="Bibliography"/>
      </w:pPr>
      <w:r>
        <w:t xml:space="preserve">Alduaij, W., Hilton, L.K., Al Moosawi, M., Ben-Neriah, S., Meissner, B., Boyle, M., Mekwunye, K., Scott, D.W., Leitch, H.A., Craig, J.W.,</w:t>
      </w:r>
      <w:r>
        <w:t xml:space="preserve"> </w:t>
      </w:r>
      <w:r>
        <w:rPr>
          <w:b/>
          <w:bCs/>
        </w:rPr>
        <w:t xml:space="preserve">2022</w:t>
      </w:r>
      <w:r>
        <w:t xml:space="preserve">.</w:t>
      </w:r>
      <w:r>
        <w:t xml:space="preserve"> </w:t>
      </w:r>
      <w:hyperlink r:id="rId71">
        <w:r>
          <w:rPr>
            <w:rStyle w:val="Hyperlink"/>
          </w:rPr>
          <w:t xml:space="preserve">Concurrent</w:t>
        </w:r>
        <w:r>
          <w:rPr>
            <w:rStyle w:val="Hyperlink"/>
          </w:rPr>
          <w:t xml:space="preserve"> </w:t>
        </w:r>
        <w:r>
          <w:rPr>
            <w:rStyle w:val="Hyperlink"/>
          </w:rPr>
          <w:t xml:space="preserve">Composite Lymphomas Collectively Bearing Three Diagnostic Entities</w:t>
        </w:r>
        <w:r>
          <w:rPr>
            <w:rStyle w:val="Hyperlink"/>
          </w:rPr>
          <w:t xml:space="preserve"> </w:t>
        </w:r>
        <w:r>
          <w:rPr>
            <w:rStyle w:val="Hyperlink"/>
          </w:rPr>
          <w:t xml:space="preserve">of</w:t>
        </w:r>
        <w:r>
          <w:rPr>
            <w:rStyle w:val="Hyperlink"/>
          </w:rPr>
          <w:t xml:space="preserve"> </w:t>
        </w:r>
        <w:r>
          <w:rPr>
            <w:rStyle w:val="Hyperlink"/>
          </w:rPr>
          <w:t xml:space="preserve">Shared Clonal Origin</w:t>
        </w:r>
      </w:hyperlink>
      <w:r>
        <w:t xml:space="preserve">.</w:t>
      </w:r>
      <w:r>
        <w:t xml:space="preserve"> </w:t>
      </w:r>
      <w:r>
        <w:rPr>
          <w:i/>
          <w:iCs/>
        </w:rPr>
        <w:t xml:space="preserve">Hemasphere</w:t>
      </w:r>
      <w:r>
        <w:t xml:space="preserve">.</w:t>
      </w:r>
      <w:r>
        <w:t xml:space="preserve"> </w:t>
      </w:r>
      <w:r>
        <w:rPr>
          <w:b/>
          <w:bCs/>
        </w:rPr>
        <w:t xml:space="preserve">6</w:t>
      </w:r>
      <w:r>
        <w:t xml:space="preserve">, e705.</w:t>
      </w:r>
    </w:p>
    <w:bookmarkEnd w:id="72"/>
    <w:bookmarkStart w:id="74" w:name="Xa85e797e6dfc9e84af2980be73098aa9c381837"/>
    <w:p>
      <w:pPr>
        <w:pStyle w:val="Bibliography"/>
      </w:pPr>
      <w:r>
        <w:t xml:space="preserve">Bal, E., Kumar, R., Hadigol, M., Holmes, A.B., Hilton, L.K., Loh, J.W., Dreval, K., Wong, J.C.H., Vlasevska, S., Corinaldesi, C., Soni, R.K., Basso, K., Morin, R.D., Khiabanian, H., Pasqualucci, L., Dalla-Favera, R.,</w:t>
      </w:r>
      <w:r>
        <w:t xml:space="preserve"> </w:t>
      </w:r>
      <w:r>
        <w:rPr>
          <w:b/>
          <w:bCs/>
        </w:rPr>
        <w:t xml:space="preserve">2022</w:t>
      </w:r>
      <w:r>
        <w:t xml:space="preserve">.</w:t>
      </w:r>
      <w:r>
        <w:t xml:space="preserve"> </w:t>
      </w:r>
      <w:hyperlink r:id="rId73">
        <w:r>
          <w:rPr>
            <w:rStyle w:val="Hyperlink"/>
          </w:rPr>
          <w:t xml:space="preserve">Super-enhancer hypermutation alters oncogene expression in</w:t>
        </w:r>
        <w:r>
          <w:rPr>
            <w:rStyle w:val="Hyperlink"/>
          </w:rPr>
          <w:t xml:space="preserve"> </w:t>
        </w:r>
        <w:r>
          <w:rPr>
            <w:rStyle w:val="Hyperlink"/>
          </w:rPr>
          <w:t xml:space="preserve">B</w:t>
        </w:r>
        <w:r>
          <w:rPr>
            <w:rStyle w:val="Hyperlink"/>
          </w:rPr>
          <w:t xml:space="preserve"> </w:t>
        </w:r>
        <w:r>
          <w:rPr>
            <w:rStyle w:val="Hyperlink"/>
          </w:rPr>
          <w:t xml:space="preserve">cell lymphoma</w:t>
        </w:r>
      </w:hyperlink>
      <w:r>
        <w:t xml:space="preserve">.</w:t>
      </w:r>
      <w:r>
        <w:t xml:space="preserve"> </w:t>
      </w:r>
      <w:r>
        <w:rPr>
          <w:i/>
          <w:iCs/>
        </w:rPr>
        <w:t xml:space="preserve">Nature</w:t>
      </w:r>
      <w:r>
        <w:t xml:space="preserve">.</w:t>
      </w:r>
      <w:r>
        <w:t xml:space="preserve"> </w:t>
      </w:r>
      <w:r>
        <w:rPr>
          <w:b/>
          <w:bCs/>
        </w:rPr>
        <w:t xml:space="preserve">607</w:t>
      </w:r>
      <w:r>
        <w:t xml:space="preserve">, 808–815.</w:t>
      </w:r>
    </w:p>
    <w:bookmarkEnd w:id="74"/>
    <w:bookmarkStart w:id="76" w:name="ref-wangSinglecellProfilingReveals2022"/>
    <w:p>
      <w:pPr>
        <w:pStyle w:val="Bibliography"/>
      </w:pPr>
      <w:r>
        <w:t xml:space="preserve">Wang, X., Nissen, M., Gracias, D., Kusakabe, M., Simkin, G., Jiang, A., Duns, G., Sarkozy, C., Hilton, L.,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w:t>
      </w:r>
      <w:r>
        <w:t xml:space="preserve"> </w:t>
      </w:r>
      <w:hyperlink r:id="rId75">
        <w:r>
          <w:rPr>
            <w:rStyle w:val="Hyperlink"/>
          </w:rPr>
          <w:t xml:space="preserve">Single-cell profiling reveals a memory</w:t>
        </w:r>
        <w:r>
          <w:rPr>
            <w:rStyle w:val="Hyperlink"/>
          </w:rPr>
          <w:t xml:space="preserve"> </w:t>
        </w:r>
        <w:r>
          <w:rPr>
            <w:rStyle w:val="Hyperlink"/>
          </w:rPr>
          <w:t xml:space="preserve">B</w:t>
        </w:r>
        <w:r>
          <w:rPr>
            <w:rStyle w:val="Hyperlink"/>
          </w:rPr>
          <w:t xml:space="preserve"> </w:t>
        </w:r>
        <w:r>
          <w:rPr>
            <w:rStyle w:val="Hyperlink"/>
          </w:rPr>
          <w:t xml:space="preserve">cell-like subtype of follicular lymphoma with increased transformation risk</w:t>
        </w:r>
      </w:hyperlink>
      <w:r>
        <w:t xml:space="preserve">.</w:t>
      </w:r>
      <w:r>
        <w:t xml:space="preserve"> </w:t>
      </w:r>
      <w:r>
        <w:rPr>
          <w:i/>
          <w:iCs/>
        </w:rPr>
        <w:t xml:space="preserve">Nat Commun</w:t>
      </w:r>
      <w:r>
        <w:t xml:space="preserve">.</w:t>
      </w:r>
      <w:r>
        <w:t xml:space="preserve"> </w:t>
      </w:r>
      <w:r>
        <w:rPr>
          <w:b/>
          <w:bCs/>
        </w:rPr>
        <w:t xml:space="preserve">13</w:t>
      </w:r>
      <w:r>
        <w:t xml:space="preserve">, 6772.</w:t>
      </w:r>
    </w:p>
    <w:bookmarkEnd w:id="76"/>
    <w:bookmarkStart w:id="78" w:name="ref-dunsCharacterizationDLBCLPMBL2021"/>
    <w:p>
      <w:pPr>
        <w:pStyle w:val="Bibliography"/>
      </w:pPr>
      <w:r>
        <w:t xml:space="preserve">Duns, G., Viganò, E., Ennishi, D., Sarkozy, C., Hung, S.S., Chavez, E., Takata, K., Rushton, C., Jiang, A., Ben-Neriah, S., Woolcock, B.W., Slack, G.W., Hsi, E.D., Craig, J.W., Hilton, L.K., Shah, S.P., Farinha, P., Mottok, A., Gascoyne, R.D., Morin, R.D., Savage, K.J., Scott, D.W., Steidl, C.,</w:t>
      </w:r>
      <w:r>
        <w:t xml:space="preserve"> </w:t>
      </w:r>
      <w:r>
        <w:rPr>
          <w:b/>
          <w:bCs/>
        </w:rPr>
        <w:t xml:space="preserve">2021</w:t>
      </w:r>
      <w:r>
        <w:t xml:space="preserve">.</w:t>
      </w:r>
      <w:r>
        <w:t xml:space="preserve"> </w:t>
      </w:r>
      <w:hyperlink r:id="rId77">
        <w:r>
          <w:rPr>
            <w:rStyle w:val="Hyperlink"/>
          </w:rPr>
          <w:t xml:space="preserve">Characterization of</w:t>
        </w:r>
        <w:r>
          <w:rPr>
            <w:rStyle w:val="Hyperlink"/>
          </w:rPr>
          <w:t xml:space="preserve"> </w:t>
        </w:r>
        <w:r>
          <w:rPr>
            <w:rStyle w:val="Hyperlink"/>
          </w:rPr>
          <w:t xml:space="preserve">DLBCL</w:t>
        </w:r>
        <w:r>
          <w:rPr>
            <w:rStyle w:val="Hyperlink"/>
          </w:rPr>
          <w:t xml:space="preserve"> </w:t>
        </w:r>
        <w:r>
          <w:rPr>
            <w:rStyle w:val="Hyperlink"/>
          </w:rPr>
          <w:t xml:space="preserve">with a</w:t>
        </w:r>
        <w:r>
          <w:rPr>
            <w:rStyle w:val="Hyperlink"/>
          </w:rPr>
          <w:t xml:space="preserve"> </w:t>
        </w:r>
        <w:r>
          <w:rPr>
            <w:rStyle w:val="Hyperlink"/>
          </w:rPr>
          <w:t xml:space="preserve">PMBL</w:t>
        </w:r>
        <w:r>
          <w:rPr>
            <w:rStyle w:val="Hyperlink"/>
          </w:rPr>
          <w:t xml:space="preserve"> </w:t>
        </w:r>
        <w:r>
          <w:rPr>
            <w:rStyle w:val="Hyperlink"/>
          </w:rPr>
          <w:t xml:space="preserve">gene expression signature</w:t>
        </w:r>
      </w:hyperlink>
      <w:r>
        <w:t xml:space="preserve">.</w:t>
      </w:r>
      <w:r>
        <w:t xml:space="preserve"> </w:t>
      </w:r>
      <w:r>
        <w:rPr>
          <w:i/>
          <w:iCs/>
        </w:rPr>
        <w:t xml:space="preserve">Blood</w:t>
      </w:r>
      <w:r>
        <w:t xml:space="preserve">.</w:t>
      </w:r>
      <w:r>
        <w:t xml:space="preserve"> </w:t>
      </w:r>
      <w:r>
        <w:rPr>
          <w:b/>
          <w:bCs/>
        </w:rPr>
        <w:t xml:space="preserve">138</w:t>
      </w:r>
      <w:r>
        <w:t xml:space="preserve">, 136–148.</w:t>
      </w:r>
    </w:p>
    <w:bookmarkEnd w:id="78"/>
    <w:bookmarkStart w:id="80" w:name="X216cf6bebd39b769f47d7a2afe2207aa5a2501f"/>
    <w:p>
      <w:pPr>
        <w:pStyle w:val="Bibliography"/>
      </w:pPr>
      <w:r>
        <w:t xml:space="preserve">Isaev, K., Ennishi, D., Hilton, L., Skinnider, B., Mungall, K.L., Mungall, A.J., Bakhtiari, M., Tremblay-LeMay, R., Silva, A., Ben-Neriah, S., Boyle, M., Villa, D., Marra, M.A., Steidl, C., Gascoyne, R.D., Morin, R., Savage, K.J., Scott, D.W., Kridel, R.,</w:t>
      </w:r>
      <w:r>
        <w:t xml:space="preserve"> </w:t>
      </w:r>
      <w:r>
        <w:rPr>
          <w:b/>
          <w:bCs/>
        </w:rPr>
        <w:t xml:space="preserve">2021</w:t>
      </w:r>
      <w:r>
        <w:t xml:space="preserve">.</w:t>
      </w:r>
      <w:r>
        <w:t xml:space="preserve"> </w:t>
      </w:r>
      <w:hyperlink r:id="rId79">
        <w:r>
          <w:rPr>
            <w:rStyle w:val="Hyperlink"/>
          </w:rPr>
          <w:t xml:space="preserve">Molecular attributes underlying central nervous system and systemic relapse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Haematologica</w:t>
      </w:r>
      <w:r>
        <w:t xml:space="preserve">.</w:t>
      </w:r>
      <w:r>
        <w:t xml:space="preserve"> </w:t>
      </w:r>
      <w:r>
        <w:rPr>
          <w:b/>
          <w:bCs/>
        </w:rPr>
        <w:t xml:space="preserve">106</w:t>
      </w:r>
      <w:r>
        <w:t xml:space="preserve">, 1466–1471.</w:t>
      </w:r>
    </w:p>
    <w:bookmarkEnd w:id="80"/>
    <w:bookmarkStart w:id="82" w:name="Xa0ed59e67a60f70eb18ca5002eae9247491f774"/>
    <w:p>
      <w:pPr>
        <w:pStyle w:val="Bibliography"/>
      </w:pPr>
      <w:r>
        <w:t xml:space="preserve">*Nowicka, M., *Hilton, L.K.,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w:t>
      </w:r>
      <w:r>
        <w:t xml:space="preserve"> </w:t>
      </w:r>
      <w:hyperlink r:id="rId81">
        <w:r>
          <w:rPr>
            <w:rStyle w:val="Hyperlink"/>
          </w:rPr>
          <w:t xml:space="preserve">Prognostic significance of</w:t>
        </w:r>
        <w:r>
          <w:rPr>
            <w:rStyle w:val="Hyperlink"/>
          </w:rPr>
          <w:t xml:space="preserve"> </w:t>
        </w:r>
        <w:r>
          <w:rPr>
            <w:rStyle w:val="Hyperlink"/>
          </w:rPr>
          <w:t xml:space="preserve">FCGR2B</w:t>
        </w:r>
        <w:r>
          <w:rPr>
            <w:rStyle w:val="Hyperlink"/>
          </w:rPr>
          <w:t xml:space="preserve"> </w:t>
        </w:r>
        <w:r>
          <w:rPr>
            <w:rStyle w:val="Hyperlink"/>
          </w:rPr>
          <w:t xml:space="preserve">expression for the response of</w:t>
        </w:r>
        <w:r>
          <w:rPr>
            <w:rStyle w:val="Hyperlink"/>
          </w:rPr>
          <w:t xml:space="preserve"> </w:t>
        </w:r>
        <w:r>
          <w:rPr>
            <w:rStyle w:val="Hyperlink"/>
          </w:rPr>
          <w:t xml:space="preserve">DLBCL</w:t>
        </w:r>
        <w:r>
          <w:rPr>
            <w:rStyle w:val="Hyperlink"/>
          </w:rPr>
          <w:t xml:space="preserve"> </w:t>
        </w:r>
        <w:r>
          <w:rPr>
            <w:rStyle w:val="Hyperlink"/>
          </w:rPr>
          <w:t xml:space="preserve">patients to rituximab or obinutuzumab treatment</w:t>
        </w:r>
      </w:hyperlink>
      <w:r>
        <w:t xml:space="preserve">.</w:t>
      </w:r>
      <w:r>
        <w:t xml:space="preserve"> </w:t>
      </w:r>
      <w:r>
        <w:rPr>
          <w:i/>
          <w:iCs/>
        </w:rPr>
        <w:t xml:space="preserve">Blood Adv.</w:t>
      </w:r>
      <w:r>
        <w:t xml:space="preserve"> </w:t>
      </w:r>
      <w:r>
        <w:rPr>
          <w:b/>
          <w:bCs/>
        </w:rPr>
        <w:t xml:space="preserve">5</w:t>
      </w:r>
      <w:r>
        <w:t xml:space="preserve">, 2945–2957.</w:t>
      </w:r>
    </w:p>
    <w:bookmarkEnd w:id="82"/>
    <w:bookmarkStart w:id="84" w:name="Xd887030b1f87d3103a4a788535b496c74d12ffa"/>
    <w:p>
      <w:pPr>
        <w:pStyle w:val="Bibliography"/>
      </w:pPr>
      <w:r>
        <w:t xml:space="preserve">Shanmugam, V., Craig, J.W., Hilton, L.K., Nguyen, M.H., Rushton, C.K., Fahimdanesh, K., Lovitch, S., Ferland, B., Scott, D.W., Aster, J.C.,</w:t>
      </w:r>
      <w:r>
        <w:t xml:space="preserve"> </w:t>
      </w:r>
      <w:r>
        <w:rPr>
          <w:b/>
          <w:bCs/>
        </w:rPr>
        <w:t xml:space="preserve">2021</w:t>
      </w:r>
      <w:r>
        <w:t xml:space="preserve">.</w:t>
      </w:r>
      <w:r>
        <w:t xml:space="preserve"> </w:t>
      </w:r>
      <w:hyperlink r:id="rId83">
        <w:r>
          <w:rPr>
            <w:rStyle w:val="Hyperlink"/>
          </w:rPr>
          <w:t xml:space="preserve">Notch activation is pervasive in</w:t>
        </w:r>
        <w:r>
          <w:rPr>
            <w:rStyle w:val="Hyperlink"/>
          </w:rPr>
          <w:t xml:space="preserve"> </w:t>
        </w:r>
        <w:r>
          <w:rPr>
            <w:rStyle w:val="Hyperlink"/>
          </w:rPr>
          <w:t xml:space="preserve">SMZL</w:t>
        </w:r>
        <w:r>
          <w:rPr>
            <w:rStyle w:val="Hyperlink"/>
          </w:rPr>
          <w:t xml:space="preserve"> </w:t>
        </w:r>
        <w:r>
          <w:rPr>
            <w:rStyle w:val="Hyperlink"/>
          </w:rPr>
          <w:t xml:space="preserve">and uncommon in</w:t>
        </w:r>
        <w:r>
          <w:rPr>
            <w:rStyle w:val="Hyperlink"/>
          </w:rPr>
          <w:t xml:space="preserve"> </w:t>
        </w:r>
        <w:r>
          <w:rPr>
            <w:rStyle w:val="Hyperlink"/>
          </w:rPr>
          <w:t xml:space="preserve">DLBCL</w:t>
        </w:r>
        <w:r>
          <w:rPr>
            <w:rStyle w:val="Hyperlink"/>
          </w:rPr>
          <w:t xml:space="preserve">: Implications for</w:t>
        </w:r>
        <w:r>
          <w:rPr>
            <w:rStyle w:val="Hyperlink"/>
          </w:rPr>
          <w:t xml:space="preserve"> </w:t>
        </w:r>
        <w:r>
          <w:rPr>
            <w:rStyle w:val="Hyperlink"/>
          </w:rPr>
          <w:t xml:space="preserve">Notch</w:t>
        </w:r>
        <w:r>
          <w:rPr>
            <w:rStyle w:val="Hyperlink"/>
          </w:rPr>
          <w:t xml:space="preserve"> </w:t>
        </w:r>
        <w:r>
          <w:rPr>
            <w:rStyle w:val="Hyperlink"/>
          </w:rPr>
          <w:t xml:space="preserve">signaling in</w:t>
        </w:r>
        <w:r>
          <w:rPr>
            <w:rStyle w:val="Hyperlink"/>
          </w:rPr>
          <w:t xml:space="preserve"> </w:t>
        </w:r>
        <w:r>
          <w:rPr>
            <w:rStyle w:val="Hyperlink"/>
          </w:rPr>
          <w:t xml:space="preserve">B-cell</w:t>
        </w:r>
        <w:r>
          <w:rPr>
            <w:rStyle w:val="Hyperlink"/>
          </w:rPr>
          <w:t xml:space="preserve"> </w:t>
        </w:r>
        <w:r>
          <w:rPr>
            <w:rStyle w:val="Hyperlink"/>
          </w:rPr>
          <w:t xml:space="preserve">tumors</w:t>
        </w:r>
      </w:hyperlink>
      <w:r>
        <w:t xml:space="preserve">.</w:t>
      </w:r>
      <w:r>
        <w:t xml:space="preserve"> </w:t>
      </w:r>
      <w:r>
        <w:rPr>
          <w:i/>
          <w:iCs/>
        </w:rPr>
        <w:t xml:space="preserve">Blood Adv.</w:t>
      </w:r>
      <w:r>
        <w:t xml:space="preserve"> </w:t>
      </w:r>
      <w:r>
        <w:rPr>
          <w:b/>
          <w:bCs/>
        </w:rPr>
        <w:t xml:space="preserve">5</w:t>
      </w:r>
      <w:r>
        <w:t xml:space="preserve">, 71–83.</w:t>
      </w:r>
    </w:p>
    <w:bookmarkEnd w:id="84"/>
    <w:bookmarkStart w:id="86" w:name="X6815d1c365391e6fe035ea163c6290d175bdad1"/>
    <w:p>
      <w:pPr>
        <w:pStyle w:val="Bibliography"/>
      </w:pPr>
      <w:r>
        <w:t xml:space="preserve">*Jiang, A., *Hilton, L.K., Tang, J., Rushton, C.K., Grande, B.M., Scott, D.W., Morin, R.D.,</w:t>
      </w:r>
      <w:r>
        <w:t xml:space="preserve"> </w:t>
      </w:r>
      <w:r>
        <w:rPr>
          <w:b/>
          <w:bCs/>
        </w:rPr>
        <w:t xml:space="preserve">2020</w:t>
      </w:r>
      <w:r>
        <w:t xml:space="preserve">.</w:t>
      </w:r>
      <w:r>
        <w:t xml:space="preserve"> </w:t>
      </w:r>
      <w:hyperlink r:id="rId85">
        <w:r>
          <w:rPr>
            <w:rStyle w:val="Hyperlink"/>
          </w:rPr>
          <w:t xml:space="preserve">PRPS-ST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protocol-agnostic self-training method for gene expression-based classification of blood cancers</w:t>
        </w:r>
      </w:hyperlink>
      <w:r>
        <w:t xml:space="preserve">.</w:t>
      </w:r>
      <w:r>
        <w:t xml:space="preserve"> </w:t>
      </w:r>
      <w:r>
        <w:rPr>
          <w:i/>
          <w:iCs/>
        </w:rPr>
        <w:t xml:space="preserve">Blood Cancer Discov</w:t>
      </w:r>
      <w:r>
        <w:t xml:space="preserve">.</w:t>
      </w:r>
      <w:r>
        <w:t xml:space="preserve"> </w:t>
      </w:r>
      <w:r>
        <w:rPr>
          <w:b/>
          <w:bCs/>
        </w:rPr>
        <w:t xml:space="preserve">1</w:t>
      </w:r>
      <w:r>
        <w:t xml:space="preserve">, 244–257.</w:t>
      </w:r>
    </w:p>
    <w:bookmarkEnd w:id="86"/>
    <w:bookmarkStart w:id="88" w:name="X9abb94cda068b2e713a9e6eaffbca41e3fa4d4e"/>
    <w:p>
      <w:pPr>
        <w:pStyle w:val="Bibliography"/>
      </w:pPr>
      <w:r>
        <w:t xml:space="preserve">Rushton, C.K., Arthur, S.E., Alcaide, M., Cheung, M., Jiang, A., Coyle, K.M., Cleary, K.L.S., Thomas, N., Hilton, L.K.,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w:t>
      </w:r>
      <w:r>
        <w:t xml:space="preserve"> </w:t>
      </w:r>
      <w:hyperlink r:id="rId87">
        <w:r>
          <w:rPr>
            <w:rStyle w:val="Hyperlink"/>
          </w:rPr>
          <w:t xml:space="preserve">Genetic and evolutionary patterns of treatment resistance in relapsed</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4</w:t>
      </w:r>
      <w:r>
        <w:t xml:space="preserve">, 2886–2898.</w:t>
      </w:r>
    </w:p>
    <w:bookmarkEnd w:id="88"/>
    <w:bookmarkStart w:id="90" w:name="Xfbcc6842c50fe1c052eaf421eec16a8cef21b89"/>
    <w:p>
      <w:pPr>
        <w:pStyle w:val="Bibliography"/>
      </w:pPr>
      <w:r>
        <w:t xml:space="preserve">Hilton, L.K., Tang, J., Ben-Neriah, S., Alcaide, M., Jiang, A., Grande, B.M., Rushton, C.K., Boyle, M., Meissner, B., Scott, D.W., Morin, R.D.,</w:t>
      </w:r>
      <w:r>
        <w:t xml:space="preserve"> </w:t>
      </w:r>
      <w:r>
        <w:rPr>
          <w:b/>
          <w:bCs/>
        </w:rPr>
        <w:t xml:space="preserve">2019</w:t>
      </w:r>
      <w:r>
        <w:t xml:space="preserve">.</w:t>
      </w:r>
      <w:r>
        <w:t xml:space="preserve"> </w:t>
      </w:r>
      <w:hyperlink r:id="rId89">
        <w:r>
          <w:rPr>
            <w:rStyle w:val="Hyperlink"/>
          </w:rPr>
          <w:t xml:space="preserve">The double-hit signature identifies double-hit diffuse large</w:t>
        </w:r>
        <w:r>
          <w:rPr>
            <w:rStyle w:val="Hyperlink"/>
          </w:rPr>
          <w:t xml:space="preserve"> </w:t>
        </w:r>
        <w:r>
          <w:rPr>
            <w:rStyle w:val="Hyperlink"/>
          </w:rPr>
          <w:t xml:space="preserve">B-cell</w:t>
        </w:r>
        <w:r>
          <w:rPr>
            <w:rStyle w:val="Hyperlink"/>
          </w:rPr>
          <w:t xml:space="preserve"> </w:t>
        </w:r>
        <w:r>
          <w:rPr>
            <w:rStyle w:val="Hyperlink"/>
          </w:rPr>
          <w:t xml:space="preserve">lymphoma with genetic events cryptic to</w:t>
        </w:r>
        <w:r>
          <w:rPr>
            <w:rStyle w:val="Hyperlink"/>
          </w:rPr>
          <w:t xml:space="preserve"> </w:t>
        </w:r>
        <w:r>
          <w:rPr>
            <w:rStyle w:val="Hyperlink"/>
          </w:rPr>
          <w:t xml:space="preserve">FISH</w:t>
        </w:r>
      </w:hyperlink>
      <w:r>
        <w:t xml:space="preserve">.</w:t>
      </w:r>
      <w:r>
        <w:t xml:space="preserve"> </w:t>
      </w:r>
      <w:r>
        <w:rPr>
          <w:i/>
          <w:iCs/>
        </w:rPr>
        <w:t xml:space="preserve">Blood</w:t>
      </w:r>
      <w:r>
        <w:t xml:space="preserve">.</w:t>
      </w:r>
      <w:r>
        <w:t xml:space="preserve"> </w:t>
      </w:r>
      <w:r>
        <w:rPr>
          <w:b/>
          <w:bCs/>
        </w:rPr>
        <w:t xml:space="preserve">134</w:t>
      </w:r>
      <w:r>
        <w:t xml:space="preserve">, 1528–1532.</w:t>
      </w:r>
    </w:p>
    <w:bookmarkEnd w:id="90"/>
    <w:bookmarkStart w:id="92" w:name="X16cb4ddcaa4a56e93a5eb7b3f29598a9c736fcf"/>
    <w:p>
      <w:pPr>
        <w:pStyle w:val="Bibliography"/>
      </w:pPr>
      <w:r>
        <w:t xml:space="preserve">Arthur, S.E., Jiang, A., Grande, B.M., Alcaide, M., Cojocaru, R., Rushton, C.K., Mottok, A., Hilton, L.K.,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w:t>
      </w:r>
      <w:r>
        <w:t xml:space="preserve"> </w:t>
      </w:r>
      <w:hyperlink r:id="rId91">
        <w:r>
          <w:rPr>
            <w:rStyle w:val="Hyperlink"/>
          </w:rPr>
          <w:t xml:space="preserve">Genome-wide discovery of somatic regulatory variants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Nat Commun</w:t>
      </w:r>
      <w:r>
        <w:t xml:space="preserve">.</w:t>
      </w:r>
      <w:r>
        <w:t xml:space="preserve"> </w:t>
      </w:r>
      <w:r>
        <w:rPr>
          <w:b/>
          <w:bCs/>
        </w:rPr>
        <w:t xml:space="preserve">9</w:t>
      </w:r>
      <w:r>
        <w:t xml:space="preserve">, 4001.</w:t>
      </w:r>
    </w:p>
    <w:bookmarkEnd w:id="92"/>
    <w:bookmarkStart w:id="94" w:name="ref-hiltonForwardGeneticScreen2016"/>
    <w:p>
      <w:pPr>
        <w:pStyle w:val="Bibliography"/>
      </w:pPr>
      <w:r>
        <w:t xml:space="preserve">Hilton, L.K., Meili, F., Buckoll, P.D., Rodriguez-Pike, J.C., Choutka, C.P., Kirschner, J.A., Warner, F., Lethan, M., Garces, F.A., Qi, J., Quarmby, L.M.,</w:t>
      </w:r>
      <w:r>
        <w:t xml:space="preserve"> </w:t>
      </w:r>
      <w:r>
        <w:rPr>
          <w:b/>
          <w:bCs/>
        </w:rPr>
        <w:t xml:space="preserve">2016</w:t>
      </w:r>
      <w:r>
        <w:t xml:space="preserve">.</w:t>
      </w:r>
      <w:r>
        <w:t xml:space="preserve"> </w:t>
      </w:r>
      <w:hyperlink r:id="rId93">
        <w:r>
          <w:rPr>
            <w:rStyle w:val="Hyperlink"/>
          </w:rPr>
          <w:t xml:space="preserve">A</w:t>
        </w:r>
        <w:r>
          <w:rPr>
            <w:rStyle w:val="Hyperlink"/>
          </w:rPr>
          <w:t xml:space="preserve"> </w:t>
        </w:r>
        <w:r>
          <w:rPr>
            <w:rStyle w:val="Hyperlink"/>
          </w:rPr>
          <w:t xml:space="preserve">Forward Genetic Screen</w:t>
        </w:r>
        <w:r>
          <w:rPr>
            <w:rStyle w:val="Hyperlink"/>
          </w:rPr>
          <w:t xml:space="preserve"> </w:t>
        </w:r>
        <w:r>
          <w:rPr>
            <w:rStyle w:val="Hyperlink"/>
          </w:rPr>
          <w:t xml:space="preserve">and</w:t>
        </w:r>
        <w:r>
          <w:rPr>
            <w:rStyle w:val="Hyperlink"/>
          </w:rPr>
          <w:t xml:space="preserve"> </w:t>
        </w:r>
        <w:r>
          <w:rPr>
            <w:rStyle w:val="Hyperlink"/>
          </w:rPr>
          <w:t xml:space="preserve">Whole Genome Sequencing Identify Deflagellation Defective Mutants</w:t>
        </w:r>
        <w:r>
          <w:rPr>
            <w:rStyle w:val="Hyperlink"/>
          </w:rPr>
          <w:t xml:space="preserve"> </w:t>
        </w:r>
        <w:r>
          <w:rPr>
            <w:rStyle w:val="Hyperlink"/>
          </w:rPr>
          <w:t xml:space="preserve">in</w:t>
        </w:r>
        <w:r>
          <w:rPr>
            <w:rStyle w:val="Hyperlink"/>
          </w:rPr>
          <w:t xml:space="preserve"> </w:t>
        </w:r>
        <w:r>
          <w:rPr>
            <w:rStyle w:val="Hyperlink"/>
          </w:rPr>
          <w:t xml:space="preserve">Chlamydomonas</w:t>
        </w:r>
        <w:r>
          <w:rPr>
            <w:rStyle w:val="Hyperlink"/>
          </w:rPr>
          <w:t xml:space="preserve">,</w:t>
        </w:r>
        <w:r>
          <w:rPr>
            <w:rStyle w:val="Hyperlink"/>
          </w:rPr>
          <w:t xml:space="preserve"> </w:t>
        </w:r>
        <w:r>
          <w:rPr>
            <w:rStyle w:val="Hyperlink"/>
          </w:rPr>
          <w:t xml:space="preserve">Including Assignment</w:t>
        </w:r>
        <w:r>
          <w:rPr>
            <w:rStyle w:val="Hyperlink"/>
          </w:rPr>
          <w:t xml:space="preserve"> </w:t>
        </w:r>
        <w:r>
          <w:rPr>
            <w:rStyle w:val="Hyperlink"/>
          </w:rPr>
          <w:t xml:space="preserve">of</w:t>
        </w:r>
        <w:r>
          <w:rPr>
            <w:rStyle w:val="Hyperlink"/>
          </w:rPr>
          <w:t xml:space="preserve"> </w:t>
        </w:r>
        <w:r>
          <w:rPr>
            <w:rStyle w:val="Hyperlink"/>
          </w:rPr>
          <w:t xml:space="preserve">ADF1</w:t>
        </w:r>
        <w:r>
          <w:rPr>
            <w:rStyle w:val="Hyperlink"/>
          </w:rPr>
          <w:t xml:space="preserve"> </w:t>
        </w:r>
        <w:r>
          <w:rPr>
            <w:rStyle w:val="Hyperlink"/>
          </w:rPr>
          <w:t xml:space="preserve">as a</w:t>
        </w:r>
        <w:r>
          <w:rPr>
            <w:rStyle w:val="Hyperlink"/>
          </w:rPr>
          <w:t xml:space="preserve"> </w:t>
        </w:r>
        <w:r>
          <w:rPr>
            <w:rStyle w:val="Hyperlink"/>
          </w:rPr>
          <w:t xml:space="preserve">TRP Channel</w:t>
        </w:r>
      </w:hyperlink>
      <w:r>
        <w:t xml:space="preserve">.</w:t>
      </w:r>
      <w:r>
        <w:t xml:space="preserve"> </w:t>
      </w:r>
      <w:r>
        <w:rPr>
          <w:i/>
          <w:iCs/>
        </w:rPr>
        <w:t xml:space="preserve">G3 (Bethesda)</w:t>
      </w:r>
      <w:r>
        <w:t xml:space="preserve">.</w:t>
      </w:r>
      <w:r>
        <w:t xml:space="preserve"> </w:t>
      </w:r>
      <w:r>
        <w:rPr>
          <w:b/>
          <w:bCs/>
        </w:rPr>
        <w:t xml:space="preserve">6</w:t>
      </w:r>
      <w:r>
        <w:t xml:space="preserve">, 3409–3418.</w:t>
      </w:r>
    </w:p>
    <w:bookmarkEnd w:id="94"/>
    <w:bookmarkStart w:id="96" w:name="ref-hiltonKinasesLF4CNK22013"/>
    <w:p>
      <w:pPr>
        <w:pStyle w:val="Bibliography"/>
      </w:pPr>
      <w:r>
        <w:t xml:space="preserve">Hilton, L.K., Gunawardane, K., Kim, J.W., Schwarz, M.C., Quarmby, L.M.,</w:t>
      </w:r>
      <w:r>
        <w:t xml:space="preserve"> </w:t>
      </w:r>
      <w:r>
        <w:rPr>
          <w:b/>
          <w:bCs/>
        </w:rPr>
        <w:t xml:space="preserve">2013</w:t>
      </w:r>
      <w:r>
        <w:t xml:space="preserve">.</w:t>
      </w:r>
      <w:r>
        <w:t xml:space="preserve"> </w:t>
      </w:r>
      <w:hyperlink r:id="rId95">
        <w:r>
          <w:rPr>
            <w:rStyle w:val="Hyperlink"/>
          </w:rPr>
          <w:t xml:space="preserve">The kinases</w:t>
        </w:r>
        <w:r>
          <w:rPr>
            <w:rStyle w:val="Hyperlink"/>
          </w:rPr>
          <w:t xml:space="preserve"> </w:t>
        </w:r>
        <w:r>
          <w:rPr>
            <w:rStyle w:val="Hyperlink"/>
          </w:rPr>
          <w:t xml:space="preserve">LF4</w:t>
        </w:r>
        <w:r>
          <w:rPr>
            <w:rStyle w:val="Hyperlink"/>
          </w:rPr>
          <w:t xml:space="preserve"> </w:t>
        </w:r>
        <w:r>
          <w:rPr>
            <w:rStyle w:val="Hyperlink"/>
          </w:rPr>
          <w:t xml:space="preserve">and</w:t>
        </w:r>
        <w:r>
          <w:rPr>
            <w:rStyle w:val="Hyperlink"/>
          </w:rPr>
          <w:t xml:space="preserve"> </w:t>
        </w:r>
        <w:r>
          <w:rPr>
            <w:rStyle w:val="Hyperlink"/>
          </w:rPr>
          <w:t xml:space="preserve">CNK2</w:t>
        </w:r>
        <w:r>
          <w:rPr>
            <w:rStyle w:val="Hyperlink"/>
          </w:rPr>
          <w:t xml:space="preserve"> </w:t>
        </w:r>
        <w:r>
          <w:rPr>
            <w:rStyle w:val="Hyperlink"/>
          </w:rPr>
          <w:t xml:space="preserve">control ciliary length by feedback regulation of assembly and disassembly rates</w:t>
        </w:r>
      </w:hyperlink>
      <w:r>
        <w:t xml:space="preserve">.</w:t>
      </w:r>
      <w:r>
        <w:t xml:space="preserve"> </w:t>
      </w:r>
      <w:r>
        <w:rPr>
          <w:i/>
          <w:iCs/>
        </w:rPr>
        <w:t xml:space="preserve">Curr Biol</w:t>
      </w:r>
      <w:r>
        <w:t xml:space="preserve">.</w:t>
      </w:r>
      <w:r>
        <w:t xml:space="preserve"> </w:t>
      </w:r>
      <w:r>
        <w:rPr>
          <w:b/>
          <w:bCs/>
        </w:rPr>
        <w:t xml:space="preserve">23</w:t>
      </w:r>
      <w:r>
        <w:t xml:space="preserve">, 2208–2214.</w:t>
      </w:r>
    </w:p>
    <w:bookmarkEnd w:id="96"/>
    <w:bookmarkStart w:id="98" w:name="ref-parkerCentriolesAreFreed2010"/>
    <w:p>
      <w:pPr>
        <w:pStyle w:val="Bibliography"/>
      </w:pPr>
      <w:r>
        <w:t xml:space="preserve">*Parker, J.D.K., *Hilton, L.K., Diener, D.R., Rasi, M.Q., Mahjoub, M.R., Rosenbaum, J.L., Quarmby, L.M.,</w:t>
      </w:r>
      <w:r>
        <w:t xml:space="preserve"> </w:t>
      </w:r>
      <w:r>
        <w:rPr>
          <w:b/>
          <w:bCs/>
        </w:rPr>
        <w:t xml:space="preserve">2010</w:t>
      </w:r>
      <w:r>
        <w:t xml:space="preserve">.</w:t>
      </w:r>
      <w:r>
        <w:t xml:space="preserve"> </w:t>
      </w:r>
      <w:hyperlink r:id="rId97">
        <w:r>
          <w:rPr>
            <w:rStyle w:val="Hyperlink"/>
          </w:rPr>
          <w:t xml:space="preserve">Centrioles are freed from cilia by severing prior to mitosis</w:t>
        </w:r>
      </w:hyperlink>
      <w:r>
        <w:t xml:space="preserve">.</w:t>
      </w:r>
      <w:r>
        <w:t xml:space="preserve"> </w:t>
      </w:r>
      <w:r>
        <w:rPr>
          <w:i/>
          <w:iCs/>
        </w:rPr>
        <w:t xml:space="preserve">Cytoskeleton (Hoboken)</w:t>
      </w:r>
      <w:r>
        <w:t xml:space="preserve">.</w:t>
      </w:r>
      <w:r>
        <w:t xml:space="preserve"> </w:t>
      </w:r>
      <w:r>
        <w:rPr>
          <w:b/>
          <w:bCs/>
        </w:rPr>
        <w:t xml:space="preserve">67</w:t>
      </w:r>
      <w:r>
        <w:t xml:space="preserve">, 425–430.</w:t>
      </w:r>
    </w:p>
    <w:bookmarkEnd w:id="98"/>
    <w:bookmarkStart w:id="100" w:name="ref-hiltonNIMArelatedKinaseNEK12009"/>
    <w:p>
      <w:pPr>
        <w:pStyle w:val="Bibliography"/>
      </w:pPr>
      <w:r>
        <w:t xml:space="preserve">Hilton, L.K., White, M.C., Quarmby, L.M.,</w:t>
      </w:r>
      <w:r>
        <w:t xml:space="preserve"> </w:t>
      </w:r>
      <w:r>
        <w:rPr>
          <w:b/>
          <w:bCs/>
        </w:rPr>
        <w:t xml:space="preserve">2009</w:t>
      </w:r>
      <w:r>
        <w:t xml:space="preserve">.</w:t>
      </w:r>
      <w:r>
        <w:t xml:space="preserve"> </w:t>
      </w:r>
      <w:hyperlink r:id="rId99">
        <w:r>
          <w:rPr>
            <w:rStyle w:val="Hyperlink"/>
          </w:rPr>
          <w:t xml:space="preserve">The</w:t>
        </w:r>
        <w:r>
          <w:rPr>
            <w:rStyle w:val="Hyperlink"/>
          </w:rPr>
          <w:t xml:space="preserve"> </w:t>
        </w:r>
        <w:r>
          <w:rPr>
            <w:rStyle w:val="Hyperlink"/>
          </w:rPr>
          <w:t xml:space="preserve">NIMA-related</w:t>
        </w:r>
        <w:r>
          <w:rPr>
            <w:rStyle w:val="Hyperlink"/>
          </w:rPr>
          <w:t xml:space="preserve"> </w:t>
        </w:r>
        <w:r>
          <w:rPr>
            <w:rStyle w:val="Hyperlink"/>
          </w:rPr>
          <w:t xml:space="preserve">kinase</w:t>
        </w:r>
        <w:r>
          <w:rPr>
            <w:rStyle w:val="Hyperlink"/>
          </w:rPr>
          <w:t xml:space="preserve"> </w:t>
        </w:r>
        <w:r>
          <w:rPr>
            <w:rStyle w:val="Hyperlink"/>
          </w:rPr>
          <w:t xml:space="preserve">NEK1</w:t>
        </w:r>
        <w:r>
          <w:rPr>
            <w:rStyle w:val="Hyperlink"/>
          </w:rPr>
          <w:t xml:space="preserve"> </w:t>
        </w:r>
        <w:r>
          <w:rPr>
            <w:rStyle w:val="Hyperlink"/>
          </w:rPr>
          <w:t xml:space="preserve">cycles through the nucleus</w:t>
        </w:r>
      </w:hyperlink>
      <w:r>
        <w:t xml:space="preserve">.</w:t>
      </w:r>
      <w:r>
        <w:t xml:space="preserve"> </w:t>
      </w:r>
      <w:r>
        <w:rPr>
          <w:i/>
          <w:iCs/>
        </w:rPr>
        <w:t xml:space="preserve">Biochem Biophys Res Commun</w:t>
      </w:r>
      <w:r>
        <w:t xml:space="preserve">.</w:t>
      </w:r>
      <w:r>
        <w:t xml:space="preserve"> </w:t>
      </w:r>
      <w:r>
        <w:rPr>
          <w:b/>
          <w:bCs/>
        </w:rPr>
        <w:t xml:space="preserve">389</w:t>
      </w:r>
      <w:r>
        <w:t xml:space="preserve">, 52–56.</w:t>
      </w:r>
    </w:p>
    <w:bookmarkEnd w:id="100"/>
    <w:bookmarkEnd w:id="101"/>
    <w:bookmarkEnd w:id="102"/>
    <w:bookmarkStart w:id="109" w:name="invited-commentary"/>
    <w:p>
      <w:pPr>
        <w:pStyle w:val="Heading2"/>
      </w:pPr>
      <w:r>
        <w:t xml:space="preserve">Invited Commentary</w:t>
      </w:r>
    </w:p>
    <w:bookmarkStart w:id="108" w:name="refs-invited"/>
    <w:bookmarkStart w:id="104" w:name="ref-hiltonNuMouseModel2024"/>
    <w:p>
      <w:pPr>
        <w:pStyle w:val="Bibliography"/>
      </w:pPr>
      <w:r>
        <w:t xml:space="preserve">Hilton, L.K.,</w:t>
      </w:r>
      <w:r>
        <w:t xml:space="preserve"> </w:t>
      </w:r>
      <w:r>
        <w:rPr>
          <w:b/>
          <w:bCs/>
        </w:rPr>
        <w:t xml:space="preserve">2024</w:t>
      </w:r>
      <w:r>
        <w:t xml:space="preserve">.</w:t>
      </w:r>
      <w:r>
        <w:t xml:space="preserve"> </w:t>
      </w:r>
      <w:hyperlink r:id="rId103">
        <w:r>
          <w:rPr>
            <w:rStyle w:val="Hyperlink"/>
          </w:rPr>
          <w:t xml:space="preserve">A nu mouse model of diffuse large</w:t>
        </w:r>
        <w:r>
          <w:rPr>
            <w:rStyle w:val="Hyperlink"/>
          </w:rPr>
          <w:t xml:space="preserve"> </w:t>
        </w:r>
        <w:r>
          <w:rPr>
            <w:rStyle w:val="Hyperlink"/>
          </w:rPr>
          <w:t xml:space="preserve">B-cell</w:t>
        </w:r>
        <w:r>
          <w:rPr>
            <w:rStyle w:val="Hyperlink"/>
          </w:rPr>
          <w:t xml:space="preserve"> </w:t>
        </w:r>
        <w:r>
          <w:rPr>
            <w:rStyle w:val="Hyperlink"/>
          </w:rPr>
          <w:t xml:space="preserve">lymphoma in constitutional</w:t>
        </w:r>
        <w:r>
          <w:rPr>
            <w:rStyle w:val="Hyperlink"/>
          </w:rPr>
          <w:t xml:space="preserve"> </w:t>
        </w:r>
        <w:r>
          <w:rPr>
            <w:rStyle w:val="Hyperlink"/>
          </w:rPr>
          <w:t xml:space="preserve">Atm</w:t>
        </w:r>
        <w:r>
          <w:rPr>
            <w:rStyle w:val="Hyperlink"/>
          </w:rPr>
          <w:t xml:space="preserve"> </w:t>
        </w:r>
        <w:r>
          <w:rPr>
            <w:rStyle w:val="Hyperlink"/>
          </w:rPr>
          <w:t xml:space="preserve">loss</w:t>
        </w:r>
      </w:hyperlink>
      <w:r>
        <w:t xml:space="preserve">.</w:t>
      </w:r>
      <w:r>
        <w:t xml:space="preserve"> </w:t>
      </w:r>
      <w:r>
        <w:rPr>
          <w:i/>
          <w:iCs/>
        </w:rPr>
        <w:t xml:space="preserve">Haematologica</w:t>
      </w:r>
      <w:r>
        <w:t xml:space="preserve">.</w:t>
      </w:r>
      <w:r>
        <w:t xml:space="preserve"> </w:t>
      </w:r>
      <w:r>
        <w:rPr>
          <w:b/>
          <w:bCs/>
        </w:rPr>
        <w:t xml:space="preserve">109</w:t>
      </w:r>
      <w:r>
        <w:t xml:space="preserve">, 3841–3843.</w:t>
      </w:r>
    </w:p>
    <w:bookmarkEnd w:id="104"/>
    <w:bookmarkStart w:id="106" w:name="X50ed7fd52f5054af843bb193d0833aa3b2abb1d"/>
    <w:p>
      <w:pPr>
        <w:pStyle w:val="Bibliography"/>
      </w:pPr>
      <w:r>
        <w:t xml:space="preserve">Hilton, L.K., Scott, D.W.,</w:t>
      </w:r>
      <w:r>
        <w:t xml:space="preserve"> </w:t>
      </w:r>
      <w:r>
        <w:rPr>
          <w:b/>
          <w:bCs/>
        </w:rPr>
        <w:t xml:space="preserve">2021</w:t>
      </w:r>
      <w:r>
        <w:t xml:space="preserve">.</w:t>
      </w:r>
      <w:r>
        <w:t xml:space="preserve"> </w:t>
      </w:r>
      <w:hyperlink r:id="rId105">
        <w:r>
          <w:rPr>
            <w:rStyle w:val="Hyperlink"/>
          </w:rPr>
          <w:t xml:space="preserve">Harnessing</w:t>
        </w:r>
        <w:r>
          <w:rPr>
            <w:rStyle w:val="Hyperlink"/>
          </w:rPr>
          <w:t xml:space="preserve"> </w:t>
        </w:r>
        <w:r>
          <w:rPr>
            <w:rStyle w:val="Hyperlink"/>
          </w:rPr>
          <w:t xml:space="preserve">Mitochondrial Mutations</w:t>
        </w:r>
        <w:r>
          <w:rPr>
            <w:rStyle w:val="Hyperlink"/>
          </w:rPr>
          <w:t xml:space="preserve"> </w:t>
        </w:r>
        <w:r>
          <w:rPr>
            <w:rStyle w:val="Hyperlink"/>
          </w:rPr>
          <w:t xml:space="preserve">to</w:t>
        </w:r>
        <w:r>
          <w:rPr>
            <w:rStyle w:val="Hyperlink"/>
          </w:rPr>
          <w:t xml:space="preserve"> </w:t>
        </w:r>
        <w:r>
          <w:rPr>
            <w:rStyle w:val="Hyperlink"/>
          </w:rPr>
          <w:t xml:space="preserve">ATAC Clonal Evolution</w:t>
        </w:r>
        <w:r>
          <w:rPr>
            <w:rStyle w:val="Hyperlink"/>
          </w:rPr>
          <w:t xml:space="preserve"> </w:t>
        </w:r>
        <w:r>
          <w:rPr>
            <w:rStyle w:val="Hyperlink"/>
          </w:rPr>
          <w:t xml:space="preserve">in</w:t>
        </w:r>
        <w:r>
          <w:rPr>
            <w:rStyle w:val="Hyperlink"/>
          </w:rPr>
          <w:t xml:space="preserve"> </w:t>
        </w:r>
        <w:r>
          <w:rPr>
            <w:rStyle w:val="Hyperlink"/>
          </w:rPr>
          <w:t xml:space="preserve">CLL</w:t>
        </w:r>
      </w:hyperlink>
      <w:r>
        <w:t xml:space="preserve">.</w:t>
      </w:r>
      <w:r>
        <w:t xml:space="preserve"> </w:t>
      </w:r>
      <w:r>
        <w:rPr>
          <w:i/>
          <w:iCs/>
        </w:rPr>
        <w:t xml:space="preserve">Cancer Discov</w:t>
      </w:r>
      <w:r>
        <w:t xml:space="preserve">.</w:t>
      </w:r>
      <w:r>
        <w:t xml:space="preserve"> </w:t>
      </w:r>
      <w:r>
        <w:rPr>
          <w:b/>
          <w:bCs/>
        </w:rPr>
        <w:t xml:space="preserve">11</w:t>
      </w:r>
      <w:r>
        <w:t xml:space="preserve">, 2965–2967.</w:t>
      </w:r>
    </w:p>
    <w:bookmarkEnd w:id="106"/>
    <w:bookmarkStart w:id="107" w:name="ref-hiltonCilia2011"/>
    <w:p>
      <w:pPr>
        <w:pStyle w:val="Bibliography"/>
      </w:pPr>
      <w:r>
        <w:t xml:space="preserve">Hilton, L.K., Quarmby, L.M.,</w:t>
      </w:r>
      <w:r>
        <w:t xml:space="preserve"> </w:t>
      </w:r>
      <w:r>
        <w:rPr>
          <w:b/>
          <w:bCs/>
        </w:rPr>
        <w:t xml:space="preserve">2011</w:t>
      </w:r>
      <w:r>
        <w:t xml:space="preserve">. Cilia. Nabi, I.R. (Ed.), Cellular</w:t>
      </w:r>
      <w:r>
        <w:t xml:space="preserve"> </w:t>
      </w:r>
      <w:r>
        <w:t xml:space="preserve">Domains</w:t>
      </w:r>
      <w:r>
        <w:t xml:space="preserve">. Wiley, Hoboken.</w:t>
      </w:r>
    </w:p>
    <w:bookmarkEnd w:id="107"/>
    <w:bookmarkEnd w:id="108"/>
    <w:bookmarkEnd w:id="109"/>
    <w:bookmarkEnd w:id="110"/>
    <w:bookmarkStart w:id="195" w:name="presentations"/>
    <w:p>
      <w:pPr>
        <w:pStyle w:val="Heading1"/>
      </w:pPr>
      <w:r>
        <w:t xml:space="preserve">Presentations</w:t>
      </w:r>
    </w:p>
    <w:bookmarkStart w:id="111" w:name="invited-presentations"/>
    <w:p>
      <w:pPr>
        <w:pStyle w:val="Heading2"/>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of Relapsed/Refractory DLBCL. Women in Lymphoma Webinar, virtual.</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 Biology and Evolution of Relapse in DLBCL. SWOG Fall 2023 Group Meeting, Chicago, IL.</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Invited Departmental Seminar, Molecular Biology and Biochemistry, Simon Fraser University.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lymphoma genomics and transcriptomics, Cancer Biology, Quest University, Canada.</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Guest lecture on alternate academic career paths, MBB 801, Simon Fraser University, Canada.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Forward Genetics in the Era of Next Gen Sequencing. Guest Lecture, BIOL436 Intro to Functional Genomics, UBC.</w:t>
            </w:r>
          </w:p>
        </w:tc>
      </w:tr>
    </w:tbl>
    <w:bookmarkEnd w:id="111"/>
    <w:bookmarkStart w:id="159" w:name="conference-oral-presentations"/>
    <w:p>
      <w:pPr>
        <w:pStyle w:val="Heading2"/>
      </w:pPr>
      <w:r>
        <w:t xml:space="preserve">Conference Oral Presentations</w:t>
      </w:r>
    </w:p>
    <w:bookmarkStart w:id="158" w:name="refs-talks"/>
    <w:bookmarkStart w:id="112" w:name="X7b20e62aa3819d2a0c91efd93b48417d68b86e3"/>
    <w:p>
      <w:pPr>
        <w:pStyle w:val="Bibliography"/>
      </w:pPr>
      <w:r>
        <w:t xml:space="preserve">Alduaij, W., Sehn, L.H., Champagne, J., Collinge, B., Ben-Neriah, S., Jiang, A., Hilton, L.K.,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2"/>
    <w:bookmarkStart w:id="113" w:name="ref-fongMultiOmicProfilingDark2025"/>
    <w:p>
      <w:pPr>
        <w:pStyle w:val="Bibliography"/>
      </w:pPr>
      <w:r>
        <w:t xml:space="preserve">Fong, A., Collinge, B., Hilton, L.K.,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3"/>
    <w:bookmarkStart w:id="114" w:name="ref-hiltonWholeGenomeSequencing2025"/>
    <w:p>
      <w:pPr>
        <w:pStyle w:val="Bibliography"/>
      </w:pPr>
      <w:r>
        <w:t xml:space="preserve">Hilton, L.K.,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4"/>
    <w:bookmarkStart w:id="116"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 Hilton, L., Morin, R., Walewska, R., Martin-Subero, J., Oscier, D., Oakes, C., Gibson, J., Bryant, D., Strefford, J.,</w:t>
      </w:r>
      <w:r>
        <w:t xml:space="preserve"> </w:t>
      </w:r>
      <w:r>
        <w:rPr>
          <w:b/>
          <w:bCs/>
        </w:rPr>
        <w:t xml:space="preserve">2025</w:t>
      </w:r>
      <w:r>
        <w:t xml:space="preserve">.</w:t>
      </w:r>
      <w:r>
        <w:t xml:space="preserve"> </w:t>
      </w:r>
      <w:hyperlink r:id="rId115">
        <w:r>
          <w:rPr>
            <w:rStyle w:val="Hyperlink"/>
          </w:rPr>
          <w:t xml:space="preserve">Integrated multi-omic profiling reveals two biologically distinct subgroups of splenic marginal zone lymphoma with prognostic relevance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16"/>
    <w:bookmarkStart w:id="118" w:name="ref-pelzerSpenLossDrives2025a"/>
    <w:p>
      <w:pPr>
        <w:pStyle w:val="Bibliography"/>
      </w:pPr>
      <w:r>
        <w:t xml:space="preserve">Pelzer, B., Meydan, C., Spiegel, I., Karagiannidis, I., Xia, M., Teater, M., Welter, E., Searcy, Z., Hilton, L.,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w:t>
      </w:r>
      <w:r>
        <w:t xml:space="preserve"> </w:t>
      </w:r>
      <w:hyperlink r:id="rId117">
        <w:r>
          <w:rPr>
            <w:rStyle w:val="Hyperlink"/>
          </w:rPr>
          <w:t xml:space="preserve">Spen 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w:t>
        </w:r>
        <w:r>
          <w:rPr>
            <w:rStyle w:val="Hyperlink"/>
          </w:rPr>
          <w:t xml:space="preserve"> </w:t>
        </w:r>
        <w:r>
          <w:rPr>
            <w:rStyle w:val="Hyperlink"/>
          </w:rPr>
          <w:t xml:space="preserve">TLR</w:t>
        </w:r>
        <w:r>
          <w:rPr>
            <w:rStyle w:val="Hyperlink"/>
          </w:rPr>
          <w:t xml:space="preserve"> </w:t>
        </w:r>
        <w:r>
          <w:rPr>
            <w:rStyle w:val="Hyperlink"/>
          </w:rPr>
          <w:t xml:space="preserve">pathway therapeutic vulnerabilities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18"/>
    <w:bookmarkStart w:id="119" w:name="X8cf128f09b89211649bcc4634db05131e449870"/>
    <w:p>
      <w:pPr>
        <w:pStyle w:val="Bibliography"/>
      </w:pPr>
      <w:r>
        <w:t xml:space="preserve">Russler-Germain, D.A., Li, X., Singhal, K., Deng, Q., Chihara, D., Hussein, U., Foltz, J.A., Henderson, J., Wilson, A., Tobin, J., Gandhi, M.K., Schmidt, E., Nizamuddin, I., Dinh, T., Sun, R., Kesaraju, A., Hilton, L.,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19"/>
    <w:bookmarkStart w:id="120" w:name="Xe5f78cfe99809fcedcb3ee26001bbb69e5397f5"/>
    <w:p>
      <w:pPr>
        <w:pStyle w:val="Bibliography"/>
      </w:pPr>
      <w:r>
        <w:t xml:space="preserve">Li, X., Singhal, K., Deng, Q., Chihara, D., Russler-Germain, D.A., Hussein, U., Foltz, J.A., Henderson, J., Wilson, A., Schmidt, E., Nizamuddin, I.A., Dinh, T., Sun, R., Kesaraju, A., Hilton, L.K.,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0"/>
    <w:bookmarkStart w:id="121" w:name="ref-raiCSF2RBMutationsResult2024"/>
    <w:p>
      <w:pPr>
        <w:pStyle w:val="Bibliography"/>
      </w:pPr>
      <w:r>
        <w:t xml:space="preserve">Rai, S., Aoki, T., Duns, G., Jiang, A., Lytle, A., Yin, Y., Kishida, M., Li, M.Y., Smorra, D., Lee, C., Milne, K., Telenius, A., O’Brien, L., Takata, K., Miyata-Takata, T., Boyle, M., Ben-Neriah, S., Weng, A.P., Roth, A., NelsonH, B.H., Hilton, L.K.,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1"/>
    <w:bookmarkStart w:id="122" w:name="X5064dd4c9397abd5bfa61c2feee9d5fb2f998fe"/>
    <w:p>
      <w:pPr>
        <w:pStyle w:val="Bibliography"/>
      </w:pPr>
      <w:r>
        <w:t xml:space="preserve">Shaalan, H., Frontzek, F., Freeman, C.L., Lytle, A., Farinha, P., Alduaij, W., Ben-Neriah, S., Boyle, M., Meissner, B., Weng, A.P., Sehn, L.H., Steidl, C., Hilton, L.,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2"/>
    <w:bookmarkStart w:id="123" w:name="X47ab11a8b109bd258166311b591c93b8f82e0e0"/>
    <w:p>
      <w:pPr>
        <w:pStyle w:val="Bibliography"/>
      </w:pPr>
      <w:r>
        <w:t xml:space="preserve">Wong, J.C.H., Frontzek, F., Lytle, A., Collinge, B., Hilton, L.,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3"/>
    <w:bookmarkStart w:id="125" w:name="ref-balBtg2SuperEnhancerMutations2023"/>
    <w:p>
      <w:pPr>
        <w:pStyle w:val="Bibliography"/>
      </w:pPr>
      <w:r>
        <w:t xml:space="preserve">Bal, E., De Simone, P., Holmes, A.B., Hilton, L., Basso, K., Soni, R.K., Morin, R.D., Dalla-Favera, R., Pasqualucci, L.,</w:t>
      </w:r>
      <w:r>
        <w:t xml:space="preserve"> </w:t>
      </w:r>
      <w:r>
        <w:rPr>
          <w:b/>
          <w:bCs/>
        </w:rPr>
        <w:t xml:space="preserve">2023</w:t>
      </w:r>
      <w:r>
        <w:t xml:space="preserve">.</w:t>
      </w:r>
      <w:r>
        <w:t xml:space="preserve"> </w:t>
      </w:r>
      <w:hyperlink r:id="rId124">
        <w:r>
          <w:rPr>
            <w:rStyle w:val="Hyperlink"/>
          </w:rPr>
          <w:t xml:space="preserve">Btg2</w:t>
        </w:r>
        <w:r>
          <w:rPr>
            <w:rStyle w:val="Hyperlink"/>
          </w:rPr>
          <w:t xml:space="preserve"> </w:t>
        </w:r>
        <w:r>
          <w:rPr>
            <w:rStyle w:val="Hyperlink"/>
          </w:rPr>
          <w:t xml:space="preserve">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Dysregulate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5"/>
    <w:bookmarkStart w:id="127" w:name="X1699ed76895db73805f91803a5af4358a3ba744"/>
    <w:p>
      <w:pPr>
        <w:pStyle w:val="Bibliography"/>
      </w:pPr>
      <w:r>
        <w:t xml:space="preserve">De Simone, P., Bal, E., Holmes, A., Hilton, L., Basso, K., Soni, R.K., Morin, R., Dalla-Favera, R., Pasqualucci, L.,</w:t>
      </w:r>
      <w:r>
        <w:t xml:space="preserve"> </w:t>
      </w:r>
      <w:r>
        <w:rPr>
          <w:b/>
          <w:bCs/>
        </w:rPr>
        <w:t xml:space="preserve">2023</w:t>
      </w:r>
      <w:r>
        <w:t xml:space="preserve">.</w:t>
      </w:r>
      <w:r>
        <w:t xml:space="preserve"> </w:t>
      </w:r>
      <w:hyperlink r:id="rId126">
        <w:r>
          <w:rPr>
            <w:rStyle w:val="Hyperlink"/>
          </w:rPr>
          <w:t xml:space="preserve">BTG2 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Deregulate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27"/>
    <w:bookmarkStart w:id="129" w:name="ref-coyleExploringSplicingFactor2022"/>
    <w:p>
      <w:pPr>
        <w:pStyle w:val="Bibliography"/>
      </w:pPr>
      <w:r>
        <w:t xml:space="preserve">Coyle, K.M., Qureshi, Q.U.A., Ruprai, B., Kang, T., Hilton, L.K., Dreval, K., Pararajalingam, P., Rushton, C.K., Thomas, N., Audas, T.E., Morin, R.D.,</w:t>
      </w:r>
      <w:r>
        <w:t xml:space="preserve"> </w:t>
      </w:r>
      <w:r>
        <w:rPr>
          <w:b/>
          <w:bCs/>
        </w:rPr>
        <w:t xml:space="preserve">2022</w:t>
      </w:r>
      <w:r>
        <w:t xml:space="preserve">.</w:t>
      </w:r>
      <w:r>
        <w:t xml:space="preserve"> </w:t>
      </w:r>
      <w:hyperlink r:id="rId128">
        <w:r>
          <w:rPr>
            <w:rStyle w:val="Hyperlink"/>
          </w:rPr>
          <w:t xml:space="preserve">Exploring</w:t>
        </w:r>
        <w:r>
          <w:rPr>
            <w:rStyle w:val="Hyperlink"/>
          </w:rPr>
          <w:t xml:space="preserve"> </w:t>
        </w:r>
        <w:r>
          <w:rPr>
            <w:rStyle w:val="Hyperlink"/>
          </w:rPr>
          <w:t xml:space="preserve">Splicing Factor Aberrations As</w:t>
        </w:r>
        <w:r>
          <w:rPr>
            <w:rStyle w:val="Hyperlink"/>
          </w:rPr>
          <w:t xml:space="preserve"> </w:t>
        </w:r>
        <w:r>
          <w:rPr>
            <w:rStyle w:val="Hyperlink"/>
          </w:rPr>
          <w:t xml:space="preserve">a</w:t>
        </w:r>
        <w:r>
          <w:rPr>
            <w:rStyle w:val="Hyperlink"/>
          </w:rPr>
          <w:t xml:space="preserve"> </w:t>
        </w:r>
        <w:r>
          <w:rPr>
            <w:rStyle w:val="Hyperlink"/>
          </w:rPr>
          <w:t xml:space="preserve">Therapeutic Target</w:t>
        </w:r>
        <w:r>
          <w:rPr>
            <w:rStyle w:val="Hyperlink"/>
          </w:rPr>
          <w:t xml:space="preserve"> </w:t>
        </w:r>
        <w:r>
          <w:rPr>
            <w:rStyle w:val="Hyperlink"/>
          </w:rPr>
          <w:t xml:space="preserve">in</w:t>
        </w:r>
        <w:r>
          <w:rPr>
            <w:rStyle w:val="Hyperlink"/>
          </w:rPr>
          <w:t xml:space="preserve"> </w:t>
        </w:r>
        <w:r>
          <w:rPr>
            <w:rStyle w:val="Hyperlink"/>
          </w:rPr>
          <w:t xml:space="preserve">Mature B-Cell Malignancies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29"/>
    <w:bookmarkStart w:id="130" w:name="ref-hiltonRelapseTimingAssociated2022"/>
    <w:p>
      <w:pPr>
        <w:pStyle w:val="Bibliography"/>
      </w:pPr>
      <w:r>
        <w:t xml:space="preserve">Hilton, L.K.,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30"/>
    <w:bookmarkStart w:id="132" w:name="ref-thomasDNAMethylationBasedBurkitt2022"/>
    <w:p>
      <w:pPr>
        <w:pStyle w:val="Bibliography"/>
      </w:pPr>
      <w:r>
        <w:t xml:space="preserve">Thomas, N., Dreval, K., Gerhard, D.S., Hilton, L.K.,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hyperlink r:id="rId131">
        <w:r>
          <w:rPr>
            <w:rStyle w:val="Hyperlink"/>
          </w:rPr>
          <w:t xml:space="preserve">DNA Methylation-Based Burkitt Lymphoma Epitypes Have 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2"/>
    <w:bookmarkStart w:id="134" w:name="Xb6ce2a831a54874be2c613b1c662076c44a819e"/>
    <w:p>
      <w:pPr>
        <w:pStyle w:val="Bibliography"/>
      </w:pPr>
      <w:r>
        <w:t xml:space="preserve">Collinge, B.J., Hilton, L.K.,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w:t>
      </w:r>
      <w:r>
        <w:t xml:space="preserve"> </w:t>
      </w:r>
      <w:hyperlink r:id="rId133">
        <w:r>
          <w:rPr>
            <w:rStyle w:val="Hyperlink"/>
          </w:rPr>
          <w:t xml:space="preserve">Characterization of the</w:t>
        </w:r>
        <w:r>
          <w:rPr>
            <w:rStyle w:val="Hyperlink"/>
          </w:rPr>
          <w:t xml:space="preserve"> </w:t>
        </w:r>
        <w:r>
          <w:rPr>
            <w:rStyle w:val="Hyperlink"/>
          </w:rPr>
          <w:t xml:space="preserve">Genetic Landscape</w:t>
        </w:r>
        <w:r>
          <w:rPr>
            <w:rStyle w:val="Hyperlink"/>
          </w:rPr>
          <w:t xml:space="preserve"> </w:t>
        </w:r>
        <w:r>
          <w:rPr>
            <w:rStyle w:val="Hyperlink"/>
          </w:rPr>
          <w:t xml:space="preserve">of</w:t>
        </w:r>
        <w:r>
          <w:rPr>
            <w:rStyle w:val="Hyperlink"/>
          </w:rPr>
          <w:t xml:space="preserve"> </w:t>
        </w:r>
        <w:r>
          <w:rPr>
            <w:rStyle w:val="Hyperlink"/>
          </w:rPr>
          <w:t xml:space="preserve">High-Grade B-Cell Lymphoma</w:t>
        </w:r>
        <w:r>
          <w:rPr>
            <w:rStyle w:val="Hyperlink"/>
          </w:rPr>
          <w:t xml:space="preserve">,</w:t>
        </w:r>
        <w:r>
          <w:rPr>
            <w:rStyle w:val="Hyperlink"/>
          </w:rPr>
          <w:t xml:space="preserve"> </w:t>
        </w:r>
        <w:r>
          <w:rPr>
            <w:rStyle w:val="Hyperlink"/>
          </w:rPr>
          <w:t xml:space="preserve">Nos</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4"/>
    <w:bookmarkStart w:id="136" w:name="Xab80cbfd0093495f15bd67ba8c871ec06602ffd"/>
    <w:p>
      <w:pPr>
        <w:pStyle w:val="Bibliography"/>
      </w:pPr>
      <w:r>
        <w:t xml:space="preserve">Collinge, B.J., Hilton, L.K.,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35">
        <w:r>
          <w:rPr>
            <w:rStyle w:val="Hyperlink"/>
          </w:rPr>
          <w:t xml:space="preserve">The</w:t>
        </w:r>
        <w:r>
          <w:rPr>
            <w:rStyle w:val="Hyperlink"/>
          </w:rPr>
          <w:t xml:space="preserve"> </w:t>
        </w:r>
        <w:r>
          <w:rPr>
            <w:rStyle w:val="Hyperlink"/>
          </w:rPr>
          <w:t xml:space="preserve">Mutational Landscape</w:t>
        </w:r>
        <w:r>
          <w:rPr>
            <w:rStyle w:val="Hyperlink"/>
          </w:rPr>
          <w:t xml:space="preserve"> </w:t>
        </w:r>
        <w:r>
          <w:rPr>
            <w:rStyle w:val="Hyperlink"/>
          </w:rPr>
          <w:t xml:space="preserve">of</w:t>
        </w:r>
        <w:r>
          <w:rPr>
            <w:rStyle w:val="Hyperlink"/>
          </w:rPr>
          <w:t xml:space="preserve"> </w:t>
        </w:r>
        <w:r>
          <w:rPr>
            <w:rStyle w:val="Hyperlink"/>
          </w:rPr>
          <w:t xml:space="preserve">Double</w:t>
        </w:r>
        <w:r>
          <w:rPr>
            <w:rStyle w:val="Hyperlink"/>
          </w:rPr>
          <w:t xml:space="preserve">/</w:t>
        </w:r>
        <w:r>
          <w:rPr>
            <w:rStyle w:val="Hyperlink"/>
          </w:rPr>
          <w:t xml:space="preserve">Triple-Hit High-Grade B-Cell Lymphoma</w:t>
        </w:r>
        <w:r>
          <w:rPr>
            <w:rStyle w:val="Hyperlink"/>
          </w:rPr>
          <w:t xml:space="preserve"> </w:t>
        </w:r>
        <w:r>
          <w:rPr>
            <w:rStyle w:val="Hyperlink"/>
          </w:rPr>
          <w:t xml:space="preserve">with</w:t>
        </w:r>
        <w:r>
          <w:rPr>
            <w:rStyle w:val="Hyperlink"/>
          </w:rPr>
          <w:t xml:space="preserve"> </w:t>
        </w:r>
        <w:r>
          <w:rPr>
            <w:rStyle w:val="Hyperlink"/>
          </w:rPr>
          <w:t xml:space="preserve">Bcl2 Rearrangement</w:t>
        </w:r>
        <w:r>
          <w:rPr>
            <w:rStyle w:val="Hyperlink"/>
          </w:rPr>
          <w:t xml:space="preserve"> </w:t>
        </w:r>
        <w:r>
          <w:rPr>
            <w:rStyle w:val="Hyperlink"/>
          </w:rPr>
          <w:t xml:space="preserve">(dh/</w:t>
        </w:r>
        <w:r>
          <w:rPr>
            <w:rStyle w:val="Hyperlink"/>
          </w:rPr>
          <w:t xml:space="preserve">Th-Bcl2</w:t>
        </w:r>
        <w:r>
          <w:rPr>
            <w:rStyle w:val="Hyperlink"/>
          </w:rPr>
          <w:t xml:space="preserve">) –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6"/>
    <w:bookmarkStart w:id="138" w:name="ref-drevalCopyNumberVariation2021"/>
    <w:p>
      <w:pPr>
        <w:pStyle w:val="Bibliography"/>
      </w:pPr>
      <w:r>
        <w:t xml:space="preserve">Dreval, K., Thomas, N., Gerhard, D.S., Hilton, L.K.,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w:t>
      </w:r>
      <w:r>
        <w:t xml:space="preserve"> </w:t>
      </w:r>
      <w:hyperlink r:id="rId137">
        <w:r>
          <w:rPr>
            <w:rStyle w:val="Hyperlink"/>
          </w:rPr>
          <w:t xml:space="preserve">Copy</w:t>
        </w:r>
        <w:r>
          <w:rPr>
            <w:rStyle w:val="Hyperlink"/>
          </w:rPr>
          <w:t xml:space="preserve"> </w:t>
        </w:r>
        <w:r>
          <w:rPr>
            <w:rStyle w:val="Hyperlink"/>
          </w:rPr>
          <w:t xml:space="preserve">Number Variation Analysis Identifies Distinct Genomic Features</w:t>
        </w:r>
        <w:r>
          <w:rPr>
            <w:rStyle w:val="Hyperlink"/>
          </w:rPr>
          <w:t xml:space="preserve"> </w:t>
        </w:r>
        <w:r>
          <w:rPr>
            <w:rStyle w:val="Hyperlink"/>
          </w:rPr>
          <w:t xml:space="preserve">in</w:t>
        </w:r>
        <w:r>
          <w:rPr>
            <w:rStyle w:val="Hyperlink"/>
          </w:rPr>
          <w:t xml:space="preserve"> </w:t>
        </w:r>
        <w:r>
          <w:rPr>
            <w:rStyle w:val="Hyperlink"/>
          </w:rPr>
          <w:t xml:space="preserve">Adult Burkitt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8"/>
    <w:bookmarkStart w:id="139" w:name="ref-hiltonConstrainedFLGenetically2021"/>
    <w:p>
      <w:pPr>
        <w:pStyle w:val="Bibliography"/>
      </w:pPr>
      <w:r>
        <w:t xml:space="preserve">Hilton, L.K.,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39"/>
    <w:bookmarkStart w:id="140" w:name="ref-hiltonTopologyMycRearrangements2021a"/>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2021a</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0"/>
    <w:bookmarkStart w:id="142" w:name="ref-hiltonTopologyMycRearrangements2021b"/>
    <w:p>
      <w:pPr>
        <w:pStyle w:val="Bibliography"/>
      </w:pPr>
      <w:r>
        <w:t xml:space="preserve">Hilton, L.K.,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41">
        <w:r>
          <w:rPr>
            <w:rStyle w:val="Hyperlink"/>
          </w:rPr>
          <w:t xml:space="preserve">The</w:t>
        </w:r>
        <w:r>
          <w:rPr>
            <w:rStyle w:val="Hyperlink"/>
          </w:rPr>
          <w:t xml:space="preserve"> </w:t>
        </w:r>
        <w:r>
          <w:rPr>
            <w:rStyle w:val="Hyperlink"/>
          </w:rPr>
          <w:t xml:space="preserve">Topology</w:t>
        </w:r>
        <w:r>
          <w:rPr>
            <w:rStyle w:val="Hyperlink"/>
          </w:rPr>
          <w:t xml:space="preserve"> </w:t>
        </w:r>
        <w:r>
          <w:rPr>
            <w:rStyle w:val="Hyperlink"/>
          </w:rPr>
          <w:t xml:space="preserve">of</w:t>
        </w:r>
        <w:r>
          <w:rPr>
            <w:rStyle w:val="Hyperlink"/>
          </w:rPr>
          <w:t xml:space="preserve"> </w:t>
        </w:r>
        <w:r>
          <w:rPr>
            <w:rStyle w:val="Hyperlink"/>
          </w:rPr>
          <w:t xml:space="preserve">Myc Rearrangements</w:t>
        </w:r>
        <w:r>
          <w:rPr>
            <w:rStyle w:val="Hyperlink"/>
          </w:rPr>
          <w:t xml:space="preserve"> </w:t>
        </w:r>
        <w:r>
          <w:rPr>
            <w:rStyle w:val="Hyperlink"/>
          </w:rPr>
          <w:t xml:space="preserve">in</w:t>
        </w:r>
        <w:r>
          <w:rPr>
            <w:rStyle w:val="Hyperlink"/>
          </w:rPr>
          <w:t xml:space="preserve"> </w:t>
        </w:r>
        <w:r>
          <w:rPr>
            <w:rStyle w:val="Hyperlink"/>
          </w:rPr>
          <w:t xml:space="preserve">Double-Hit Lymphoma Is Constrained</w:t>
        </w:r>
        <w:r>
          <w:rPr>
            <w:rStyle w:val="Hyperlink"/>
          </w:rPr>
          <w:t xml:space="preserve"> </w:t>
        </w:r>
        <w:r>
          <w:rPr>
            <w:rStyle w:val="Hyperlink"/>
          </w:rPr>
          <w:t xml:space="preserve">by the</w:t>
        </w:r>
        <w:r>
          <w:rPr>
            <w:rStyle w:val="Hyperlink"/>
          </w:rPr>
          <w:t xml:space="preserve"> </w:t>
        </w:r>
        <w:r>
          <w:rPr>
            <w:rStyle w:val="Hyperlink"/>
          </w:rPr>
          <w:t xml:space="preserve">Preceding Igh-Bcl2 Rearrangement</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2"/>
    <w:bookmarkStart w:id="143" w:name="ref-hiltonWholeGenomeSequencing2021"/>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2021a</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3"/>
    <w:bookmarkStart w:id="145" w:name="ref-hiltonWholeGenomeSequencing2021a"/>
    <w:p>
      <w:pPr>
        <w:pStyle w:val="Bibliography"/>
      </w:pPr>
      <w:r>
        <w:t xml:space="preserve">Hilton, L.K., Collinge, B., Rushton, C.K., Ben-Neriah, S., Dreval, K., Grande, B.M., Boyle, M., Meissner, B., Slack, G.W., Farinha, P., Craig, J.W., Gerrie, A.S., Freeman, C., Villa, D., Savage, K.J., Sehn, L.H., Marra, M.A., Steidl, C., Morin, R.D., Scott, D.W.,</w:t>
      </w:r>
      <w:r>
        <w:t xml:space="preserve"> </w:t>
      </w:r>
      <w:r>
        <w:rPr>
          <w:b/>
          <w:bCs/>
        </w:rPr>
        <w:t xml:space="preserve">2021b</w:t>
      </w:r>
      <w:r>
        <w:t xml:space="preserve">.</w:t>
      </w:r>
      <w:r>
        <w:t xml:space="preserve"> </w:t>
      </w:r>
      <w:hyperlink r:id="rId144">
        <w:r>
          <w:rPr>
            <w:rStyle w:val="Hyperlink"/>
          </w:rPr>
          <w:t xml:space="preserve">Whole</w:t>
        </w:r>
        <w:r>
          <w:rPr>
            <w:rStyle w:val="Hyperlink"/>
          </w:rPr>
          <w:t xml:space="preserve"> </w:t>
        </w:r>
        <w:r>
          <w:rPr>
            <w:rStyle w:val="Hyperlink"/>
          </w:rPr>
          <w:t xml:space="preserve">Genome Sequencing</w:t>
        </w:r>
        <w:r>
          <w:rPr>
            <w:rStyle w:val="Hyperlink"/>
          </w:rPr>
          <w:t xml:space="preserve"> </w:t>
        </w:r>
        <w:r>
          <w:rPr>
            <w:rStyle w:val="Hyperlink"/>
          </w:rPr>
          <w:t xml:space="preserve">of</w:t>
        </w:r>
        <w:r>
          <w:rPr>
            <w:rStyle w:val="Hyperlink"/>
          </w:rPr>
          <w:t xml:space="preserve"> </w:t>
        </w:r>
        <w:r>
          <w:rPr>
            <w:rStyle w:val="Hyperlink"/>
          </w:rPr>
          <w:t xml:space="preserve">Matched Primary</w:t>
        </w:r>
        <w:r>
          <w:rPr>
            <w:rStyle w:val="Hyperlink"/>
          </w:rPr>
          <w:t xml:space="preserve"> </w:t>
        </w:r>
        <w:r>
          <w:rPr>
            <w:rStyle w:val="Hyperlink"/>
          </w:rPr>
          <w:t xml:space="preserve">and</w:t>
        </w:r>
        <w:r>
          <w:rPr>
            <w:rStyle w:val="Hyperlink"/>
          </w:rPr>
          <w:t xml:space="preserve"> </w:t>
        </w:r>
        <w:r>
          <w:rPr>
            <w:rStyle w:val="Hyperlink"/>
          </w:rPr>
          <w:t xml:space="preserve">Relapsed Dlbcl Reveals Distinct Evolutionary Dynamics Associated</w:t>
        </w:r>
        <w:r>
          <w:rPr>
            <w:rStyle w:val="Hyperlink"/>
          </w:rPr>
          <w:t xml:space="preserve"> </w:t>
        </w:r>
        <w:r>
          <w:rPr>
            <w:rStyle w:val="Hyperlink"/>
          </w:rPr>
          <w:t xml:space="preserve">with</w:t>
        </w:r>
        <w:r>
          <w:rPr>
            <w:rStyle w:val="Hyperlink"/>
          </w:rPr>
          <w:t xml:space="preserve"> </w:t>
        </w:r>
        <w:r>
          <w:rPr>
            <w:rStyle w:val="Hyperlink"/>
          </w:rPr>
          <w:t xml:space="preserve">Relapse Timing</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5"/>
    <w:bookmarkStart w:id="147"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 Hilton, L.K., Abramson, J.S., Bartlett, N.L., Bethony, J., Bowen, J., Bryan, A., Casper, C., Thomas, N., Gastier-Foster, J.M., Grande, B.M., Griner, N.B., Gross, T.G., Harris, N.L., Irvin, J.D., Jaffe, E., Leal, F.,</w:t>
      </w:r>
      <w:r>
        <w:t xml:space="preserve"> </w:t>
      </w:r>
      <w:r>
        <w:rPr>
          <w:b/>
          <w:bCs/>
        </w:rPr>
        <w:t xml:space="preserve">2021</w:t>
      </w:r>
      <w:r>
        <w:t xml:space="preserve">.</w:t>
      </w:r>
      <w:r>
        <w:t xml:space="preserve"> </w:t>
      </w:r>
      <w:hyperlink r:id="rId146">
        <w:r>
          <w:rPr>
            <w:rStyle w:val="Hyperlink"/>
          </w:rPr>
          <w:t xml:space="preserve">Key</w:t>
        </w:r>
        <w:r>
          <w:rPr>
            <w:rStyle w:val="Hyperlink"/>
          </w:rPr>
          <w:t xml:space="preserve"> </w:t>
        </w:r>
        <w:r>
          <w:rPr>
            <w:rStyle w:val="Hyperlink"/>
          </w:rPr>
          <w:t xml:space="preserve">Genetic</w:t>
        </w:r>
        <w:r>
          <w:rPr>
            <w:rStyle w:val="Hyperlink"/>
          </w:rPr>
          <w:t xml:space="preserve"> </w:t>
        </w:r>
        <w:r>
          <w:rPr>
            <w:rStyle w:val="Hyperlink"/>
          </w:rPr>
          <w:t xml:space="preserve">and</w:t>
        </w:r>
        <w:r>
          <w:rPr>
            <w:rStyle w:val="Hyperlink"/>
          </w:rPr>
          <w:t xml:space="preserve"> </w:t>
        </w:r>
        <w:r>
          <w:rPr>
            <w:rStyle w:val="Hyperlink"/>
          </w:rPr>
          <w:t xml:space="preserve">Molecular Aberrations Identified</w:t>
        </w:r>
        <w:r>
          <w:rPr>
            <w:rStyle w:val="Hyperlink"/>
          </w:rPr>
          <w:t xml:space="preserve"> </w:t>
        </w:r>
        <w:r>
          <w:rPr>
            <w:rStyle w:val="Hyperlink"/>
          </w:rPr>
          <w:t xml:space="preserve">in</w:t>
        </w:r>
        <w:r>
          <w:rPr>
            <w:rStyle w:val="Hyperlink"/>
          </w:rPr>
          <w:t xml:space="preserve"> </w:t>
        </w:r>
        <w:r>
          <w:rPr>
            <w:rStyle w:val="Hyperlink"/>
          </w:rPr>
          <w:t xml:space="preserve">Both Adult</w:t>
        </w:r>
        <w:r>
          <w:rPr>
            <w:rStyle w:val="Hyperlink"/>
          </w:rPr>
          <w:t xml:space="preserve"> </w:t>
        </w:r>
        <w:r>
          <w:rPr>
            <w:rStyle w:val="Hyperlink"/>
          </w:rPr>
          <w:t xml:space="preserve">and</w:t>
        </w:r>
        <w:r>
          <w:rPr>
            <w:rStyle w:val="Hyperlink"/>
          </w:rPr>
          <w:t xml:space="preserve"> </w:t>
        </w:r>
        <w:r>
          <w:rPr>
            <w:rStyle w:val="Hyperlink"/>
          </w:rPr>
          <w:t xml:space="preserve">Ebv-Positive Burkitt Lymphoma Patients</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7"/>
    <w:bookmarkStart w:id="149" w:name="X8496f11479dfc656a13204a5b228e17d8068823"/>
    <w:p>
      <w:pPr>
        <w:pStyle w:val="Bibliography"/>
      </w:pPr>
      <w:r>
        <w:t xml:space="preserve">Pararajalingam, P., Hilton, L.K., Coyle, K.M., Dreval, K., Meissner, B., Melnick, A., Marra, M.A., Scott, D.W., Morin, R.D.,</w:t>
      </w:r>
      <w:r>
        <w:t xml:space="preserve"> </w:t>
      </w:r>
      <w:r>
        <w:rPr>
          <w:b/>
          <w:bCs/>
        </w:rPr>
        <w:t xml:space="preserve">2021</w:t>
      </w:r>
      <w:r>
        <w:t xml:space="preserve">.</w:t>
      </w:r>
      <w:r>
        <w:t xml:space="preserve"> </w:t>
      </w:r>
      <w:hyperlink r:id="rId148">
        <w:r>
          <w:rPr>
            <w:rStyle w:val="Hyperlink"/>
          </w:rPr>
          <w:t xml:space="preserve">Complex</w:t>
        </w:r>
        <w:r>
          <w:rPr>
            <w:rStyle w:val="Hyperlink"/>
          </w:rPr>
          <w:t xml:space="preserve"> </w:t>
        </w:r>
        <w:r>
          <w:rPr>
            <w:rStyle w:val="Hyperlink"/>
          </w:rPr>
          <w:t xml:space="preserve">Structural Variation Associated</w:t>
        </w:r>
        <w:r>
          <w:rPr>
            <w:rStyle w:val="Hyperlink"/>
          </w:rPr>
          <w:t xml:space="preserve"> </w:t>
        </w:r>
        <w:r>
          <w:rPr>
            <w:rStyle w:val="Hyperlink"/>
          </w:rPr>
          <w:t xml:space="preserve">with</w:t>
        </w:r>
        <w:r>
          <w:rPr>
            <w:rStyle w:val="Hyperlink"/>
          </w:rPr>
          <w:t xml:space="preserve"> </w:t>
        </w:r>
        <w:r>
          <w:rPr>
            <w:rStyle w:val="Hyperlink"/>
          </w:rPr>
          <w:t xml:space="preserve">Enhancer Hijacking</w:t>
        </w:r>
        <w:r>
          <w:rPr>
            <w:rStyle w:val="Hyperlink"/>
          </w:rPr>
          <w:t xml:space="preserve"> </w:t>
        </w:r>
        <w:r>
          <w:rPr>
            <w:rStyle w:val="Hyperlink"/>
          </w:rPr>
          <w:t xml:space="preserve">and</w:t>
        </w:r>
        <w:r>
          <w:rPr>
            <w:rStyle w:val="Hyperlink"/>
          </w:rPr>
          <w:t xml:space="preserve"> </w:t>
        </w:r>
        <w:r>
          <w:rPr>
            <w:rStyle w:val="Hyperlink"/>
          </w:rPr>
          <w:t xml:space="preserve">Loss</w:t>
        </w:r>
        <w:r>
          <w:rPr>
            <w:rStyle w:val="Hyperlink"/>
          </w:rPr>
          <w:t xml:space="preserve"> </w:t>
        </w:r>
        <w:r>
          <w:rPr>
            <w:rStyle w:val="Hyperlink"/>
          </w:rPr>
          <w:t xml:space="preserve">of</w:t>
        </w:r>
        <w:r>
          <w:rPr>
            <w:rStyle w:val="Hyperlink"/>
          </w:rPr>
          <w:t xml:space="preserve"> </w:t>
        </w:r>
        <w:r>
          <w:rPr>
            <w:rStyle w:val="Hyperlink"/>
          </w:rPr>
          <w:t xml:space="preserve">Tumor Suppressors</w:t>
        </w:r>
        <w:r>
          <w:rPr>
            <w:rStyle w:val="Hyperlink"/>
          </w:rPr>
          <w:t xml:space="preserve"> </w:t>
        </w:r>
        <w:r>
          <w:rPr>
            <w:rStyle w:val="Hyperlink"/>
          </w:rPr>
          <w:t xml:space="preserve">in</w:t>
        </w:r>
        <w:r>
          <w:rPr>
            <w:rStyle w:val="Hyperlink"/>
          </w:rPr>
          <w:t xml:space="preserve"> </w:t>
        </w:r>
        <w:r>
          <w:rPr>
            <w:rStyle w:val="Hyperlink"/>
          </w:rPr>
          <w:t xml:space="preserve">Mantle 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49"/>
    <w:bookmarkStart w:id="151" w:name="ref-thomasNovelGeneticSubgroups2021"/>
    <w:p>
      <w:pPr>
        <w:pStyle w:val="Bibliography"/>
      </w:pPr>
      <w:r>
        <w:t xml:space="preserve">Thomas, N., Dreval, K., Gerhard, D.S., Hilton, L.K.,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w:t>
      </w:r>
      <w:r>
        <w:t xml:space="preserve"> </w:t>
      </w:r>
      <w:hyperlink r:id="rId150">
        <w:r>
          <w:rPr>
            <w:rStyle w:val="Hyperlink"/>
          </w:rPr>
          <w:t xml:space="preserve">Novel</w:t>
        </w:r>
        <w:r>
          <w:rPr>
            <w:rStyle w:val="Hyperlink"/>
          </w:rPr>
          <w:t xml:space="preserve"> </w:t>
        </w:r>
        <w:r>
          <w:rPr>
            <w:rStyle w:val="Hyperlink"/>
          </w:rPr>
          <w:t xml:space="preserve">Genetic Subgroups Inform</w:t>
        </w:r>
        <w:r>
          <w:rPr>
            <w:rStyle w:val="Hyperlink"/>
          </w:rPr>
          <w:t xml:space="preserve"> </w:t>
        </w:r>
        <w:r>
          <w:rPr>
            <w:rStyle w:val="Hyperlink"/>
          </w:rPr>
          <w:t xml:space="preserve">on</w:t>
        </w:r>
        <w:r>
          <w:rPr>
            <w:rStyle w:val="Hyperlink"/>
          </w:rPr>
          <w:t xml:space="preserve"> </w:t>
        </w:r>
        <w:r>
          <w:rPr>
            <w:rStyle w:val="Hyperlink"/>
          </w:rPr>
          <w:t xml:space="preserve">Shared Pathobiology</w:t>
        </w:r>
        <w:r>
          <w:rPr>
            <w:rStyle w:val="Hyperlink"/>
          </w:rPr>
          <w:t xml:space="preserve"> </w:t>
        </w:r>
        <w:r>
          <w:rPr>
            <w:rStyle w:val="Hyperlink"/>
          </w:rPr>
          <w:t xml:space="preserve">within</w:t>
        </w:r>
        <w:r>
          <w:rPr>
            <w:rStyle w:val="Hyperlink"/>
          </w:rPr>
          <w:t xml:space="preserve"> </w:t>
        </w:r>
        <w:r>
          <w:rPr>
            <w:rStyle w:val="Hyperlink"/>
          </w:rPr>
          <w:t xml:space="preserve">Adult</w:t>
        </w:r>
        <w:r>
          <w:rPr>
            <w:rStyle w:val="Hyperlink"/>
          </w:rPr>
          <w:t xml:space="preserve"> </w:t>
        </w:r>
        <w:r>
          <w:rPr>
            <w:rStyle w:val="Hyperlink"/>
          </w:rPr>
          <w:t xml:space="preserve">and</w:t>
        </w:r>
        <w:r>
          <w:rPr>
            <w:rStyle w:val="Hyperlink"/>
          </w:rPr>
          <w:t xml:space="preserve"> </w:t>
        </w:r>
        <w:r>
          <w:rPr>
            <w:rStyle w:val="Hyperlink"/>
          </w:rPr>
          <w:t xml:space="preserve">Pediatric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1"/>
    <w:bookmarkStart w:id="153" w:name="ref-hiltonPrognosticSignificanceFc2020"/>
    <w:p>
      <w:pPr>
        <w:pStyle w:val="Bibliography"/>
      </w:pPr>
      <w:r>
        <w:t xml:space="preserve">Hilton, L.K.,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w:t>
      </w:r>
      <w:r>
        <w:t xml:space="preserve"> </w:t>
      </w:r>
      <w:hyperlink r:id="rId152">
        <w:r>
          <w:rPr>
            <w:rStyle w:val="Hyperlink"/>
          </w:rPr>
          <w:t xml:space="preserve">Prognostic significance of</w:t>
        </w:r>
        <w:r>
          <w:rPr>
            <w:rStyle w:val="Hyperlink"/>
          </w:rPr>
          <w:t xml:space="preserve"> </w:t>
        </w:r>
        <w:r>
          <w:rPr>
            <w:rStyle w:val="Hyperlink"/>
          </w:rPr>
          <w:t xml:space="preserve">Fc</w:t>
        </w:r>
        <w:r>
          <w:rPr>
            <w:rStyle w:val="Hyperlink"/>
          </w:rPr>
          <w:t xml:space="preserve"> </w:t>
        </w:r>
        <w:r>
          <w:rPr>
            <w:rStyle w:val="Hyperlink"/>
          </w:rPr>
          <w:t xml:space="preserve">gamma receptor</w:t>
        </w:r>
        <w:r>
          <w:rPr>
            <w:rStyle w:val="Hyperlink"/>
          </w:rPr>
          <w:t xml:space="preserve"> </w:t>
        </w:r>
        <w:r>
          <w:rPr>
            <w:rStyle w:val="Hyperlink"/>
          </w:rPr>
          <w:t xml:space="preserve">IIB</w:t>
        </w:r>
        <w:r>
          <w:rPr>
            <w:rStyle w:val="Hyperlink"/>
          </w:rPr>
          <w:t xml:space="preserve"> </w:t>
        </w:r>
        <w:r>
          <w:rPr>
            <w:rStyle w:val="Hyperlink"/>
          </w:rPr>
          <w:t xml:space="preserve">expression in the response of previously untreated diffuse large</w:t>
        </w:r>
        <w:r>
          <w:rPr>
            <w:rStyle w:val="Hyperlink"/>
          </w:rPr>
          <w:t xml:space="preserve"> </w:t>
        </w:r>
        <w:r>
          <w:rPr>
            <w:rStyle w:val="Hyperlink"/>
          </w:rPr>
          <w:t xml:space="preserve">B-cell</w:t>
        </w:r>
        <w:r>
          <w:rPr>
            <w:rStyle w:val="Hyperlink"/>
          </w:rPr>
          <w:t xml:space="preserve"> </w:t>
        </w:r>
        <w:r>
          <w:rPr>
            <w:rStyle w:val="Hyperlink"/>
          </w:rPr>
          <w:t xml:space="preserve">lymphomas to anti-</w:t>
        </w:r>
        <w:r>
          <w:rPr>
            <w:rStyle w:val="Hyperlink"/>
          </w:rPr>
          <w:t xml:space="preserve">CD20</w:t>
        </w:r>
        <w:r>
          <w:rPr>
            <w:rStyle w:val="Hyperlink"/>
          </w:rPr>
          <w:t xml:space="preserve"> </w:t>
        </w:r>
        <w:r>
          <w:rPr>
            <w:rStyle w:val="Hyperlink"/>
          </w:rPr>
          <w:t xml:space="preserve">monoclonal antibodies:</w:t>
        </w:r>
        <w:r>
          <w:rPr>
            <w:rStyle w:val="Hyperlink"/>
          </w:rPr>
          <w:t xml:space="preserve"> </w:t>
        </w:r>
        <w:r>
          <w:rPr>
            <w:rStyle w:val="Hyperlink"/>
          </w:rPr>
          <w:t xml:space="preserve">Differing</w:t>
        </w:r>
        <w:r>
          <w:rPr>
            <w:rStyle w:val="Hyperlink"/>
          </w:rPr>
          <w:t xml:space="preserve"> </w:t>
        </w:r>
        <w:r>
          <w:rPr>
            <w:rStyle w:val="Hyperlink"/>
          </w:rPr>
          <w:t xml:space="preserve">impact of rituximab and obinutuzumab</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53"/>
    <w:bookmarkStart w:id="155" w:name="ref-thomasAbstractIA42Detecting2020"/>
    <w:p>
      <w:pPr>
        <w:pStyle w:val="Bibliography"/>
      </w:pPr>
      <w:r>
        <w:t xml:space="preserve">Thomas, N., Hilton, L.K.,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w:t>
      </w:r>
      <w:r>
        <w:t xml:space="preserve"> </w:t>
      </w:r>
      <w:hyperlink r:id="rId154">
        <w:r>
          <w:rPr>
            <w:rStyle w:val="Hyperlink"/>
          </w:rPr>
          <w:t xml:space="preserve">Abstract</w:t>
        </w:r>
        <w:r>
          <w:rPr>
            <w:rStyle w:val="Hyperlink"/>
          </w:rPr>
          <w:t xml:space="preserve"> </w:t>
        </w:r>
        <w:r>
          <w:rPr>
            <w:rStyle w:val="Hyperlink"/>
          </w:rPr>
          <w:t xml:space="preserve">IA42</w:t>
        </w:r>
        <w:r>
          <w:rPr>
            <w:rStyle w:val="Hyperlink"/>
          </w:rPr>
          <w:t xml:space="preserve">:</w:t>
        </w:r>
        <w:r>
          <w:rPr>
            <w:rStyle w:val="Hyperlink"/>
          </w:rPr>
          <w:t xml:space="preserve"> </w:t>
        </w:r>
        <w:r>
          <w:rPr>
            <w:rStyle w:val="Hyperlink"/>
          </w:rPr>
          <w:t xml:space="preserve">Detecting</w:t>
        </w:r>
        <w:r>
          <w:rPr>
            <w:rStyle w:val="Hyperlink"/>
          </w:rPr>
          <w:t xml:space="preserve"> </w:t>
        </w:r>
        <w:r>
          <w:rPr>
            <w:rStyle w:val="Hyperlink"/>
          </w:rPr>
          <w:t xml:space="preserve">and quantifying mutations associated with treatment resistance in aggressive lymphomas using</w:t>
        </w:r>
        <w:r>
          <w:rPr>
            <w:rStyle w:val="Hyperlink"/>
          </w:rPr>
          <w:t xml:space="preserve"> </w:t>
        </w:r>
        <w:r>
          <w:rPr>
            <w:rStyle w:val="Hyperlink"/>
          </w:rPr>
          <w:t xml:space="preserve">ctDNA</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55"/>
    <w:bookmarkStart w:id="156" w:name="ref-hiltonCrypticMycBcl22019"/>
    <w:p>
      <w:pPr>
        <w:pStyle w:val="Bibliography"/>
      </w:pPr>
      <w:r>
        <w:t xml:space="preserve">Hilton, L.k.,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6"/>
    <w:bookmarkStart w:id="157" w:name="ref-hiltonKinasesLF4CNK22013a"/>
    <w:p>
      <w:pPr>
        <w:pStyle w:val="Bibliography"/>
      </w:pPr>
      <w:r>
        <w:t xml:space="preserve">Hilton, L.K.,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57"/>
    <w:bookmarkEnd w:id="158"/>
    <w:bookmarkEnd w:id="159"/>
    <w:bookmarkStart w:id="194" w:name="conference-poster-presentations"/>
    <w:p>
      <w:pPr>
        <w:pStyle w:val="Heading2"/>
      </w:pPr>
      <w:r>
        <w:t xml:space="preserve">Conference Poster Presentations</w:t>
      </w:r>
    </w:p>
    <w:bookmarkStart w:id="193" w:name="refs-posters"/>
    <w:bookmarkStart w:id="161" w:name="ref-bancoEvaluatingTargetedLongread2025"/>
    <w:p>
      <w:pPr>
        <w:pStyle w:val="Bibliography"/>
      </w:pPr>
      <w:r>
        <w:t xml:space="preserve">Banco, G., Dreval, K., Hilton, L., Scott, D., Trimble, M.J., Lee, A.H.Y., Coyle, K., Morin, R.,</w:t>
      </w:r>
      <w:r>
        <w:t xml:space="preserve"> </w:t>
      </w:r>
      <w:r>
        <w:rPr>
          <w:b/>
          <w:bCs/>
        </w:rPr>
        <w:t xml:space="preserve">2025</w:t>
      </w:r>
      <w:r>
        <w:t xml:space="preserve">.</w:t>
      </w:r>
      <w:r>
        <w:t xml:space="preserve"> </w:t>
      </w:r>
      <w:hyperlink r:id="rId160">
        <w:r>
          <w:rPr>
            <w:rStyle w:val="Hyperlink"/>
          </w:rPr>
          <w:t xml:space="preserve">Evaluating targeted long-read sequencing as a diagnostic tool for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61"/>
    <w:bookmarkStart w:id="162" w:name="ref-drevalGenomicAnalysisMature2025"/>
    <w:p>
      <w:pPr>
        <w:pStyle w:val="Bibliography"/>
      </w:pPr>
      <w:r>
        <w:t xml:space="preserve">Dreval, K., Cruz, M., Hilton, L.K.,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2"/>
    <w:bookmarkStart w:id="163" w:name="X0fb148c2f4c781098992497a62cb7d1bf16f69d"/>
    <w:p>
      <w:pPr>
        <w:pStyle w:val="Bibliography"/>
      </w:pPr>
      <w:r>
        <w:t xml:space="preserve">Champagne, J.-N., Villa, D., Gerrie, A.S., Venner, C.P., Slack, G.W., Farinha, P., Craig, J.W., Hilton, L.,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3"/>
    <w:bookmarkStart w:id="164"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 Hilton, L.K.,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4"/>
    <w:bookmarkStart w:id="165" w:name="ref-raiMultiomicProfilingReveals2024"/>
    <w:p>
      <w:pPr>
        <w:pStyle w:val="Bibliography"/>
      </w:pPr>
      <w:r>
        <w:t xml:space="preserve">Rai, S., Duns, G., Frontzek, F., Wong, J., Yin, Y., Healy, S., Li, M.Y., Kishida, M., Viganò, E., Fujisawa, M., Woolcock, B., Telenius, A., Meissner, B., Boyle, M., Nakamura, H., O’Brien, L., Lytle, A., Farinha, P., Slack, G.W., Hilton, L.K.,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5"/>
    <w:bookmarkStart w:id="167" w:name="ref-alduaijImpactDarkZone2023"/>
    <w:p>
      <w:pPr>
        <w:pStyle w:val="Bibliography"/>
      </w:pPr>
      <w:r>
        <w:t xml:space="preserve">Alduaij, W., Jiang, A., Collinge, B., Ben-Neriah, S., Hilton, L.K., Boyle, M., Meissner, B., Farinha, P., Slack, G., Villa, D., Gerrie, A.S., Mungall, A.J., Steidl, C., Sehn, L.H., Scott, D.W., Savage, K.,</w:t>
      </w:r>
      <w:r>
        <w:t xml:space="preserve"> </w:t>
      </w:r>
      <w:r>
        <w:rPr>
          <w:b/>
          <w:bCs/>
        </w:rPr>
        <w:t xml:space="preserve">2023</w:t>
      </w:r>
      <w:r>
        <w:t xml:space="preserve">.</w:t>
      </w:r>
      <w:r>
        <w:t xml:space="preserve"> </w:t>
      </w:r>
      <w:hyperlink r:id="rId166">
        <w:r>
          <w:rPr>
            <w:rStyle w:val="Hyperlink"/>
          </w:rPr>
          <w:t xml:space="preserve">Impact of the</w:t>
        </w:r>
        <w:r>
          <w:rPr>
            <w:rStyle w:val="Hyperlink"/>
          </w:rPr>
          <w:t xml:space="preserve"> </w:t>
        </w:r>
        <w:r>
          <w:rPr>
            <w:rStyle w:val="Hyperlink"/>
          </w:rPr>
          <w:t xml:space="preserve">Dark Zone Signature</w:t>
        </w:r>
        <w:r>
          <w:rPr>
            <w:rStyle w:val="Hyperlink"/>
          </w:rPr>
          <w:t xml:space="preserve"> </w:t>
        </w:r>
        <w:r>
          <w:rPr>
            <w:rStyle w:val="Hyperlink"/>
          </w:rPr>
          <w:t xml:space="preserve">on</w:t>
        </w:r>
        <w:r>
          <w:rPr>
            <w:rStyle w:val="Hyperlink"/>
          </w:rPr>
          <w:t xml:space="preserve"> </w:t>
        </w:r>
        <w:r>
          <w:rPr>
            <w:rStyle w:val="Hyperlink"/>
          </w:rPr>
          <w:t xml:space="preserve">Central Nervous System Relapse</w:t>
        </w:r>
        <w:r>
          <w:rPr>
            <w:rStyle w:val="Hyperlink"/>
          </w:rPr>
          <w:t xml:space="preserve"> </w:t>
        </w:r>
        <w:r>
          <w:rPr>
            <w:rStyle w:val="Hyperlink"/>
          </w:rPr>
          <w:t xml:space="preserve">in a</w:t>
        </w:r>
        <w:r>
          <w:rPr>
            <w:rStyle w:val="Hyperlink"/>
          </w:rPr>
          <w:t xml:space="preserve"> </w:t>
        </w:r>
        <w:r>
          <w:rPr>
            <w:rStyle w:val="Hyperlink"/>
          </w:rPr>
          <w:t xml:space="preserve">Real-World Diffuse Large B-cell Lymphoma Population</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7"/>
    <w:bookmarkStart w:id="169" w:name="ref-cruzLargeScaleGenomicAnalysis2023"/>
    <w:p>
      <w:pPr>
        <w:pStyle w:val="Bibliography"/>
      </w:pPr>
      <w:r>
        <w:t xml:space="preserve">Cruz, M., Dreval, K., Pararajalingam, P., Hilton, L., Wong, J., Rushton, C., Morin, R.,</w:t>
      </w:r>
      <w:r>
        <w:t xml:space="preserve"> </w:t>
      </w:r>
      <w:r>
        <w:rPr>
          <w:b/>
          <w:bCs/>
        </w:rPr>
        <w:t xml:space="preserve">2023</w:t>
      </w:r>
      <w:r>
        <w:t xml:space="preserve">.</w:t>
      </w:r>
      <w:r>
        <w:t xml:space="preserve"> </w:t>
      </w:r>
      <w:hyperlink r:id="rId168">
        <w:r>
          <w:rPr>
            <w:rStyle w:val="Hyperlink"/>
          </w:rPr>
          <w:t xml:space="preserve">Large-</w:t>
        </w:r>
        <w:r>
          <w:rPr>
            <w:rStyle w:val="Hyperlink"/>
          </w:rPr>
          <w:t xml:space="preserve">Scale Genomic Analysis</w:t>
        </w:r>
        <w:r>
          <w:rPr>
            <w:rStyle w:val="Hyperlink"/>
          </w:rPr>
          <w:t xml:space="preserve"> </w:t>
        </w:r>
        <w:r>
          <w:rPr>
            <w:rStyle w:val="Hyperlink"/>
          </w:rPr>
          <w:t xml:space="preserve">of</w:t>
        </w:r>
        <w:r>
          <w:rPr>
            <w:rStyle w:val="Hyperlink"/>
          </w:rPr>
          <w:t xml:space="preserve"> </w:t>
        </w:r>
        <w:r>
          <w:rPr>
            <w:rStyle w:val="Hyperlink"/>
          </w:rPr>
          <w:t xml:space="preserve">Mutational Hotspots</w:t>
        </w:r>
        <w:r>
          <w:rPr>
            <w:rStyle w:val="Hyperlink"/>
          </w:rPr>
          <w:t xml:space="preserve"> </w:t>
        </w:r>
        <w:r>
          <w:rPr>
            <w:rStyle w:val="Hyperlink"/>
          </w:rPr>
          <w:t xml:space="preserve">in</w:t>
        </w:r>
        <w:r>
          <w:rPr>
            <w:rStyle w:val="Hyperlink"/>
          </w:rPr>
          <w:t xml:space="preserve"> </w:t>
        </w:r>
        <w:r>
          <w:rPr>
            <w:rStyle w:val="Hyperlink"/>
          </w:rPr>
          <w:t xml:space="preserve">Burkitt Lymphoma</w:t>
        </w:r>
        <w:r>
          <w:rPr>
            <w:rStyle w:val="Hyperlink"/>
          </w:rPr>
          <w:t xml:space="preserve"> </w:t>
        </w:r>
        <w:r>
          <w:rPr>
            <w:rStyle w:val="Hyperlink"/>
          </w:rPr>
          <w:t xml:space="preserve">and</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69"/>
    <w:bookmarkStart w:id="171" w:name="ref-qureshiHnrnpuMutationsAre2023"/>
    <w:p>
      <w:pPr>
        <w:pStyle w:val="Bibliography"/>
      </w:pPr>
      <w:r>
        <w:t xml:space="preserve">Qureshi, Q.U.A., Coyle, K.M., Thomas, N., Collinge, B., Dreval, K., Hilton, L., Wong, J., Scott, D.W., Audas, T., Morin, R.,</w:t>
      </w:r>
      <w:r>
        <w:t xml:space="preserve"> </w:t>
      </w:r>
      <w:r>
        <w:rPr>
          <w:b/>
          <w:bCs/>
        </w:rPr>
        <w:t xml:space="preserve">2023</w:t>
      </w:r>
      <w:r>
        <w:t xml:space="preserve">.</w:t>
      </w:r>
      <w:r>
        <w:t xml:space="preserve"> </w:t>
      </w:r>
      <w:hyperlink r:id="rId170">
        <w:r>
          <w:rPr>
            <w:rStyle w:val="Hyperlink"/>
          </w:rPr>
          <w:t xml:space="preserve">Hnrnpu mutations</w:t>
        </w:r>
        <w:r>
          <w:rPr>
            <w:rStyle w:val="Hyperlink"/>
          </w:rPr>
          <w:t xml:space="preserve"> </w:t>
        </w:r>
        <w:r>
          <w:rPr>
            <w:rStyle w:val="Hyperlink"/>
          </w:rPr>
          <w:t xml:space="preserve">Are Haploinsufficient</w:t>
        </w:r>
        <w:r>
          <w:rPr>
            <w:rStyle w:val="Hyperlink"/>
          </w:rPr>
          <w:t xml:space="preserve"> </w:t>
        </w:r>
        <w:r>
          <w:rPr>
            <w:rStyle w:val="Hyperlink"/>
          </w:rPr>
          <w:t xml:space="preserve">and</w:t>
        </w:r>
        <w:r>
          <w:rPr>
            <w:rStyle w:val="Hyperlink"/>
          </w:rPr>
          <w:t xml:space="preserve"> </w:t>
        </w:r>
        <w:r>
          <w:rPr>
            <w:rStyle w:val="Hyperlink"/>
          </w:rPr>
          <w:t xml:space="preserve">Alter</w:t>
        </w:r>
        <w:r>
          <w:rPr>
            <w:rStyle w:val="Hyperlink"/>
          </w:rPr>
          <w:t xml:space="preserve"> </w:t>
        </w:r>
        <w:r>
          <w:rPr>
            <w:rStyle w:val="Hyperlink"/>
          </w:rPr>
          <w:t xml:space="preserve">the</w:t>
        </w:r>
        <w:r>
          <w:rPr>
            <w:rStyle w:val="Hyperlink"/>
          </w:rPr>
          <w:t xml:space="preserve"> </w:t>
        </w:r>
        <w:r>
          <w:rPr>
            <w:rStyle w:val="Hyperlink"/>
          </w:rPr>
          <w:t xml:space="preserve">Transcriptome</w:t>
        </w:r>
        <w:r>
          <w:rPr>
            <w:rStyle w:val="Hyperlink"/>
          </w:rPr>
          <w:t xml:space="preserve"> </w:t>
        </w:r>
        <w:r>
          <w:rPr>
            <w:rStyle w:val="Hyperlink"/>
          </w:rPr>
          <w:t xml:space="preserve">of</w:t>
        </w:r>
        <w:r>
          <w:rPr>
            <w:rStyle w:val="Hyperlink"/>
          </w:rPr>
          <w:t xml:space="preserve"> </w:t>
        </w:r>
        <w:r>
          <w:rPr>
            <w:rStyle w:val="Hyperlink"/>
          </w:rPr>
          <w:t xml:space="preserve">MYC-Driven Lymphomas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1"/>
    <w:bookmarkStart w:id="173" w:name="ref-alduaijRiskCentralNervous2022"/>
    <w:p>
      <w:pPr>
        <w:pStyle w:val="Bibliography"/>
      </w:pPr>
      <w:r>
        <w:t xml:space="preserve">Alduaij, W., Jiang, A., Villa, D., Collinge, B., Ben-Neriah, S., Boyle, M., Meissner, B., Hilton, L.K., Farinha, P., Slack, G.W., Craig, J.W., Gerrie, A.S., Freeman, C.L., Mungall, A.J., Steidl, C., Sehn, L.H., Scott, D.W., Savage, K.J.,</w:t>
      </w:r>
      <w:r>
        <w:t xml:space="preserve"> </w:t>
      </w:r>
      <w:r>
        <w:rPr>
          <w:b/>
          <w:bCs/>
        </w:rPr>
        <w:t xml:space="preserve">2022</w:t>
      </w:r>
      <w:r>
        <w:t xml:space="preserve">.</w:t>
      </w:r>
      <w:r>
        <w:t xml:space="preserve"> </w:t>
      </w:r>
      <w:hyperlink r:id="rId172">
        <w:r>
          <w:rPr>
            <w:rStyle w:val="Hyperlink"/>
          </w:rPr>
          <w:t xml:space="preserve">Risk of</w:t>
        </w:r>
        <w:r>
          <w:rPr>
            <w:rStyle w:val="Hyperlink"/>
          </w:rPr>
          <w:t xml:space="preserve"> </w:t>
        </w:r>
        <w:r>
          <w:rPr>
            <w:rStyle w:val="Hyperlink"/>
          </w:rPr>
          <w:t xml:space="preserve">Central Nervous System Involvement</w:t>
        </w:r>
        <w:r>
          <w:rPr>
            <w:rStyle w:val="Hyperlink"/>
          </w:rPr>
          <w:t xml:space="preserve"> </w:t>
        </w:r>
        <w:r>
          <w:rPr>
            <w:rStyle w:val="Hyperlink"/>
          </w:rPr>
          <w:t xml:space="preserve">in</w:t>
        </w:r>
        <w:r>
          <w:rPr>
            <w:rStyle w:val="Hyperlink"/>
          </w:rPr>
          <w:t xml:space="preserve"> </w:t>
        </w:r>
        <w:r>
          <w:rPr>
            <w:rStyle w:val="Hyperlink"/>
          </w:rPr>
          <w:t xml:space="preserve">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w:t>
        </w:r>
        <w:r>
          <w:rPr>
            <w:rStyle w:val="Hyperlink"/>
          </w:rPr>
          <w:t xml:space="preserve"> </w:t>
        </w:r>
        <w:r>
          <w:rPr>
            <w:rStyle w:val="Hyperlink"/>
          </w:rPr>
          <w:t xml:space="preserve">Analysis</w:t>
        </w:r>
        <w:r>
          <w:rPr>
            <w:rStyle w:val="Hyperlink"/>
          </w:rPr>
          <w:t xml:space="preserve"> </w:t>
        </w:r>
        <w:r>
          <w:rPr>
            <w:rStyle w:val="Hyperlink"/>
          </w:rPr>
          <w:t xml:space="preserve">of a</w:t>
        </w:r>
        <w:r>
          <w:rPr>
            <w:rStyle w:val="Hyperlink"/>
          </w:rPr>
          <w:t xml:space="preserve"> </w:t>
        </w:r>
        <w:r>
          <w:rPr>
            <w:rStyle w:val="Hyperlink"/>
          </w:rPr>
          <w:t xml:space="preserve">Population-Based Cohort</w:t>
        </w:r>
        <w:r>
          <w:rPr>
            <w:rStyle w:val="Hyperlink"/>
          </w:rPr>
          <w:t xml:space="preserve"> </w:t>
        </w:r>
        <w:r>
          <w:rPr>
            <w:rStyle w:val="Hyperlink"/>
          </w:rPr>
          <w:t xml:space="preserve">with</w:t>
        </w:r>
        <w:r>
          <w:rPr>
            <w:rStyle w:val="Hyperlink"/>
          </w:rPr>
          <w:t xml:space="preserve"> </w:t>
        </w:r>
        <w:r>
          <w:rPr>
            <w:rStyle w:val="Hyperlink"/>
          </w:rPr>
          <w:t xml:space="preserve">Routine Fluorescence</w:t>
        </w:r>
        <w:r>
          <w:rPr>
            <w:rStyle w:val="Hyperlink"/>
          </w:rPr>
          <w:t xml:space="preserve"> </w:t>
        </w:r>
        <w:r>
          <w:rPr>
            <w:rStyle w:val="Hyperlink"/>
          </w:rPr>
          <w:t xml:space="preserve">in</w:t>
        </w:r>
        <w:r>
          <w:rPr>
            <w:rStyle w:val="Hyperlink"/>
          </w:rPr>
          <w:t xml:space="preserve"> </w:t>
        </w:r>
        <w:r>
          <w:rPr>
            <w:rStyle w:val="Hyperlink"/>
          </w:rPr>
          <w:t xml:space="preserve">Situ Hybridization Testing</w:t>
        </w:r>
        <w:r>
          <w:rPr>
            <w:rStyle w:val="Hyperlink"/>
          </w:rPr>
          <w:t xml:space="preserve"> </w:t>
        </w:r>
        <w:r>
          <w:rPr>
            <w:rStyle w:val="Hyperlink"/>
          </w:rPr>
          <w:t xml:space="preserve">in</w:t>
        </w:r>
        <w:r>
          <w:rPr>
            <w:rStyle w:val="Hyperlink"/>
          </w:rPr>
          <w:t xml:space="preserve"> </w:t>
        </w:r>
        <w:r>
          <w:rPr>
            <w:rStyle w:val="Hyperlink"/>
          </w:rPr>
          <w:t xml:space="preserve">British Columbia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3"/>
    <w:bookmarkStart w:id="174" w:name="ref-collingeUnbalancedMYCBreakApart2022"/>
    <w:p>
      <w:pPr>
        <w:pStyle w:val="Bibliography"/>
      </w:pPr>
      <w:r>
        <w:t xml:space="preserve">Collinge, B., Ben-Neriah, S., Hilton, L.K.,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4"/>
    <w:bookmarkStart w:id="176" w:name="Xd46b848c5b7fca026b8a9b7828c1d89684a40a8"/>
    <w:p>
      <w:pPr>
        <w:pStyle w:val="Bibliography"/>
      </w:pPr>
      <w:r>
        <w:t xml:space="preserve">Dreval, K., Hilton, L.K., Coyle, K.M., Wong, J., Boyle, M., Collinge, B., Cruz, M., Meissner, B., Rushton, C.K., Marra, M.A., Scott, D.W., Steidl, C., Morin, R.D.,</w:t>
      </w:r>
      <w:r>
        <w:t xml:space="preserve"> </w:t>
      </w:r>
      <w:r>
        <w:rPr>
          <w:b/>
          <w:bCs/>
        </w:rPr>
        <w:t xml:space="preserve">2022</w:t>
      </w:r>
      <w:r>
        <w:t xml:space="preserve">.</w:t>
      </w:r>
      <w:r>
        <w:t xml:space="preserve"> </w:t>
      </w:r>
      <w:hyperlink r:id="rId175">
        <w:r>
          <w:rPr>
            <w:rStyle w:val="Hyperlink"/>
          </w:rPr>
          <w:t xml:space="preserve">Towards a</w:t>
        </w:r>
        <w:r>
          <w:rPr>
            <w:rStyle w:val="Hyperlink"/>
          </w:rPr>
          <w:t xml:space="preserve"> </w:t>
        </w:r>
        <w:r>
          <w:rPr>
            <w:rStyle w:val="Hyperlink"/>
          </w:rPr>
          <w:t xml:space="preserve">Unified Genetic Classification System</w:t>
        </w:r>
        <w:r>
          <w:rPr>
            <w:rStyle w:val="Hyperlink"/>
          </w:rPr>
          <w:t xml:space="preserve"> </w:t>
        </w:r>
        <w:r>
          <w:rPr>
            <w:rStyle w:val="Hyperlink"/>
          </w:rPr>
          <w:t xml:space="preserve">for</w:t>
        </w:r>
        <w:r>
          <w:rPr>
            <w:rStyle w:val="Hyperlink"/>
          </w:rPr>
          <w:t xml:space="preserve"> </w:t>
        </w:r>
        <w:r>
          <w:rPr>
            <w:rStyle w:val="Hyperlink"/>
          </w:rPr>
          <w:t xml:space="preserve">Diffuse Large B-Cell Lymphoma</w:t>
        </w:r>
        <w:r>
          <w:rPr>
            <w:rStyle w:val="Hyperlink"/>
          </w:rPr>
          <w:t xml:space="preserve"> </w:t>
        </w:r>
        <w:r>
          <w:rPr>
            <w:rStyle w:val="Hyperlink"/>
          </w:rPr>
          <w:t xml:space="preserve">(</w:t>
        </w:r>
        <w:r>
          <w:rPr>
            <w:rStyle w:val="Hyperlink"/>
          </w:rPr>
          <w:t xml:space="preserve">DLBCL</w:t>
        </w:r>
        <w:r>
          <w:rPr>
            <w:rStyle w:val="Hyperlink"/>
          </w:rPr>
          <w:t xml:space="preserv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6"/>
    <w:bookmarkStart w:id="178" w:name="ref-rushtonRecurrentCopyNumber2022"/>
    <w:p>
      <w:pPr>
        <w:pStyle w:val="Bibliography"/>
      </w:pPr>
      <w:r>
        <w:t xml:space="preserve">Rushton, C.K., Rys, R.N., Chavez, E., Hilton, L.K.,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w:t>
      </w:r>
      <w:r>
        <w:t xml:space="preserve"> </w:t>
      </w:r>
      <w:hyperlink r:id="rId177">
        <w:r>
          <w:rPr>
            <w:rStyle w:val="Hyperlink"/>
          </w:rPr>
          <w:t xml:space="preserve">Recurrent</w:t>
        </w:r>
        <w:r>
          <w:rPr>
            <w:rStyle w:val="Hyperlink"/>
          </w:rPr>
          <w:t xml:space="preserve"> </w:t>
        </w:r>
        <w:r>
          <w:rPr>
            <w:rStyle w:val="Hyperlink"/>
          </w:rPr>
          <w:t xml:space="preserve">Copy Number Alterations Contribute</w:t>
        </w:r>
        <w:r>
          <w:rPr>
            <w:rStyle w:val="Hyperlink"/>
          </w:rPr>
          <w:t xml:space="preserve"> </w:t>
        </w:r>
        <w:r>
          <w:rPr>
            <w:rStyle w:val="Hyperlink"/>
          </w:rPr>
          <w:t xml:space="preserve">to a</w:t>
        </w:r>
        <w:r>
          <w:rPr>
            <w:rStyle w:val="Hyperlink"/>
          </w:rPr>
          <w:t xml:space="preserve"> </w:t>
        </w:r>
        <w:r>
          <w:rPr>
            <w:rStyle w:val="Hyperlink"/>
          </w:rPr>
          <w:t xml:space="preserve">Unique Genetic Landscape</w:t>
        </w:r>
        <w:r>
          <w:rPr>
            <w:rStyle w:val="Hyperlink"/>
          </w:rPr>
          <w:t xml:space="preserve"> </w:t>
        </w:r>
        <w:r>
          <w:rPr>
            <w:rStyle w:val="Hyperlink"/>
          </w:rPr>
          <w:t xml:space="preserve">in</w:t>
        </w:r>
        <w:r>
          <w:rPr>
            <w:rStyle w:val="Hyperlink"/>
          </w:rPr>
          <w:t xml:space="preserve"> </w:t>
        </w:r>
        <w:r>
          <w:rPr>
            <w:rStyle w:val="Hyperlink"/>
          </w:rPr>
          <w:t xml:space="preserve">Relapsed-Refractory DLBCL</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8"/>
    <w:bookmarkStart w:id="179" w:name="ref-shaalan2022genome"/>
    <w:p>
      <w:pPr>
        <w:pStyle w:val="Bibliography"/>
      </w:pPr>
      <w:r>
        <w:t xml:space="preserve">Shaalan, H., Thomas, N., Boyle, M., Meissner, B., Marra, M.A., Steidl, C., Scott, D.W., Hilton, L.K.,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79"/>
    <w:bookmarkStart w:id="181" w:name="ref-wongGeneticDeterminantsIsolated2022"/>
    <w:p>
      <w:pPr>
        <w:pStyle w:val="Bibliography"/>
      </w:pPr>
      <w:r>
        <w:t xml:space="preserve">Wong, J., Collinge, B., Hilton, L.K.,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w:t>
      </w:r>
      <w:r>
        <w:t xml:space="preserve"> </w:t>
      </w:r>
      <w:hyperlink r:id="rId180">
        <w:r>
          <w:rPr>
            <w:rStyle w:val="Hyperlink"/>
          </w:rPr>
          <w:t xml:space="preserve">Genetic</w:t>
        </w:r>
        <w:r>
          <w:rPr>
            <w:rStyle w:val="Hyperlink"/>
          </w:rPr>
          <w:t xml:space="preserve"> </w:t>
        </w:r>
        <w:r>
          <w:rPr>
            <w:rStyle w:val="Hyperlink"/>
          </w:rPr>
          <w:t xml:space="preserve">Determinants</w:t>
        </w:r>
        <w:r>
          <w:rPr>
            <w:rStyle w:val="Hyperlink"/>
          </w:rPr>
          <w:t xml:space="preserve"> </w:t>
        </w:r>
        <w:r>
          <w:rPr>
            <w:rStyle w:val="Hyperlink"/>
          </w:rPr>
          <w:t xml:space="preserve">of</w:t>
        </w:r>
        <w:r>
          <w:rPr>
            <w:rStyle w:val="Hyperlink"/>
          </w:rPr>
          <w:t xml:space="preserve"> </w:t>
        </w:r>
        <w:r>
          <w:rPr>
            <w:rStyle w:val="Hyperlink"/>
          </w:rPr>
          <w:t xml:space="preserve">Isolated</w:t>
        </w:r>
        <w:r>
          <w:rPr>
            <w:rStyle w:val="Hyperlink"/>
          </w:rPr>
          <w:t xml:space="preserve"> </w:t>
        </w:r>
        <w:r>
          <w:rPr>
            <w:rStyle w:val="Hyperlink"/>
          </w:rPr>
          <w:t xml:space="preserve">and</w:t>
        </w:r>
        <w:r>
          <w:rPr>
            <w:rStyle w:val="Hyperlink"/>
          </w:rPr>
          <w:t xml:space="preserve"> </w:t>
        </w:r>
        <w:r>
          <w:rPr>
            <w:rStyle w:val="Hyperlink"/>
          </w:rPr>
          <w:t xml:space="preserve">Systemic Testicular Diffuse Large B-Cell Lymphoma Highlight</w:t>
        </w:r>
        <w:r>
          <w:rPr>
            <w:rStyle w:val="Hyperlink"/>
          </w:rPr>
          <w:t xml:space="preserve"> </w:t>
        </w:r>
        <w:r>
          <w:rPr>
            <w:rStyle w:val="Hyperlink"/>
          </w:rPr>
          <w:t xml:space="preserve">a</w:t>
        </w:r>
        <w:r>
          <w:rPr>
            <w:rStyle w:val="Hyperlink"/>
          </w:rPr>
          <w:t xml:space="preserve"> </w:t>
        </w:r>
        <w:r>
          <w:rPr>
            <w:rStyle w:val="Hyperlink"/>
          </w:rPr>
          <w:t xml:space="preserve">Disease Spectrum</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w:t>
      </w:r>
    </w:p>
    <w:bookmarkEnd w:id="181"/>
    <w:bookmarkStart w:id="183" w:name="X5f96248b99611403a5858b42a7ed8db2fd8cf6f"/>
    <w:p>
      <w:pPr>
        <w:pStyle w:val="Bibliography"/>
      </w:pPr>
      <w:r>
        <w:t xml:space="preserve">Alduaij, W., Sehn, L.H., Jiang, A., Ben-Neriah, S., Collinge, B., Hilton, L.K., Boyle, M., Meissner, B., Farinha, P., Slack, G.W., Craig, J.W., Miyata-Takata, T., Villa, D., Gerrie, A.S., Freeman, C.L., Savage, K.J., Gascoyne, R.D., Connors, J.M., Mungall, A.J., Steidl, C., Scott, D.W.,</w:t>
      </w:r>
      <w:r>
        <w:t xml:space="preserve"> </w:t>
      </w:r>
      <w:r>
        <w:rPr>
          <w:b/>
          <w:bCs/>
        </w:rPr>
        <w:t xml:space="preserve">2021</w:t>
      </w:r>
      <w:r>
        <w:t xml:space="preserve">.</w:t>
      </w:r>
      <w:r>
        <w:t xml:space="preserve"> </w:t>
      </w:r>
      <w:hyperlink r:id="rId182">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Is Associated</w:t>
        </w:r>
        <w:r>
          <w:rPr>
            <w:rStyle w:val="Hyperlink"/>
          </w:rPr>
          <w:t xml:space="preserve"> </w:t>
        </w:r>
        <w:r>
          <w:rPr>
            <w:rStyle w:val="Hyperlink"/>
          </w:rPr>
          <w:t xml:space="preserve">with</w:t>
        </w:r>
        <w:r>
          <w:rPr>
            <w:rStyle w:val="Hyperlink"/>
          </w:rPr>
          <w:t xml:space="preserve"> </w:t>
        </w:r>
        <w:r>
          <w:rPr>
            <w:rStyle w:val="Hyperlink"/>
          </w:rPr>
          <w:t xml:space="preserve">Improved Outcome</w:t>
        </w:r>
        <w:r>
          <w:rPr>
            <w:rStyle w:val="Hyperlink"/>
          </w:rPr>
          <w:t xml:space="preserve"> </w:t>
        </w:r>
        <w:r>
          <w:rPr>
            <w:rStyle w:val="Hyperlink"/>
          </w:rPr>
          <w:t xml:space="preserve">of</w:t>
        </w:r>
        <w:r>
          <w:rPr>
            <w:rStyle w:val="Hyperlink"/>
          </w:rPr>
          <w:t xml:space="preserve"> </w:t>
        </w:r>
        <w:r>
          <w:rPr>
            <w:rStyle w:val="Hyperlink"/>
          </w:rPr>
          <w:t xml:space="preserve">High 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 </w:t>
        </w:r>
        <w:r>
          <w:rPr>
            <w:rStyle w:val="Hyperlink"/>
          </w:rPr>
          <w:t xml:space="preserve">with</w:t>
        </w:r>
        <w:r>
          <w:rPr>
            <w:rStyle w:val="Hyperlink"/>
          </w:rPr>
          <w:t xml:space="preserve"> </w:t>
        </w:r>
        <w:r>
          <w:rPr>
            <w:rStyle w:val="Hyperlink"/>
          </w:rPr>
          <w:t xml:space="preserve">Diffuse Large B-Cell Lymphoma Morphology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w:t>
      </w:r>
    </w:p>
    <w:bookmarkEnd w:id="183"/>
    <w:bookmarkStart w:id="185" w:name="ref-drevalOpenSourceToolkitThat2021"/>
    <w:p>
      <w:pPr>
        <w:pStyle w:val="Bibliography"/>
      </w:pPr>
      <w:r>
        <w:t xml:space="preserve">Dreval, K., Grande, B.M., Winata, H., Wong, J., Sethi, L., Rushton, C.K., Pararajalingam, P., Arthur, S.E., Chong, L.C., Collinge, B., Coyle, K.M., Cruz, M., Hung, S., Soudi, S., Thomas, N., Steidl, C., Scott, D.W., Morin, R.D., Hilton, L.K.,</w:t>
      </w:r>
      <w:r>
        <w:t xml:space="preserve"> </w:t>
      </w:r>
      <w:r>
        <w:rPr>
          <w:b/>
          <w:bCs/>
        </w:rPr>
        <w:t xml:space="preserve">2021</w:t>
      </w:r>
      <w:r>
        <w:t xml:space="preserve">.</w:t>
      </w:r>
      <w:r>
        <w:t xml:space="preserve"> </w:t>
      </w:r>
      <w:hyperlink r:id="rId184">
        <w:r>
          <w:rPr>
            <w:rStyle w:val="Hyperlink"/>
          </w:rPr>
          <w:t xml:space="preserve">An</w:t>
        </w:r>
        <w:r>
          <w:rPr>
            <w:rStyle w:val="Hyperlink"/>
          </w:rPr>
          <w:t xml:space="preserve"> </w:t>
        </w:r>
        <w:r>
          <w:rPr>
            <w:rStyle w:val="Hyperlink"/>
          </w:rPr>
          <w:t xml:space="preserve">Open-Source Toolkit That Powers</w:t>
        </w:r>
        <w:r>
          <w:rPr>
            <w:rStyle w:val="Hyperlink"/>
          </w:rPr>
          <w:t xml:space="preserve"> </w:t>
        </w:r>
        <w:r>
          <w:rPr>
            <w:rStyle w:val="Hyperlink"/>
          </w:rPr>
          <w:t xml:space="preserve">the</w:t>
        </w:r>
        <w:r>
          <w:rPr>
            <w:rStyle w:val="Hyperlink"/>
          </w:rPr>
          <w:t xml:space="preserve"> </w:t>
        </w:r>
        <w:r>
          <w:rPr>
            <w:rStyle w:val="Hyperlink"/>
          </w:rPr>
          <w:t xml:space="preserve">Genome-Wide Analysis</w:t>
        </w:r>
        <w:r>
          <w:rPr>
            <w:rStyle w:val="Hyperlink"/>
          </w:rPr>
          <w:t xml:space="preserve"> </w:t>
        </w:r>
        <w:r>
          <w:rPr>
            <w:rStyle w:val="Hyperlink"/>
          </w:rPr>
          <w:t xml:space="preserve">of</w:t>
        </w:r>
        <w:r>
          <w:rPr>
            <w:rStyle w:val="Hyperlink"/>
          </w:rPr>
          <w:t xml:space="preserve"> </w:t>
        </w:r>
        <w:r>
          <w:rPr>
            <w:rStyle w:val="Hyperlink"/>
          </w:rPr>
          <w:t xml:space="preserve">Mature B-Cell Lymphomas</w:t>
        </w:r>
        <w:r>
          <w:rPr>
            <w:rStyle w:val="Hyperlink"/>
          </w:rPr>
          <w:t xml:space="preserve"> </w:t>
        </w:r>
        <w:r>
          <w:rPr>
            <w:rStyle w:val="Hyperlink"/>
          </w:rPr>
          <w:t xml:space="preserve">(</w:t>
        </w:r>
        <w:r>
          <w:rPr>
            <w:rStyle w:val="Hyperlink"/>
          </w:rPr>
          <w:t xml:space="preserve">GAMBL</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5"/>
    <w:bookmarkStart w:id="187" w:name="ref-nguDiffuseLargeBCell2021"/>
    <w:p>
      <w:pPr>
        <w:pStyle w:val="Bibliography"/>
      </w:pPr>
      <w:r>
        <w:t xml:space="preserve">Ngu, H.S., Hilton, L.K., Rodrigo, J.A., Villa, D., Gerrie, A.S., Song, K., Farinha, P., Slack, G.W., Savage, K.J., Scott, D.W., Sehn, L.H.,</w:t>
      </w:r>
      <w:r>
        <w:t xml:space="preserve"> </w:t>
      </w:r>
      <w:r>
        <w:rPr>
          <w:b/>
          <w:bCs/>
        </w:rPr>
        <w:t xml:space="preserve">2021</w:t>
      </w:r>
      <w:r>
        <w:t xml:space="preserve">.</w:t>
      </w:r>
      <w:r>
        <w:t xml:space="preserve"> </w:t>
      </w:r>
      <w:hyperlink r:id="rId186">
        <w:r>
          <w:rPr>
            <w:rStyle w:val="Hyperlink"/>
          </w:rPr>
          <w:t xml:space="preserve">Diffuse</w:t>
        </w:r>
        <w:r>
          <w:rPr>
            <w:rStyle w:val="Hyperlink"/>
          </w:rPr>
          <w:t xml:space="preserve"> </w:t>
        </w:r>
        <w:r>
          <w:rPr>
            <w:rStyle w:val="Hyperlink"/>
          </w:rPr>
          <w:t xml:space="preserve">Large B-Cell Lymphoma</w:t>
        </w:r>
        <w:r>
          <w:rPr>
            <w:rStyle w:val="Hyperlink"/>
          </w:rPr>
          <w:t xml:space="preserve"> </w:t>
        </w:r>
        <w:r>
          <w:rPr>
            <w:rStyle w:val="Hyperlink"/>
          </w:rPr>
          <w:t xml:space="preserve">(</w:t>
        </w:r>
        <w:r>
          <w:rPr>
            <w:rStyle w:val="Hyperlink"/>
          </w:rPr>
          <w:t xml:space="preserve">DLBCL</w:t>
        </w:r>
        <w:r>
          <w:rPr>
            <w:rStyle w:val="Hyperlink"/>
          </w:rPr>
          <w:t xml:space="preserve">)</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Relapses Who Are Transplant-Eligible Have Excellent Outcomes</w:t>
        </w:r>
        <w:r>
          <w:rPr>
            <w:rStyle w:val="Hyperlink"/>
          </w:rPr>
          <w:t xml:space="preserve"> </w:t>
        </w:r>
        <w:r>
          <w:rPr>
            <w:rStyle w:val="Hyperlink"/>
          </w:rPr>
          <w:t xml:space="preserve">and</w:t>
        </w:r>
        <w:r>
          <w:rPr>
            <w:rStyle w:val="Hyperlink"/>
          </w:rPr>
          <w:t xml:space="preserve"> </w:t>
        </w:r>
        <w:r>
          <w:rPr>
            <w:rStyle w:val="Hyperlink"/>
          </w:rPr>
          <w:t xml:space="preserve">May Represent Unique Biology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7"/>
    <w:bookmarkStart w:id="189" w:name="X8f53275941b5de63b9a5e89c1113849d3de0a98"/>
    <w:p>
      <w:pPr>
        <w:pStyle w:val="Bibliography"/>
      </w:pPr>
      <w:r>
        <w:t xml:space="preserve">Wong, J., Collinge, B., Hilton, L.K.,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w:t>
      </w:r>
      <w:r>
        <w:t xml:space="preserve"> </w:t>
      </w:r>
      <w:hyperlink r:id="rId188">
        <w:r>
          <w:rPr>
            <w:rStyle w:val="Hyperlink"/>
          </w:rPr>
          <w:t xml:space="preserve">The</w:t>
        </w:r>
        <w:r>
          <w:rPr>
            <w:rStyle w:val="Hyperlink"/>
          </w:rPr>
          <w:t xml:space="preserve"> </w:t>
        </w:r>
        <w:r>
          <w:rPr>
            <w:rStyle w:val="Hyperlink"/>
          </w:rPr>
          <w:t xml:space="preserve">Genomic Landscape</w:t>
        </w:r>
        <w:r>
          <w:rPr>
            <w:rStyle w:val="Hyperlink"/>
          </w:rPr>
          <w:t xml:space="preserve"> </w:t>
        </w:r>
        <w:r>
          <w:rPr>
            <w:rStyle w:val="Hyperlink"/>
          </w:rPr>
          <w:t xml:space="preserve">of</w:t>
        </w:r>
        <w:r>
          <w:rPr>
            <w:rStyle w:val="Hyperlink"/>
          </w:rPr>
          <w:t xml:space="preserve"> </w:t>
        </w:r>
        <w:r>
          <w:rPr>
            <w:rStyle w:val="Hyperlink"/>
          </w:rPr>
          <w:t xml:space="preserve">Plasmablastic Lymphoma</w:t>
        </w:r>
        <w:r>
          <w:rPr>
            <w:rStyle w:val="Hyperlink"/>
          </w:rPr>
          <w:t xml:space="preserve"> </w:t>
        </w:r>
        <w:r>
          <w:rPr>
            <w:rStyle w:val="Hyperlink"/>
          </w:rPr>
          <w:t xml:space="preserve">(</w:t>
        </w:r>
        <w:r>
          <w:rPr>
            <w:rStyle w:val="Hyperlink"/>
          </w:rPr>
          <w:t xml:space="preserve">PBL</w:t>
        </w:r>
        <w:r>
          <w:rPr>
            <w:rStyle w:val="Hyperlink"/>
          </w:rPr>
          <w:t xml:space="preserve">) - an</w:t>
        </w:r>
        <w:r>
          <w:rPr>
            <w:rStyle w:val="Hyperlink"/>
          </w:rPr>
          <w:t xml:space="preserve"> </w:t>
        </w:r>
        <w:r>
          <w:rPr>
            <w:rStyle w:val="Hyperlink"/>
          </w:rPr>
          <w:t xml:space="preserve">L</w:t>
        </w:r>
        <w:r>
          <w:rPr>
            <w:rStyle w:val="Hyperlink"/>
          </w:rPr>
          <w:t xml:space="preserve">.</w:t>
        </w:r>
        <w:r>
          <w:rPr>
            <w:rStyle w:val="Hyperlink"/>
          </w:rPr>
          <w:t xml:space="preserve">L</w:t>
        </w:r>
        <w:r>
          <w:rPr>
            <w:rStyle w:val="Hyperlink"/>
          </w:rPr>
          <w:t xml:space="preserve">.</w:t>
        </w:r>
        <w:r>
          <w:rPr>
            <w:rStyle w:val="Hyperlink"/>
          </w:rPr>
          <w:t xml:space="preserve">M</w:t>
        </w:r>
        <w:r>
          <w:rPr>
            <w:rStyle w:val="Hyperlink"/>
          </w:rPr>
          <w:t xml:space="preserve">.</w:t>
        </w:r>
        <w:r>
          <w:rPr>
            <w:rStyle w:val="Hyperlink"/>
          </w:rPr>
          <w:t xml:space="preserve">P</w:t>
        </w:r>
        <w:r>
          <w:rPr>
            <w:rStyle w:val="Hyperlink"/>
          </w:rPr>
          <w:t xml:space="preserve">.</w:t>
        </w:r>
        <w:r>
          <w:rPr>
            <w:rStyle w:val="Hyperlink"/>
          </w:rPr>
          <w:t xml:space="preserve">P</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89"/>
    <w:bookmarkStart w:id="190" w:name="X6b8c6db14a54bbedc91801c33748cedb7c3879d"/>
    <w:p>
      <w:pPr>
        <w:pStyle w:val="Bibliography"/>
      </w:pPr>
      <w:r>
        <w:t xml:space="preserve">Hilton, L.K.,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190"/>
    <w:bookmarkStart w:id="191" w:name="ref-hiltonChlamydomonasCnk21Mutant2013"/>
    <w:p>
      <w:pPr>
        <w:pStyle w:val="Bibliography"/>
      </w:pPr>
      <w:r>
        <w:t xml:space="preserve">Hilton, L.K.,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191"/>
    <w:bookmarkStart w:id="192" w:name="ref-hiltonCiliaryKinaseCNK22012"/>
    <w:p>
      <w:pPr>
        <w:pStyle w:val="Bibliography"/>
      </w:pPr>
      <w:r>
        <w:t xml:space="preserve">Hilton, L.K.,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192"/>
    <w:bookmarkEnd w:id="193"/>
    <w:bookmarkEnd w:id="194"/>
    <w:bookmarkEnd w:id="195"/>
    <w:bookmarkStart w:id="196"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Parental Leave</w:t>
            </w:r>
          </w:p>
        </w:tc>
      </w:tr>
    </w:tbl>
    <w:bookmarkEnd w:id="196"/>
    <w:bookmarkStart w:id="199" w:name="service"/>
    <w:p>
      <w:pPr>
        <w:pStyle w:val="Heading1"/>
      </w:pPr>
      <w:r>
        <w:t xml:space="preserve">Service</w:t>
      </w:r>
    </w:p>
    <w:bookmarkStart w:id="197" w:name="X9c473673fb2050a326751c182ddf630f08da2e4"/>
    <w:p>
      <w:pPr>
        <w:pStyle w:val="Heading2"/>
      </w:pPr>
      <w:r>
        <w:t xml:space="preserve">Anonymous Peer Review (2018-Present, Cumulative)</w:t>
      </w:r>
    </w:p>
    <w:p>
      <w:pPr>
        <w:pStyle w:val="FirstParagraph"/>
      </w:pPr>
      <w:r>
        <w:t xml:space="preserve">ASH Annual Meeting Abstracts (1), Blood (7), Haematologica (3), Journal of Clinical Oncology (3), Genome Medicine (1), Nature Communications (1), Blood Advances (8), Journal of Molecular Diagnostics (1), Cell Genomics (1).</w:t>
      </w:r>
    </w:p>
    <w:bookmarkEnd w:id="197"/>
    <w:bookmarkStart w:id="198" w:name="service-to-university-and-community"/>
    <w:p>
      <w:pPr>
        <w:pStyle w:val="Heading2"/>
      </w:pPr>
      <w:r>
        <w:t xml:space="preserve">Service to University and Community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Women in Lymphoma Steering Committee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2023-Present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Guider, Girl Guides of Canada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Board of Directors, Lonsdale Creek Daycare Society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President, MBB Graduate Caucus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Student Representative, MBB Departmental Graduate Studies Committee</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2011-2012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Secretary, MBB Graduate Caucus</w:t>
            </w:r>
          </w:p>
        </w:tc>
      </w:tr>
    </w:tbl>
    <w:bookmarkEnd w:id="198"/>
    <w:bookmarkEnd w:id="199"/>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0D2D27"/>
    <w:rsid w:val="002C4B34"/>
    <w:rsid w:val="00326319"/>
    <w:rsid w:val="00916E60"/>
    <w:rsid w:val="009D5777"/>
    <w:rsid w:val="009E0ED3"/>
    <w:rsid w:val="00B466AA"/>
    <w:rsid w:val="00B924A2"/>
    <w:rsid w:val="00C26330"/>
    <w:rsid w:val="00CD3B28"/>
    <w:rsid w:val="00DA60ED"/>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2D27"/>
    <w:pPr>
      <w:keepNext/>
      <w:keepLines/>
      <w:spacing w:after="80" w:before="360"/>
      <w:outlineLvl w:val="0"/>
    </w:pPr>
    <w:rPr>
      <w:rFonts w:ascii="Helvetica" w:cstheme="majorBidi" w:eastAsiaTheme="majorEastAsia" w:hAnsi="Helvetica"/>
      <w:b/>
      <w:sz w:val="36"/>
      <w:szCs w:val="40"/>
    </w:rPr>
  </w:style>
  <w:style w:styleId="Heading2" w:type="paragraph">
    <w:name w:val="heading 2"/>
    <w:basedOn w:val="Normal"/>
    <w:next w:val="BodyText"/>
    <w:link w:val="Heading2Char"/>
    <w:uiPriority w:val="9"/>
    <w:semiHidden/>
    <w:unhideWhenUsed/>
    <w:qFormat/>
    <w:rsid w:val="000D2D27"/>
    <w:pPr>
      <w:keepNext/>
      <w:keepLines/>
      <w:spacing w:after="80" w:before="160"/>
      <w:outlineLvl w:val="1"/>
    </w:pPr>
    <w:rPr>
      <w:rFonts w:ascii="Helvetica" w:cstheme="majorBidi" w:eastAsiaTheme="majorEastAsia" w:hAnsi="Helvetica"/>
      <w:sz w:val="32"/>
      <w:szCs w:val="32"/>
    </w:rPr>
  </w:style>
  <w:style w:styleId="Heading3" w:type="paragraph">
    <w:name w:val="heading 3"/>
    <w:basedOn w:val="Normal"/>
    <w:next w:val="BodyText"/>
    <w:link w:val="Heading3Char"/>
    <w:uiPriority w:val="9"/>
    <w:semiHidden/>
    <w:unhideWhenUsed/>
    <w:qFormat/>
    <w:rsid w:val="000D2D27"/>
    <w:pPr>
      <w:keepNext/>
      <w:keepLines/>
      <w:spacing w:after="80" w:before="160"/>
      <w:outlineLvl w:val="2"/>
    </w:pPr>
    <w:rPr>
      <w:rFonts w:ascii="Helvetica" w:cstheme="majorBidi" w:eastAsiaTheme="majorEastAsia" w:hAnsi="Helvetic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D2D27"/>
    <w:pPr>
      <w:spacing w:after="180" w:before="180"/>
    </w:pPr>
    <w:rPr>
      <w:rFonts w:ascii="Helvetica" w:hAnsi="Helvetica"/>
    </w:rPr>
  </w:style>
  <w:style w:customStyle="1" w:styleId="FirstParagraph" w:type="paragraph">
    <w:name w:val="First Paragraph"/>
    <w:basedOn w:val="BodyText"/>
    <w:next w:val="BodyText"/>
    <w:qFormat/>
    <w:rsid w:val="000D2D27"/>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0D2D27"/>
    <w:pPr>
      <w:spacing w:after="80"/>
      <w:contextualSpacing/>
      <w:jc w:val="center"/>
    </w:pPr>
    <w:rPr>
      <w:rFonts w:ascii="Helvetica" w:cstheme="majorBidi" w:eastAsiaTheme="majorEastAsia" w:hAnsi="Helvetica"/>
      <w:b/>
      <w:sz w:val="44"/>
      <w:szCs w:val="56"/>
    </w:rPr>
  </w:style>
  <w:style w:customStyle="1" w:styleId="TitleChar" w:type="character">
    <w:name w:val="Title Char"/>
    <w:basedOn w:val="DefaultParagraphFont"/>
    <w:link w:val="Title"/>
    <w:uiPriority w:val="10"/>
    <w:rsid w:val="000D2D27"/>
    <w:rPr>
      <w:rFonts w:ascii="Helvetica" w:cstheme="majorBidi" w:eastAsiaTheme="majorEastAsia" w:hAnsi="Helvetica"/>
      <w:b/>
      <w:sz w:val="44"/>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D2D27"/>
    <w:rPr>
      <w:rFonts w:ascii="Helvetica" w:cstheme="majorBidi" w:eastAsiaTheme="majorEastAsia" w:hAnsi="Helvetica"/>
      <w:b/>
      <w:sz w:val="36"/>
      <w:szCs w:val="40"/>
    </w:rPr>
  </w:style>
  <w:style w:customStyle="1" w:styleId="Heading2Char" w:type="character">
    <w:name w:val="Heading 2 Char"/>
    <w:basedOn w:val="DefaultParagraphFont"/>
    <w:link w:val="Heading2"/>
    <w:uiPriority w:val="9"/>
    <w:semiHidden/>
    <w:rsid w:val="000D2D27"/>
    <w:rPr>
      <w:rFonts w:ascii="Helvetica" w:cstheme="majorBidi" w:eastAsiaTheme="majorEastAsia" w:hAnsi="Helvetica"/>
      <w:sz w:val="32"/>
      <w:szCs w:val="32"/>
    </w:rPr>
  </w:style>
  <w:style w:customStyle="1" w:styleId="Heading3Char" w:type="character">
    <w:name w:val="Heading 3 Char"/>
    <w:basedOn w:val="DefaultParagraphFont"/>
    <w:link w:val="Heading3"/>
    <w:uiPriority w:val="9"/>
    <w:semiHidden/>
    <w:rsid w:val="000D2D27"/>
    <w:rPr>
      <w:rFonts w:ascii="Helvetica" w:cstheme="majorBidi" w:eastAsiaTheme="majorEastAsia" w:hAnsi="Helvetic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D2D27"/>
    <w:pPr>
      <w:keepNext/>
    </w:pPr>
    <w:rPr>
      <w:rFonts w:ascii="Helvetica" w:hAnsi="Helvetica"/>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doi.org/10.1002/cm.20454" TargetMode="External" /><Relationship Type="http://schemas.openxmlformats.org/officeDocument/2006/relationships/hyperlink" Id="rId133" Target="https://doi.org/10.1002/hon.13_2880" TargetMode="External" /><Relationship Type="http://schemas.openxmlformats.org/officeDocument/2006/relationships/hyperlink" Id="rId144" Target="https://doi.org/10.1002/hon.24_2879" TargetMode="External" /><Relationship Type="http://schemas.openxmlformats.org/officeDocument/2006/relationships/hyperlink" Id="rId124" Target="https://doi.org/10.1002/hon.3163_68" TargetMode="External" /><Relationship Type="http://schemas.openxmlformats.org/officeDocument/2006/relationships/hyperlink" Id="rId166" Target="https://doi.org/10.1002/hon.3164_204" TargetMode="External" /><Relationship Type="http://schemas.openxmlformats.org/officeDocument/2006/relationships/hyperlink" Id="rId141" Target="https://doi.org/10.1002/hon.64_2879" TargetMode="External" /><Relationship Type="http://schemas.openxmlformats.org/officeDocument/2006/relationships/hyperlink" Id="rId135" Target="https://doi.org/10.1002/hon.65_2879" TargetMode="External" /><Relationship Type="http://schemas.openxmlformats.org/officeDocument/2006/relationships/hyperlink" Id="rId137" Target="https://doi.org/10.1002/hon.67_2879" TargetMode="External" /><Relationship Type="http://schemas.openxmlformats.org/officeDocument/2006/relationships/hyperlink" Id="rId146"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105" Target="https://doi.org/10.1158/2159-8290.CD-21-1225"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54" Target="https://doi.org/10.1158/2643-3249.LYMPHOMA20-IA42" TargetMode="External" /><Relationship Type="http://schemas.openxmlformats.org/officeDocument/2006/relationships/hyperlink" Id="rId152" Target="https://doi.org/10.1158/2643-3249.LYMPHOMA20-PO-26" TargetMode="External" /><Relationship Type="http://schemas.openxmlformats.org/officeDocument/2006/relationships/hyperlink" Id="rId182" Target="https://doi.org/10.1182/blood-2021-145954" TargetMode="External" /><Relationship Type="http://schemas.openxmlformats.org/officeDocument/2006/relationships/hyperlink" Id="rId184" Target="https://doi.org/10.1182/blood-2021-147548" TargetMode="External" /><Relationship Type="http://schemas.openxmlformats.org/officeDocument/2006/relationships/hyperlink" Id="rId150" Target="https://doi.org/10.1182/blood-2021-147916" TargetMode="External" /><Relationship Type="http://schemas.openxmlformats.org/officeDocument/2006/relationships/hyperlink" Id="rId186" Target="https://doi.org/10.1182/blood-2021-149049" TargetMode="External" /><Relationship Type="http://schemas.openxmlformats.org/officeDocument/2006/relationships/hyperlink" Id="rId148" Target="https://doi.org/10.1182/blood-2021-153162" TargetMode="External" /><Relationship Type="http://schemas.openxmlformats.org/officeDocument/2006/relationships/hyperlink" Id="rId188" Target="https://doi.org/10.1182/blood-2021-153441" TargetMode="External" /><Relationship Type="http://schemas.openxmlformats.org/officeDocument/2006/relationships/hyperlink" Id="rId172" Target="https://doi.org/10.1182/blood-2022-159356" TargetMode="External" /><Relationship Type="http://schemas.openxmlformats.org/officeDocument/2006/relationships/hyperlink" Id="rId128" Target="https://doi.org/10.1182/blood-2022-160377" TargetMode="External" /><Relationship Type="http://schemas.openxmlformats.org/officeDocument/2006/relationships/hyperlink" Id="rId131" Target="https://doi.org/10.1182/blood-2022-163728" TargetMode="External" /><Relationship Type="http://schemas.openxmlformats.org/officeDocument/2006/relationships/hyperlink" Id="rId180" Target="https://doi.org/10.1182/blood-2022-165546" TargetMode="External" /><Relationship Type="http://schemas.openxmlformats.org/officeDocument/2006/relationships/hyperlink" Id="rId175" Target="https://doi.org/10.1182/blood-2022-167043" TargetMode="External" /><Relationship Type="http://schemas.openxmlformats.org/officeDocument/2006/relationships/hyperlink" Id="rId177" Target="https://doi.org/10.1182/blood-2022-169623" TargetMode="External" /><Relationship Type="http://schemas.openxmlformats.org/officeDocument/2006/relationships/hyperlink" Id="rId168" Target="https://doi.org/10.1182/blood-2023-185914" TargetMode="External" /><Relationship Type="http://schemas.openxmlformats.org/officeDocument/2006/relationships/hyperlink" Id="rId126" Target="https://doi.org/10.1182/blood-2023-190230" TargetMode="External" /><Relationship Type="http://schemas.openxmlformats.org/officeDocument/2006/relationships/hyperlink" Id="rId170" Target="https://doi.org/10.1182/blood-2023-190409" TargetMode="External" /><Relationship Type="http://schemas.openxmlformats.org/officeDocument/2006/relationships/hyperlink" Id="rId117" Target="https://doi.org/10.1182/blood-2025-140" TargetMode="External" /><Relationship Type="http://schemas.openxmlformats.org/officeDocument/2006/relationships/hyperlink" Id="rId115" Target="https://doi.org/10.1182/blood-2025-353" TargetMode="External" /><Relationship Type="http://schemas.openxmlformats.org/officeDocument/2006/relationships/hyperlink" Id="rId160"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 Type="http://schemas.openxmlformats.org/officeDocument/2006/relationships/hyperlink" Id="rId103" Target="https://doi.org/10.3324/haematol.2024.285973"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cm.20454" TargetMode="External" /><Relationship Type="http://schemas.openxmlformats.org/officeDocument/2006/relationships/hyperlink" Id="rId133" Target="https://doi.org/10.1002/hon.13_2880" TargetMode="External" /><Relationship Type="http://schemas.openxmlformats.org/officeDocument/2006/relationships/hyperlink" Id="rId144" Target="https://doi.org/10.1002/hon.24_2879" TargetMode="External" /><Relationship Type="http://schemas.openxmlformats.org/officeDocument/2006/relationships/hyperlink" Id="rId124" Target="https://doi.org/10.1002/hon.3163_68" TargetMode="External" /><Relationship Type="http://schemas.openxmlformats.org/officeDocument/2006/relationships/hyperlink" Id="rId166" Target="https://doi.org/10.1002/hon.3164_204" TargetMode="External" /><Relationship Type="http://schemas.openxmlformats.org/officeDocument/2006/relationships/hyperlink" Id="rId141" Target="https://doi.org/10.1002/hon.64_2879" TargetMode="External" /><Relationship Type="http://schemas.openxmlformats.org/officeDocument/2006/relationships/hyperlink" Id="rId135" Target="https://doi.org/10.1002/hon.65_2879" TargetMode="External" /><Relationship Type="http://schemas.openxmlformats.org/officeDocument/2006/relationships/hyperlink" Id="rId137" Target="https://doi.org/10.1002/hon.67_2879" TargetMode="External" /><Relationship Type="http://schemas.openxmlformats.org/officeDocument/2006/relationships/hyperlink" Id="rId146" Target="https://doi.org/10.1002/hon.68_2879" TargetMode="External" /><Relationship Type="http://schemas.openxmlformats.org/officeDocument/2006/relationships/hyperlink" Id="rId47" Target="https://doi.org/10.1007/s12185-023-03692-x" TargetMode="External" /><Relationship Type="http://schemas.openxmlformats.org/officeDocument/2006/relationships/hyperlink" Id="rId99" Target="https://doi.org/10.1016/j.bbrc.2009.08.086" TargetMode="External" /><Relationship Type="http://schemas.openxmlformats.org/officeDocument/2006/relationships/hyperlink" Id="rId55" Target="https://doi.org/10.1016/j.ccell.2024.05.011" TargetMode="External" /><Relationship Type="http://schemas.openxmlformats.org/officeDocument/2006/relationships/hyperlink" Id="rId39" Target="https://doi.org/10.1016/j.ccell.2025.06.002" TargetMode="External" /><Relationship Type="http://schemas.openxmlformats.org/officeDocument/2006/relationships/hyperlink" Id="rId95" Target="https://doi.org/10.1016/j.cub.2013.09.038" TargetMode="External" /><Relationship Type="http://schemas.openxmlformats.org/officeDocument/2006/relationships/hyperlink" Id="rId67" Target="https://doi.org/10.1038/s41375-023-02006-8" TargetMode="External" /><Relationship Type="http://schemas.openxmlformats.org/officeDocument/2006/relationships/hyperlink" Id="rId41" Target="https://doi.org/10.1038/s41375-025-02667-7" TargetMode="External" /><Relationship Type="http://schemas.openxmlformats.org/officeDocument/2006/relationships/hyperlink" Id="rId91" Target="https://doi.org/10.1038/s41467-018-06354-3" TargetMode="External" /><Relationship Type="http://schemas.openxmlformats.org/officeDocument/2006/relationships/hyperlink" Id="rId75" Target="https://doi.org/10.1038/s41467-022-34408-0" TargetMode="External" /><Relationship Type="http://schemas.openxmlformats.org/officeDocument/2006/relationships/hyperlink" Id="rId73" Target="https://doi.org/10.1038/s41586-022-04906-8" TargetMode="External" /><Relationship Type="http://schemas.openxmlformats.org/officeDocument/2006/relationships/hyperlink" Id="rId63" Target="https://doi.org/10.1053/j.seminhematol.2023.11.006" TargetMode="External" /><Relationship Type="http://schemas.openxmlformats.org/officeDocument/2006/relationships/hyperlink" Id="rId51" Target="https://doi.org/10.1093/clinchem/hvad147" TargetMode="External" /><Relationship Type="http://schemas.openxmlformats.org/officeDocument/2006/relationships/hyperlink" Id="rId71" Target="https://doi.org/10.1097/HS9.0000000000000705" TargetMode="External" /><Relationship Type="http://schemas.openxmlformats.org/officeDocument/2006/relationships/hyperlink" Id="rId37" Target="https://doi.org/10.1101/2025.09.18.25335809" TargetMode="External" /><Relationship Type="http://schemas.openxmlformats.org/officeDocument/2006/relationships/hyperlink" Id="rId31" Target="https://doi.org/10.1101/2025.09.19.676923" TargetMode="External" /><Relationship Type="http://schemas.openxmlformats.org/officeDocument/2006/relationships/hyperlink" Id="rId35" Target="https://doi.org/10.1146/annurev-pathmechdis-111523-023413" TargetMode="External" /><Relationship Type="http://schemas.openxmlformats.org/officeDocument/2006/relationships/hyperlink" Id="rId105" Target="https://doi.org/10.1158/2159-8290.CD-21-1225" TargetMode="External" /><Relationship Type="http://schemas.openxmlformats.org/officeDocument/2006/relationships/hyperlink" Id="rId85" Target="https://doi.org/10.1158/2643-3230.BCD-20-0076" TargetMode="External" /><Relationship Type="http://schemas.openxmlformats.org/officeDocument/2006/relationships/hyperlink" Id="rId45" Target="https://doi.org/10.1158/2643-3230.BCD-24-0240" TargetMode="External" /><Relationship Type="http://schemas.openxmlformats.org/officeDocument/2006/relationships/hyperlink" Id="rId154" Target="https://doi.org/10.1158/2643-3249.LYMPHOMA20-IA42" TargetMode="External" /><Relationship Type="http://schemas.openxmlformats.org/officeDocument/2006/relationships/hyperlink" Id="rId152" Target="https://doi.org/10.1158/2643-3249.LYMPHOMA20-PO-26" TargetMode="External" /><Relationship Type="http://schemas.openxmlformats.org/officeDocument/2006/relationships/hyperlink" Id="rId182" Target="https://doi.org/10.1182/blood-2021-145954" TargetMode="External" /><Relationship Type="http://schemas.openxmlformats.org/officeDocument/2006/relationships/hyperlink" Id="rId184" Target="https://doi.org/10.1182/blood-2021-147548" TargetMode="External" /><Relationship Type="http://schemas.openxmlformats.org/officeDocument/2006/relationships/hyperlink" Id="rId150" Target="https://doi.org/10.1182/blood-2021-147916" TargetMode="External" /><Relationship Type="http://schemas.openxmlformats.org/officeDocument/2006/relationships/hyperlink" Id="rId186" Target="https://doi.org/10.1182/blood-2021-149049" TargetMode="External" /><Relationship Type="http://schemas.openxmlformats.org/officeDocument/2006/relationships/hyperlink" Id="rId148" Target="https://doi.org/10.1182/blood-2021-153162" TargetMode="External" /><Relationship Type="http://schemas.openxmlformats.org/officeDocument/2006/relationships/hyperlink" Id="rId188" Target="https://doi.org/10.1182/blood-2021-153441" TargetMode="External" /><Relationship Type="http://schemas.openxmlformats.org/officeDocument/2006/relationships/hyperlink" Id="rId172" Target="https://doi.org/10.1182/blood-2022-159356" TargetMode="External" /><Relationship Type="http://schemas.openxmlformats.org/officeDocument/2006/relationships/hyperlink" Id="rId128" Target="https://doi.org/10.1182/blood-2022-160377" TargetMode="External" /><Relationship Type="http://schemas.openxmlformats.org/officeDocument/2006/relationships/hyperlink" Id="rId131" Target="https://doi.org/10.1182/blood-2022-163728" TargetMode="External" /><Relationship Type="http://schemas.openxmlformats.org/officeDocument/2006/relationships/hyperlink" Id="rId180" Target="https://doi.org/10.1182/blood-2022-165546" TargetMode="External" /><Relationship Type="http://schemas.openxmlformats.org/officeDocument/2006/relationships/hyperlink" Id="rId175" Target="https://doi.org/10.1182/blood-2022-167043" TargetMode="External" /><Relationship Type="http://schemas.openxmlformats.org/officeDocument/2006/relationships/hyperlink" Id="rId177" Target="https://doi.org/10.1182/blood-2022-169623" TargetMode="External" /><Relationship Type="http://schemas.openxmlformats.org/officeDocument/2006/relationships/hyperlink" Id="rId168" Target="https://doi.org/10.1182/blood-2023-185914" TargetMode="External" /><Relationship Type="http://schemas.openxmlformats.org/officeDocument/2006/relationships/hyperlink" Id="rId126" Target="https://doi.org/10.1182/blood-2023-190230" TargetMode="External" /><Relationship Type="http://schemas.openxmlformats.org/officeDocument/2006/relationships/hyperlink" Id="rId170" Target="https://doi.org/10.1182/blood-2023-190409" TargetMode="External" /><Relationship Type="http://schemas.openxmlformats.org/officeDocument/2006/relationships/hyperlink" Id="rId117" Target="https://doi.org/10.1182/blood-2025-140" TargetMode="External" /><Relationship Type="http://schemas.openxmlformats.org/officeDocument/2006/relationships/hyperlink" Id="rId115" Target="https://doi.org/10.1182/blood-2025-353" TargetMode="External" /><Relationship Type="http://schemas.openxmlformats.org/officeDocument/2006/relationships/hyperlink" Id="rId160" Target="https://doi.org/10.1182/blood-2025-3547" TargetMode="External" /><Relationship Type="http://schemas.openxmlformats.org/officeDocument/2006/relationships/hyperlink" Id="rId89" Target="https://doi.org/10.1182/blood.2019002600" TargetMode="External" /><Relationship Type="http://schemas.openxmlformats.org/officeDocument/2006/relationships/hyperlink" Id="rId77" Target="https://doi.org/10.1182/blood.2020007683" TargetMode="External" /><Relationship Type="http://schemas.openxmlformats.org/officeDocument/2006/relationships/hyperlink" Id="rId69" Target="https://doi.org/10.1182/blood.2022016534" TargetMode="External" /><Relationship Type="http://schemas.openxmlformats.org/officeDocument/2006/relationships/hyperlink" Id="rId57" Target="https://doi.org/10.1182/blood.2022018248" TargetMode="External" /><Relationship Type="http://schemas.openxmlformats.org/officeDocument/2006/relationships/hyperlink" Id="rId61" Target="https://doi.org/10.1182/blood.2022018719" TargetMode="External" /><Relationship Type="http://schemas.openxmlformats.org/officeDocument/2006/relationships/hyperlink" Id="rId53" Target="https://doi.org/10.1182/blood.2024024251" TargetMode="External" /><Relationship Type="http://schemas.openxmlformats.org/officeDocument/2006/relationships/hyperlink" Id="rId49" Target="https://doi.org/10.1182/blood.2024025603" TargetMode="External" /><Relationship Type="http://schemas.openxmlformats.org/officeDocument/2006/relationships/hyperlink" Id="rId23" Target="https://doi.org/10.1182/blood.2024025725" TargetMode="External" /><Relationship Type="http://schemas.openxmlformats.org/officeDocument/2006/relationships/hyperlink" Id="rId33" Target="https://doi.org/10.1182/blood.2024027700" TargetMode="External" /><Relationship Type="http://schemas.openxmlformats.org/officeDocument/2006/relationships/hyperlink" Id="rId43" Target="https://doi.org/10.1182/blood.2025028412" TargetMode="External" /><Relationship Type="http://schemas.openxmlformats.org/officeDocument/2006/relationships/hyperlink" Id="rId87" Target="https://doi.org/10.1182/bloodadvances.2020001696" TargetMode="External" /><Relationship Type="http://schemas.openxmlformats.org/officeDocument/2006/relationships/hyperlink" Id="rId83" Target="https://doi.org/10.1182/bloodadvances.2020002995" TargetMode="External" /><Relationship Type="http://schemas.openxmlformats.org/officeDocument/2006/relationships/hyperlink" Id="rId81" Target="https://doi.org/10.1182/bloodadvances.2021004770" TargetMode="External" /><Relationship Type="http://schemas.openxmlformats.org/officeDocument/2006/relationships/hyperlink" Id="rId59" Target="https://doi.org/10.1182/bloodadvances.2023010673" TargetMode="External" /><Relationship Type="http://schemas.openxmlformats.org/officeDocument/2006/relationships/hyperlink" Id="rId29" Target="https://doi.org/10.1182/bloodadvances.2025016651" TargetMode="External" /><Relationship Type="http://schemas.openxmlformats.org/officeDocument/2006/relationships/hyperlink" Id="rId25" Target="https://doi.org/10.1182/bloodadvances.2025017282" TargetMode="External" /><Relationship Type="http://schemas.openxmlformats.org/officeDocument/2006/relationships/hyperlink" Id="rId27" Target="https://doi.org/10.1182/bloodadvances.2025017620" TargetMode="External" /><Relationship Type="http://schemas.openxmlformats.org/officeDocument/2006/relationships/hyperlink" Id="rId65" Target="https://doi.org/10.1200/JCO.23.00570" TargetMode="External" /><Relationship Type="http://schemas.openxmlformats.org/officeDocument/2006/relationships/hyperlink" Id="rId93" Target="https://doi.org/10.1534/g3.116.034264" TargetMode="External" /><Relationship Type="http://schemas.openxmlformats.org/officeDocument/2006/relationships/hyperlink" Id="rId79" Target="https://doi.org/10.3324/haematol.2020.255950" TargetMode="External" /><Relationship Type="http://schemas.openxmlformats.org/officeDocument/2006/relationships/hyperlink" Id="rId103" Target="https://doi.org/10.3324/haematol.2024.28597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62</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2025-12-12T07:06:54Z</dcterms:created>
  <dcterms:modified xsi:type="dcterms:W3CDTF">2025-12-12T07:06:54Z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xecute">
    <vt:lpwstr/>
  </property>
  <property fmtid="{D5CDD505-2E9C-101B-9397-08002B2CF9AE}" pid="8" name="geometry">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ainfont">
    <vt:lpwstr>Helvetica</vt:lpwstr>
  </property>
  <property fmtid="{D5CDD505-2E9C-101B-9397-08002B2CF9AE}" pid="14" name="nocite">
    <vt:lpwstr>@*</vt:lpwstr>
  </property>
  <property fmtid="{D5CDD505-2E9C-101B-9397-08002B2CF9AE}" pid="15" name="sansfont">
    <vt:lpwstr>Helvetica</vt:lpwstr>
  </property>
  <property fmtid="{D5CDD505-2E9C-101B-9397-08002B2CF9AE}" pid="16" name="subtitle">
    <vt:lpwstr>Curriculum Vitae</vt:lpwstr>
  </property>
  <property fmtid="{D5CDD505-2E9C-101B-9397-08002B2CF9AE}" pid="17" name="toc-title">
    <vt:lpwstr>Table of contents</vt:lpwstr>
  </property>
</Properties>
</file>