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 Hilton, PhD</w:t>
      </w:r>
    </w:p>
    <w:p>
      <w:pPr>
        <w:pStyle w:val="Subtitle"/>
      </w:pPr>
      <w:r>
        <w:t xml:space="preserve">Curriculum Vitae</w:t>
      </w:r>
    </w:p>
    <w:bookmarkStart w:id="20"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tblGrid>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Thesis: The NIMA-Related Kinases as Regulators of Ciliary Assembly and Disassembly</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BSc Hons with Distinction, Molecular Biology and Biochemistry, Simon Fraser University</w:t>
            </w:r>
          </w:p>
        </w:tc>
      </w:tr>
    </w:tbl>
    <w:bookmarkEnd w:id="20"/>
    <w:bookmarkStart w:id="21"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tblGrid>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Adjunct Professor, Molecular Biology and Biochemistry, Simon Fraser University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MBB 460/829, combined undergraduate and graduate level course in Cancer Genomics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Visiting Teaching Fellow, Life Sciences, Quest University Canada.</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Curriculum Coordinator, Life Sciences, Simon Fraser University</w:t>
            </w:r>
          </w:p>
        </w:tc>
      </w:tr>
    </w:tbl>
    <w:bookmarkEnd w:id="21"/>
    <w:bookmarkStart w:id="105"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tblGrid>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15-ICML Travel Award for Top 10-ranked Abstract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Faculty of Science Graduate Teaching Assistant Award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Brandhorst Graduate Prize for Best Publication by an MBB Graduate Student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Student Research Award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Bruce Brandhorst Graduate Award – Best Oral Presentation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Doctoral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IODE Seaman Morley Scott Memorial Graduate Scholarship</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Phyllis Carter Burr Graduate Scholarship in Developmental Biology and Cell Biology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Fellowship</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President’s Research Stipend</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Masters</w:t>
            </w:r>
          </w:p>
        </w:tc>
      </w:tr>
    </w:tbl>
    <w:bookmarkStart w:id="22" w:name="publications"/>
    <w:p>
      <w:pPr>
        <w:pStyle w:val="Heading2"/>
      </w:pPr>
      <w:r>
        <w:t xml:space="preserve">Publications</w:t>
      </w:r>
    </w:p>
    <w:bookmarkEnd w:id="22"/>
    <w:bookmarkStart w:id="102" w:name="X84de1ec80101cb2e472b2b8236e35c17a57e17f"/>
    <w:p>
      <w:pPr>
        <w:pStyle w:val="Heading2"/>
      </w:pPr>
      <w:r>
        <w:t xml:space="preserve">Published Peer-Reviewed Articles and Preprints</w:t>
      </w:r>
    </w:p>
    <w:p>
      <w:pPr>
        <w:pStyle w:val="FirstParagraph"/>
      </w:pPr>
      <w:r>
        <w:rPr>
          <w:i/>
          <w:iCs/>
        </w:rPr>
        <w:t xml:space="preserve">39 total; 12 as co-first author</w:t>
      </w:r>
    </w:p>
    <w:bookmarkStart w:id="101" w:name="refs-papers"/>
    <w:bookmarkStart w:id="24" w:name="ref-alduaijCNSRelapseHighgrade2025"/>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2025</w:t>
      </w:r>
      <w:r>
        <w:t xml:space="preserve">.</w:t>
      </w:r>
      <w:r>
        <w:t xml:space="preserve"> </w:t>
      </w:r>
      <w:r>
        <w:t xml:space="preserve">CNS</w:t>
      </w:r>
      <w:r>
        <w:t xml:space="preserve"> </w:t>
      </w:r>
      <w:r>
        <w:t xml:space="preserve">relapse in high-grade</w:t>
      </w:r>
      <w:r>
        <w:t xml:space="preserve"> </w:t>
      </w:r>
      <w:r>
        <w:t xml:space="preserve">B-cell</w:t>
      </w:r>
      <w:r>
        <w:t xml:space="preserve"> </w:t>
      </w:r>
      <w:r>
        <w:t xml:space="preserve">lymphoma with</w:t>
      </w:r>
      <w:r>
        <w:t xml:space="preserve"> </w:t>
      </w:r>
      <w:r>
        <w:t xml:space="preserve">MYC</w:t>
      </w:r>
      <w:r>
        <w:t xml:space="preserve"> </w:t>
      </w:r>
      <w:r>
        <w:t xml:space="preserve">and</w:t>
      </w:r>
      <w:r>
        <w:t xml:space="preserve"> </w:t>
      </w:r>
      <w:r>
        <w:t xml:space="preserve">BCL2</w:t>
      </w:r>
      <w:r>
        <w:t xml:space="preserve"> </w:t>
      </w:r>
      <w:r>
        <w:t xml:space="preserve">rearrangements and dark-zone signature-expressing</w:t>
      </w:r>
      <w:r>
        <w:t xml:space="preserve"> </w:t>
      </w:r>
      <w:r>
        <w:t xml:space="preserve">DLBCL</w:t>
      </w:r>
      <w:r>
        <w:t xml:space="preserve">.</w:t>
      </w:r>
      <w:r>
        <w:t xml:space="preserve"> </w:t>
      </w:r>
      <w:r>
        <w:rPr>
          <w:i/>
          <w:iCs/>
        </w:rPr>
        <w:t xml:space="preserve">Blood</w:t>
      </w:r>
      <w:r>
        <w:t xml:space="preserve">.</w:t>
      </w:r>
      <w:r>
        <w:t xml:space="preserve"> </w:t>
      </w:r>
      <w:r>
        <w:rPr>
          <w:b/>
          <w:bCs/>
        </w:rPr>
        <w:t xml:space="preserve">145</w:t>
      </w:r>
      <w:r>
        <w:t xml:space="preserve">, 590–596.</w:t>
      </w:r>
      <w:r>
        <w:t xml:space="preserve"> </w:t>
      </w:r>
      <w:hyperlink r:id="rId23">
        <w:r>
          <w:rPr>
            <w:rStyle w:val="Hyperlink"/>
          </w:rPr>
          <w:t xml:space="preserve">https://doi.org/10.1182/blood.2024025725</w:t>
        </w:r>
      </w:hyperlink>
    </w:p>
    <w:bookmarkEnd w:id="24"/>
    <w:bookmarkStart w:id="26" w:name="Xa0183939da631ce78f52ceb5404abb8438e376b"/>
    <w:p>
      <w:pPr>
        <w:pStyle w:val="Bibliography"/>
      </w:pPr>
      <w:r>
        <w:t xml:space="preserve">Alduaij, W., Sehn, L.H., Champagne, J.-N.,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 In High-grade B-cell Lymphoma</w:t>
      </w:r>
      <w:r>
        <w:t xml:space="preserve"> </w:t>
      </w:r>
      <w:r>
        <w:t xml:space="preserve">with</w:t>
      </w:r>
      <w:r>
        <w:t xml:space="preserve"> </w:t>
      </w:r>
      <w:r>
        <w:t xml:space="preserve">MYC</w:t>
      </w:r>
      <w:r>
        <w:t xml:space="preserve">/</w:t>
      </w:r>
      <w:r>
        <w:t xml:space="preserve">BCL2 Rearrangements</w:t>
      </w:r>
      <w:r>
        <w:t xml:space="preserve">,</w:t>
      </w:r>
      <w:r>
        <w:t xml:space="preserve"> </w:t>
      </w:r>
      <w:r>
        <w:t xml:space="preserve">DLBCL Morphology</w:t>
      </w:r>
      <w:r>
        <w:t xml:space="preserve">.</w:t>
      </w:r>
      <w:r>
        <w:t xml:space="preserve"> </w:t>
      </w:r>
      <w:r>
        <w:rPr>
          <w:i/>
          <w:iCs/>
        </w:rPr>
        <w:t xml:space="preserve">Blood Advances</w:t>
      </w:r>
      <w:r>
        <w:t xml:space="preserve">. bloodadvances.2025017282.</w:t>
      </w:r>
      <w:r>
        <w:t xml:space="preserve"> </w:t>
      </w:r>
      <w:hyperlink r:id="rId25">
        <w:r>
          <w:rPr>
            <w:rStyle w:val="Hyperlink"/>
          </w:rPr>
          <w:t xml:space="preserve">https://doi.org/10.1182/bloodadvances.2025017282</w:t>
        </w:r>
      </w:hyperlink>
    </w:p>
    <w:bookmarkEnd w:id="26"/>
    <w:bookmarkStart w:id="28" w:name="Xf1b34b901d54adfd3d813bab44cb71566460c5b"/>
    <w:p>
      <w:pPr>
        <w:pStyle w:val="Bibliography"/>
      </w:pPr>
      <w:r>
        <w:t xml:space="preserve">Champagne, J.-N., Villa, D., Gerrie, A.S., Venner, C.P., Slack, G.W., Farinha, P., Craig, J.W., Hilton, L.K., Savage, K.J., Scott, D.W., Sehn, L.H.,</w:t>
      </w:r>
      <w:r>
        <w:t xml:space="preserve"> </w:t>
      </w:r>
      <w:r>
        <w:rPr>
          <w:b/>
          <w:bCs/>
        </w:rPr>
        <w:t xml:space="preserve">2025</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w:t>
      </w:r>
      <w:r>
        <w:t xml:space="preserve"> </w:t>
      </w:r>
      <w:r>
        <w:rPr>
          <w:i/>
          <w:iCs/>
        </w:rPr>
        <w:t xml:space="preserve">Blood Advances</w:t>
      </w:r>
      <w:r>
        <w:t xml:space="preserve">. bloodadvances.2025017620.</w:t>
      </w:r>
      <w:r>
        <w:t xml:space="preserve"> </w:t>
      </w:r>
      <w:hyperlink r:id="rId27">
        <w:r>
          <w:rPr>
            <w:rStyle w:val="Hyperlink"/>
          </w:rPr>
          <w:t xml:space="preserve">https://doi.org/10.1182/bloodadvances.2025017620</w:t>
        </w:r>
      </w:hyperlink>
    </w:p>
    <w:bookmarkEnd w:id="28"/>
    <w:bookmarkStart w:id="30" w:name="ref-collingeHighgradeBcellLymphoma2025"/>
    <w:p>
      <w:pPr>
        <w:pStyle w:val="Bibliography"/>
      </w:pPr>
      <w:r>
        <w:t xml:space="preserve">Collinge, B., Hilton, L.K.,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 High-grade</w:t>
      </w:r>
      <w:r>
        <w:t xml:space="preserve"> </w:t>
      </w:r>
      <w:r>
        <w:t xml:space="preserve">B-cell</w:t>
      </w:r>
      <w:r>
        <w:t xml:space="preserve"> </w:t>
      </w:r>
      <w:r>
        <w:t xml:space="preserve">lymphoma, not otherwise specified: An</w:t>
      </w:r>
      <w:r>
        <w:t xml:space="preserve"> </w:t>
      </w:r>
      <w:r>
        <w:t xml:space="preserve">LLMPP</w:t>
      </w:r>
      <w:r>
        <w:t xml:space="preserve"> </w:t>
      </w:r>
      <w:r>
        <w:t xml:space="preserve">study.</w:t>
      </w:r>
      <w:r>
        <w:t xml:space="preserve"> </w:t>
      </w:r>
      <w:r>
        <w:rPr>
          <w:i/>
          <w:iCs/>
        </w:rPr>
        <w:t xml:space="preserve">Blood Advances</w:t>
      </w:r>
      <w:r>
        <w:t xml:space="preserve">.</w:t>
      </w:r>
      <w:r>
        <w:t xml:space="preserve"> </w:t>
      </w:r>
      <w:r>
        <w:rPr>
          <w:b/>
          <w:bCs/>
        </w:rPr>
        <w:t xml:space="preserve">9</w:t>
      </w:r>
      <w:r>
        <w:t xml:space="preserve">, 5409–5422.</w:t>
      </w:r>
      <w:r>
        <w:t xml:space="preserve"> </w:t>
      </w:r>
      <w:hyperlink r:id="rId29">
        <w:r>
          <w:rPr>
            <w:rStyle w:val="Hyperlink"/>
          </w:rPr>
          <w:t xml:space="preserve">https://doi.org/10.1182/bloodadvances.2025016651</w:t>
        </w:r>
      </w:hyperlink>
    </w:p>
    <w:bookmarkEnd w:id="30"/>
    <w:bookmarkStart w:id="32" w:name="X8ef5f91fb64c0509f6ebf8b3303b4e0c5fda621"/>
    <w:p>
      <w:pPr>
        <w:pStyle w:val="Bibliography"/>
      </w:pPr>
      <w:r>
        <w:t xml:space="preserve">Dreval, K., Hilton, L.K., Grande, B.M., Coyle, K.M., Cruz, M., Gillis, S., Pararajalingam, P., Rushton, C.K., Shaalan, H., Thomas, N., Winata, H., Wong, J., Yiu, J., Steidl, C., Scott, D.W., Morin, R.D.,</w:t>
      </w:r>
      <w:r>
        <w:t xml:space="preserve"> </w:t>
      </w:r>
      <w:r>
        <w:rPr>
          <w:b/>
          <w:bCs/>
        </w:rPr>
        <w:t xml:space="preserve">2025</w:t>
      </w:r>
      <w:r>
        <w:t xml:space="preserve">.</w:t>
      </w:r>
      <w:r>
        <w:t xml:space="preserve"> </w:t>
      </w:r>
      <w:r>
        <w:t xml:space="preserve">LCR-modules</w:t>
      </w:r>
      <w:r>
        <w:t xml:space="preserve">: A collection of workflows for cancer genome analysis.</w:t>
      </w:r>
      <w:r>
        <w:t xml:space="preserve"> </w:t>
      </w:r>
      <w:r>
        <w:rPr>
          <w:i/>
          <w:iCs/>
        </w:rPr>
        <w:t xml:space="preserve">bioRxiv</w:t>
      </w:r>
      <w:r>
        <w:t xml:space="preserve">. 2025.09.19.676923.</w:t>
      </w:r>
      <w:r>
        <w:t xml:space="preserve"> </w:t>
      </w:r>
      <w:hyperlink r:id="rId31">
        <w:r>
          <w:rPr>
            <w:rStyle w:val="Hyperlink"/>
          </w:rPr>
          <w:t xml:space="preserve">https://doi.org/10.1101/2025.09.19.676923</w:t>
        </w:r>
      </w:hyperlink>
    </w:p>
    <w:bookmarkEnd w:id="32"/>
    <w:bookmarkStart w:id="34" w:name="ref-feldmanGeneExpressionProfiling2025"/>
    <w:p>
      <w:pPr>
        <w:pStyle w:val="Bibliography"/>
      </w:pPr>
      <w:r>
        <w:t xml:space="preserve">Feldman, A.L., Dasari, S., Rimsza, L.M., Scott, D.W., Oishi, N., Hu, G., Farinha, P., Amador, C., Campo, E., Chan, W.C., Cook, J.R., Delabie, J., Fu, K., Greiner, T.C., Hilton, L.K., Inghirami, G.G., Iqbal, J., Jaffe, E.S., Morin, R., Ondrejka, S.L., Ott, G., Pittaluga, S., Raess, P.W., Rosenwald, A., Savage, K.J., Slack, G.W., Slager, S.L., Song, J.Y., Wright, G., Wang, H.-W., Zeng, Y., Yoshino, T., Wu, X., Wilcox, R.A., Wang, X., Shi, M., Satou, A., Perry, A.M., Miranda, R.N., Medeiros, L.J.J., Maurer, M.J., Mou, E., Ko, Y.H., Karube, K., Kahl, B.S., Jiang, L., Jaye, D.L., Gru, A., de Leval, L.L., Chen, W., Chapman, J.R., Cerhan, J.R., Barrionuevo, C., Ansell, S.M., Aljudi, A.,</w:t>
      </w:r>
      <w:r>
        <w:t xml:space="preserve"> </w:t>
      </w:r>
      <w:r>
        <w:rPr>
          <w:b/>
          <w:bCs/>
        </w:rPr>
        <w:t xml:space="preserve">2025</w:t>
      </w:r>
      <w:r>
        <w:t xml:space="preserve">. Gene expression profiling reveals two overarching types of</w:t>
      </w:r>
      <w:r>
        <w:t xml:space="preserve"> </w:t>
      </w:r>
      <w:r>
        <w:t xml:space="preserve">ALCL</w:t>
      </w:r>
      <w:r>
        <w:t xml:space="preserve"> </w:t>
      </w:r>
      <w:r>
        <w:t xml:space="preserve">with distinct targetable biology: An</w:t>
      </w:r>
      <w:r>
        <w:t xml:space="preserve"> </w:t>
      </w:r>
      <w:r>
        <w:t xml:space="preserve">LLMPP</w:t>
      </w:r>
      <w:r>
        <w:t xml:space="preserve"> </w:t>
      </w:r>
      <w:r>
        <w:t xml:space="preserve">study.</w:t>
      </w:r>
      <w:r>
        <w:t xml:space="preserve"> </w:t>
      </w:r>
      <w:r>
        <w:rPr>
          <w:i/>
          <w:iCs/>
        </w:rPr>
        <w:t xml:space="preserve">Blood</w:t>
      </w:r>
      <w:r>
        <w:t xml:space="preserve">. blood.2024027700.</w:t>
      </w:r>
      <w:r>
        <w:t xml:space="preserve"> </w:t>
      </w:r>
      <w:hyperlink r:id="rId33">
        <w:r>
          <w:rPr>
            <w:rStyle w:val="Hyperlink"/>
          </w:rPr>
          <w:t xml:space="preserve">https://doi.org/10.1182/blood.2024027700</w:t>
        </w:r>
      </w:hyperlink>
    </w:p>
    <w:bookmarkEnd w:id="34"/>
    <w:bookmarkStart w:id="36" w:name="ref-hiltonGenomicTaxonomyAggressive2025"/>
    <w:p>
      <w:pPr>
        <w:pStyle w:val="Bibliography"/>
      </w:pPr>
      <w:r>
        <w:t xml:space="preserve">Hilton, L.K., Collinge, B., Scott, D.W.,</w:t>
      </w:r>
      <w:r>
        <w:t xml:space="preserve"> </w:t>
      </w:r>
      <w:r>
        <w:rPr>
          <w:b/>
          <w:bCs/>
        </w:rPr>
        <w:t xml:space="preserve">2025</w:t>
      </w:r>
      <w:r>
        <w:t xml:space="preserve">. Genomic</w:t>
      </w:r>
      <w:r>
        <w:t xml:space="preserve"> </w:t>
      </w:r>
      <w:r>
        <w:t xml:space="preserve">Taxonomy</w:t>
      </w:r>
      <w:r>
        <w:t xml:space="preserve"> </w:t>
      </w:r>
      <w:r>
        <w:t xml:space="preserve">of</w:t>
      </w:r>
      <w:r>
        <w:t xml:space="preserve"> </w:t>
      </w:r>
      <w:r>
        <w:t xml:space="preserve">Aggressive B-Cell Lymphoid Neoplasms</w:t>
      </w:r>
      <w:r>
        <w:t xml:space="preserve">.</w:t>
      </w:r>
      <w:r>
        <w:t xml:space="preserve"> </w:t>
      </w:r>
      <w:r>
        <w:rPr>
          <w:i/>
          <w:iCs/>
        </w:rPr>
        <w:t xml:space="preserve">Annual Review of Pathology</w:t>
      </w:r>
      <w:r>
        <w:t xml:space="preserve">.</w:t>
      </w:r>
      <w:r>
        <w:t xml:space="preserve"> </w:t>
      </w:r>
      <w:hyperlink r:id="rId35">
        <w:r>
          <w:rPr>
            <w:rStyle w:val="Hyperlink"/>
          </w:rPr>
          <w:t xml:space="preserve">https://doi.org/10.1146/annurev-pathmechdis-111523-023413</w:t>
        </w:r>
      </w:hyperlink>
    </w:p>
    <w:bookmarkEnd w:id="36"/>
    <w:bookmarkStart w:id="38" w:name="ref-klossokDLBCLoneUnifiedFramework2025a"/>
    <w:p>
      <w:pPr>
        <w:pStyle w:val="Bibliography"/>
      </w:pPr>
      <w:r>
        <w:t xml:space="preserve">Klossok, L., Dreval, K., Cruz, M., Wong, J.C.H., Gillis, S., Collinge, B., Steidl, C., Scott, D.W., Hilton, L.K., Morin, R.D.,</w:t>
      </w:r>
      <w:r>
        <w:t xml:space="preserve"> </w:t>
      </w:r>
      <w:r>
        <w:rPr>
          <w:b/>
          <w:bCs/>
        </w:rPr>
        <w:t xml:space="preserve">2025</w:t>
      </w:r>
      <w:r>
        <w:t xml:space="preserve">.</w:t>
      </w:r>
      <w:r>
        <w:t xml:space="preserve"> </w:t>
      </w:r>
      <w:r>
        <w:t xml:space="preserve">DLBCLone</w:t>
      </w:r>
      <w:r>
        <w:t xml:space="preserve">:</w:t>
      </w:r>
      <w:r>
        <w:t xml:space="preserve"> </w:t>
      </w:r>
      <w:r>
        <w:t xml:space="preserve">A</w:t>
      </w:r>
      <w:r>
        <w:t xml:space="preserve"> </w:t>
      </w:r>
      <w:r>
        <w:t xml:space="preserve">unified framework for neighbourhood-based genetic subtyping of lymphomas.</w:t>
      </w:r>
      <w:r>
        <w:t xml:space="preserve"> </w:t>
      </w:r>
      <w:r>
        <w:rPr>
          <w:i/>
          <w:iCs/>
        </w:rPr>
        <w:t xml:space="preserve">medRxiv</w:t>
      </w:r>
      <w:r>
        <w:t xml:space="preserve">. 2025.09.18.25335809.</w:t>
      </w:r>
      <w:r>
        <w:t xml:space="preserve"> </w:t>
      </w:r>
      <w:hyperlink r:id="rId37">
        <w:r>
          <w:rPr>
            <w:rStyle w:val="Hyperlink"/>
          </w:rPr>
          <w:t xml:space="preserve">https://doi.org/10.1101/2025.09.18.25335809</w:t>
        </w:r>
      </w:hyperlink>
    </w:p>
    <w:bookmarkEnd w:id="38"/>
    <w:bookmarkStart w:id="40"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 Hilton, L., Scott, D.W., Vega, F., Flowers, C.R., Westin, J.R., Griffith, O.L., Fehniger, T.A., Griffith, M., Green, M.R.,</w:t>
      </w:r>
      <w:r>
        <w:t xml:space="preserve"> </w:t>
      </w:r>
      <w:r>
        <w:rPr>
          <w:b/>
          <w:bCs/>
        </w:rPr>
        <w:t xml:space="preserve">2025</w:t>
      </w:r>
      <w:r>
        <w:t xml:space="preserve">. Large</w:t>
      </w:r>
      <w:r>
        <w:t xml:space="preserve"> </w:t>
      </w:r>
      <w:r>
        <w:t xml:space="preserve">B</w:t>
      </w:r>
      <w:r>
        <w:t xml:space="preserve"> </w:t>
      </w:r>
      <w:r>
        <w:t xml:space="preserve">cell lymphoma microenvironment archetype profiles.</w:t>
      </w:r>
      <w:r>
        <w:t xml:space="preserve"> </w:t>
      </w:r>
      <w:r>
        <w:rPr>
          <w:i/>
          <w:iCs/>
        </w:rPr>
        <w:t xml:space="preserve">Cancer Cell</w:t>
      </w:r>
      <w:r>
        <w:t xml:space="preserve">.</w:t>
      </w:r>
      <w:r>
        <w:t xml:space="preserve"> </w:t>
      </w:r>
      <w:r>
        <w:rPr>
          <w:b/>
          <w:bCs/>
        </w:rPr>
        <w:t xml:space="preserve">43</w:t>
      </w:r>
      <w:r>
        <w:t xml:space="preserve">, 1347–1364.e13.</w:t>
      </w:r>
      <w:r>
        <w:t xml:space="preserve"> </w:t>
      </w:r>
      <w:hyperlink r:id="rId39">
        <w:r>
          <w:rPr>
            <w:rStyle w:val="Hyperlink"/>
          </w:rPr>
          <w:t xml:space="preserve">https://doi.org/10.1016/j.ccell.2025.06.002</w:t>
        </w:r>
      </w:hyperlink>
    </w:p>
    <w:bookmarkEnd w:id="40"/>
    <w:bookmarkStart w:id="42" w:name="X8fdbf51163c379a2b2388cfcca92659beb4bb74"/>
    <w:p>
      <w:pPr>
        <w:pStyle w:val="Bibliography"/>
      </w:pPr>
      <w:r>
        <w:t xml:space="preserve">Nadeu, F., Shuai, S., Clot, G., Hilton, L.K.,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 </w:t>
      </w:r>
      <w:r>
        <w:rPr>
          <w:b/>
          <w:bCs/>
        </w:rPr>
        <w:t xml:space="preserve">2025</w:t>
      </w:r>
      <w:r>
        <w:t xml:space="preserve">. Disease-specific</w:t>
      </w:r>
      <w:r>
        <w:t xml:space="preserve"> </w:t>
      </w:r>
      <w:r>
        <w:t xml:space="preserve">U1</w:t>
      </w:r>
      <w:r>
        <w:t xml:space="preserve"> </w:t>
      </w:r>
      <w:r>
        <w:t xml:space="preserve">spliceosomal</w:t>
      </w:r>
      <w:r>
        <w:t xml:space="preserve"> </w:t>
      </w:r>
      <w:r>
        <w:t xml:space="preserve">RNA</w:t>
      </w:r>
      <w:r>
        <w:t xml:space="preserve"> </w:t>
      </w:r>
      <w:r>
        <w:t xml:space="preserve">mutations in mature</w:t>
      </w:r>
      <w:r>
        <w:t xml:space="preserve"> </w:t>
      </w:r>
      <w:r>
        <w:t xml:space="preserve">B-cell</w:t>
      </w:r>
      <w:r>
        <w:t xml:space="preserve"> </w:t>
      </w:r>
      <w:r>
        <w:t xml:space="preserve">neoplasms.</w:t>
      </w:r>
      <w:r>
        <w:t xml:space="preserve"> </w:t>
      </w:r>
      <w:r>
        <w:rPr>
          <w:i/>
          <w:iCs/>
        </w:rPr>
        <w:t xml:space="preserve">Leukemia</w:t>
      </w:r>
      <w:r>
        <w:t xml:space="preserve">.</w:t>
      </w:r>
      <w:r>
        <w:t xml:space="preserve"> </w:t>
      </w:r>
      <w:r>
        <w:rPr>
          <w:b/>
          <w:bCs/>
        </w:rPr>
        <w:t xml:space="preserve">39</w:t>
      </w:r>
      <w:r>
        <w:t xml:space="preserve">, 2076–2086.</w:t>
      </w:r>
      <w:r>
        <w:t xml:space="preserve"> </w:t>
      </w:r>
      <w:hyperlink r:id="rId41">
        <w:r>
          <w:rPr>
            <w:rStyle w:val="Hyperlink"/>
          </w:rPr>
          <w:t xml:space="preserve">https://doi.org/10.1038/s41375-025-02667-7</w:t>
        </w:r>
      </w:hyperlink>
    </w:p>
    <w:bookmarkEnd w:id="42"/>
    <w:bookmarkStart w:id="44"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 Hilton, L.K., Morin, R.D., Venturutti, L., Aoki, T., Wretham, N., Bush, J.W., Evgin, L., Savage, K.J., Scott, D.W., Steidl, C.,</w:t>
      </w:r>
      <w:r>
        <w:t xml:space="preserve"> </w:t>
      </w:r>
      <w:r>
        <w:rPr>
          <w:b/>
          <w:bCs/>
        </w:rPr>
        <w:t xml:space="preserve">2025</w:t>
      </w:r>
      <w:r>
        <w:t xml:space="preserve">. Somatic</w:t>
      </w:r>
      <w:r>
        <w:t xml:space="preserve"> </w:t>
      </w:r>
      <w:r>
        <w:t xml:space="preserve">IRF4</w:t>
      </w:r>
      <w:r>
        <w:t xml:space="preserve"> </w:t>
      </w:r>
      <w:r>
        <w:t xml:space="preserve">mutations and thymic tropism in primary mediastinal large</w:t>
      </w:r>
      <w:r>
        <w:t xml:space="preserve"> </w:t>
      </w:r>
      <w:r>
        <w:t xml:space="preserve">B-cell</w:t>
      </w:r>
      <w:r>
        <w:t xml:space="preserve"> </w:t>
      </w:r>
      <w:r>
        <w:t xml:space="preserve">lymphoma.</w:t>
      </w:r>
      <w:r>
        <w:t xml:space="preserve"> </w:t>
      </w:r>
      <w:r>
        <w:rPr>
          <w:i/>
          <w:iCs/>
        </w:rPr>
        <w:t xml:space="preserve">Blood</w:t>
      </w:r>
      <w:r>
        <w:t xml:space="preserve">.</w:t>
      </w:r>
      <w:r>
        <w:t xml:space="preserve"> </w:t>
      </w:r>
      <w:r>
        <w:rPr>
          <w:b/>
          <w:bCs/>
        </w:rPr>
        <w:t xml:space="preserve">146</w:t>
      </w:r>
      <w:r>
        <w:t xml:space="preserve">, 1586–1600.</w:t>
      </w:r>
      <w:r>
        <w:t xml:space="preserve"> </w:t>
      </w:r>
      <w:hyperlink r:id="rId43">
        <w:r>
          <w:rPr>
            <w:rStyle w:val="Hyperlink"/>
          </w:rPr>
          <w:t xml:space="preserve">https://doi.org/10.1182/blood.2025028412</w:t>
        </w:r>
      </w:hyperlink>
    </w:p>
    <w:bookmarkEnd w:id="44"/>
    <w:bookmarkStart w:id="46" w:name="ref-thomasDNAMethylationEpitypes2025a"/>
    <w:p>
      <w:pPr>
        <w:pStyle w:val="Bibliography"/>
      </w:pPr>
      <w:r>
        <w:t xml:space="preserve">Thomas, N., García-Prieto, C.A., Dreval, K., Hilton, L.K.,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r>
        <w:t xml:space="preserve">DNA Methylation Epitypes</w:t>
      </w:r>
      <w:r>
        <w:t xml:space="preserve"> </w:t>
      </w:r>
      <w:r>
        <w:t xml:space="preserve">of</w:t>
      </w:r>
      <w:r>
        <w:t xml:space="preserve"> </w:t>
      </w:r>
      <w:r>
        <w:t xml:space="preserve">Burkitt Lymphoma</w:t>
      </w:r>
      <w:r>
        <w:t xml:space="preserve"> </w:t>
      </w:r>
      <w:r>
        <w:t xml:space="preserve">with</w:t>
      </w:r>
      <w:r>
        <w:t xml:space="preserve"> </w:t>
      </w:r>
      <w:r>
        <w:t xml:space="preserve">Distinct Molecular</w:t>
      </w:r>
      <w:r>
        <w:t xml:space="preserve"> </w:t>
      </w:r>
      <w:r>
        <w:t xml:space="preserve">and</w:t>
      </w:r>
      <w:r>
        <w:t xml:space="preserve"> </w:t>
      </w:r>
      <w:r>
        <w:t xml:space="preserve">Clinical Features</w:t>
      </w:r>
      <w:r>
        <w:t xml:space="preserve">.</w:t>
      </w:r>
      <w:r>
        <w:t xml:space="preserve"> </w:t>
      </w:r>
      <w:r>
        <w:rPr>
          <w:i/>
          <w:iCs/>
        </w:rPr>
        <w:t xml:space="preserve">Blood Cancer Discovery</w:t>
      </w:r>
      <w:r>
        <w:t xml:space="preserve">.</w:t>
      </w:r>
      <w:r>
        <w:t xml:space="preserve"> </w:t>
      </w:r>
      <w:r>
        <w:rPr>
          <w:b/>
          <w:bCs/>
        </w:rPr>
        <w:t xml:space="preserve">6</w:t>
      </w:r>
      <w:r>
        <w:t xml:space="preserve">, 325–342.</w:t>
      </w:r>
      <w:r>
        <w:t xml:space="preserve"> </w:t>
      </w:r>
      <w:hyperlink r:id="rId45">
        <w:r>
          <w:rPr>
            <w:rStyle w:val="Hyperlink"/>
          </w:rPr>
          <w:t xml:space="preserve">https://doi.org/10.1158/2643-3230.BCD-24-0240</w:t>
        </w:r>
      </w:hyperlink>
    </w:p>
    <w:bookmarkEnd w:id="46"/>
    <w:bookmarkStart w:id="48" w:name="ref-benoitSTAT6MutationsEnriched2024a"/>
    <w:p>
      <w:pPr>
        <w:pStyle w:val="Bibliography"/>
      </w:pPr>
      <w:r>
        <w:t xml:space="preserve">Benoit, A., Abraham, M.J., Li, S., Kim, J., Estrada-Tejedor, R., Bakadlag, R., Subramaniam, N., Makhani, K., Guilbert, C., Tu, R., Salaciak, M., Klein, K.O., Coyle, K.M., Hilton, L.K., Santiago, R., Dmitrienko, S., Assouline, S., Morin, R.D., Del Rincon, S.V., Johnson, N.A., Mann, K.K.,</w:t>
      </w:r>
      <w:r>
        <w:t xml:space="preserve"> </w:t>
      </w:r>
      <w:r>
        <w:rPr>
          <w:b/>
          <w:bCs/>
        </w:rPr>
        <w:t xml:space="preserve">2024</w:t>
      </w:r>
      <w:r>
        <w:t xml:space="preserve">.</w:t>
      </w:r>
      <w:r>
        <w:t xml:space="preserve"> </w:t>
      </w:r>
      <w:r>
        <w:t xml:space="preserve">STAT6</w:t>
      </w:r>
      <w:r>
        <w:t xml:space="preserve"> </w:t>
      </w:r>
      <w:r>
        <w:t xml:space="preserve">mutations enriched at diffuse large</w:t>
      </w:r>
      <w:r>
        <w:t xml:space="preserve"> </w:t>
      </w:r>
      <w:r>
        <w:t xml:space="preserve">B-cell</w:t>
      </w:r>
      <w:r>
        <w:t xml:space="preserve"> </w:t>
      </w:r>
      <w:r>
        <w:t xml:space="preserve">lymphoma relapse reshape the tumor microenvironment.</w:t>
      </w:r>
      <w:r>
        <w:t xml:space="preserve"> </w:t>
      </w:r>
      <w:r>
        <w:rPr>
          <w:i/>
          <w:iCs/>
        </w:rPr>
        <w:t xml:space="preserve">International Journal of Hematology</w:t>
      </w:r>
      <w:r>
        <w:t xml:space="preserve">.</w:t>
      </w:r>
      <w:r>
        <w:t xml:space="preserve"> </w:t>
      </w:r>
      <w:r>
        <w:rPr>
          <w:b/>
          <w:bCs/>
        </w:rPr>
        <w:t xml:space="preserve">119</w:t>
      </w:r>
      <w:r>
        <w:t xml:space="preserve">, 275–290.</w:t>
      </w:r>
      <w:r>
        <w:t xml:space="preserve"> </w:t>
      </w:r>
      <w:hyperlink r:id="rId47">
        <w:r>
          <w:rPr>
            <w:rStyle w:val="Hyperlink"/>
          </w:rPr>
          <w:t xml:space="preserve">https://doi.org/10.1007/s12185-023-03692-x</w:t>
        </w:r>
      </w:hyperlink>
    </w:p>
    <w:bookmarkEnd w:id="48"/>
    <w:bookmarkStart w:id="50" w:name="ref-collingeUnbalancedMYCBreakapart2024"/>
    <w:p>
      <w:pPr>
        <w:pStyle w:val="Bibliography"/>
      </w:pPr>
      <w:r>
        <w:t xml:space="preserve">Collinge, B., Ben-Neriah, S., Hilton, L.K., Alduaij, W., Tucker, T., Slack, G.W., Farinha, P., Craig, J.W., Boyle, M., Meissner, B., Villa, D., Gerrie, A.S., Sehn, L.H., Savage, K.J., Morin, R.D., Mungall, A.J., Steidl, C., Scott, D.W.,</w:t>
      </w:r>
      <w:r>
        <w:t xml:space="preserve"> </w:t>
      </w:r>
      <w:r>
        <w:rPr>
          <w:b/>
          <w:bCs/>
        </w:rPr>
        <w:t xml:space="preserve">2024</w:t>
      </w:r>
      <w:r>
        <w:t xml:space="preserve">. Unbalanced</w:t>
      </w:r>
      <w:r>
        <w:t xml:space="preserve"> </w:t>
      </w:r>
      <w:r>
        <w:t xml:space="preserve">MYC</w:t>
      </w:r>
      <w:r>
        <w:t xml:space="preserve"> </w:t>
      </w:r>
      <w:r>
        <w:t xml:space="preserve">break-apart</w:t>
      </w:r>
      <w:r>
        <w:t xml:space="preserve"> </w:t>
      </w:r>
      <w:r>
        <w:t xml:space="preserve">FISH</w:t>
      </w:r>
      <w:r>
        <w:t xml:space="preserve"> </w:t>
      </w:r>
      <w:r>
        <w:t xml:space="preserve">patterns indicate the presence of a</w:t>
      </w:r>
      <w:r>
        <w:t xml:space="preserve"> </w:t>
      </w:r>
      <w:r>
        <w:t xml:space="preserve">MYC</w:t>
      </w:r>
      <w:r>
        <w:t xml:space="preserve"> </w:t>
      </w:r>
      <w:r>
        <w:t xml:space="preserve">rearrangement in</w:t>
      </w:r>
      <w:r>
        <w:t xml:space="preserve"> </w:t>
      </w:r>
      <w:r>
        <w:t xml:space="preserve">HGBCL-DH-BCL2</w:t>
      </w:r>
      <w:r>
        <w:t xml:space="preserve">.</w:t>
      </w:r>
      <w:r>
        <w:t xml:space="preserve"> </w:t>
      </w:r>
      <w:r>
        <w:rPr>
          <w:i/>
          <w:iCs/>
        </w:rPr>
        <w:t xml:space="preserve">Blood</w:t>
      </w:r>
      <w:r>
        <w:t xml:space="preserve">.</w:t>
      </w:r>
      <w:r>
        <w:t xml:space="preserve"> </w:t>
      </w:r>
      <w:r>
        <w:rPr>
          <w:b/>
          <w:bCs/>
        </w:rPr>
        <w:t xml:space="preserve">144</w:t>
      </w:r>
      <w:r>
        <w:t xml:space="preserve">, 1611–1616.</w:t>
      </w:r>
      <w:r>
        <w:t xml:space="preserve"> </w:t>
      </w:r>
      <w:hyperlink r:id="rId49">
        <w:r>
          <w:rPr>
            <w:rStyle w:val="Hyperlink"/>
          </w:rPr>
          <w:t xml:space="preserve">https://doi.org/10.1182/blood.2024025603</w:t>
        </w:r>
      </w:hyperlink>
    </w:p>
    <w:bookmarkEnd w:id="50"/>
    <w:bookmarkStart w:id="52" w:name="ref-grantsChronicLymphocyticLeukemia2024"/>
    <w:p>
      <w:pPr>
        <w:pStyle w:val="Bibliography"/>
      </w:pPr>
      <w:r>
        <w:t xml:space="preserve">Grants, J.M., May, C., Bridgers, J., Huang, S., Gillis, S., Meissner, B., Boyle, M., Ben-Neriah, S., Hung, S., Duns, G., Hilton, L., Gerrie, A.S., Marra, M., Kridel, R., Sabatini, P.J.B., Steidl, C., Scott, D.W., Karsan, A.,</w:t>
      </w:r>
      <w:r>
        <w:t xml:space="preserve"> </w:t>
      </w:r>
      <w:r>
        <w:rPr>
          <w:b/>
          <w:bCs/>
        </w:rPr>
        <w:t xml:space="preserve">2024</w:t>
      </w:r>
      <w:r>
        <w:t xml:space="preserve">. Chronic</w:t>
      </w:r>
      <w:r>
        <w:t xml:space="preserve"> </w:t>
      </w:r>
      <w:r>
        <w:t xml:space="preserve">Lymphocytic Leukemia IGHV Somatic Hypermutation Detection</w:t>
      </w:r>
      <w:r>
        <w:t xml:space="preserve"> </w:t>
      </w:r>
      <w:r>
        <w:t xml:space="preserve">by</w:t>
      </w:r>
      <w:r>
        <w:t xml:space="preserve"> </w:t>
      </w:r>
      <w:r>
        <w:t xml:space="preserve">Targeted Capture Next-Generation Sequencing</w:t>
      </w:r>
      <w:r>
        <w:t xml:space="preserve">.</w:t>
      </w:r>
      <w:r>
        <w:t xml:space="preserve"> </w:t>
      </w:r>
      <w:r>
        <w:rPr>
          <w:i/>
          <w:iCs/>
        </w:rPr>
        <w:t xml:space="preserve">Clinical Chemistry</w:t>
      </w:r>
      <w:r>
        <w:t xml:space="preserve">.</w:t>
      </w:r>
      <w:r>
        <w:t xml:space="preserve"> </w:t>
      </w:r>
      <w:r>
        <w:rPr>
          <w:b/>
          <w:bCs/>
        </w:rPr>
        <w:t xml:space="preserve">70</w:t>
      </w:r>
      <w:r>
        <w:t xml:space="preserve">, 273–284.</w:t>
      </w:r>
      <w:r>
        <w:t xml:space="preserve"> </w:t>
      </w:r>
      <w:hyperlink r:id="rId51">
        <w:r>
          <w:rPr>
            <w:rStyle w:val="Hyperlink"/>
          </w:rPr>
          <w:t xml:space="preserve">https://doi.org/10.1093/clinchem/hvad147</w:t>
        </w:r>
      </w:hyperlink>
    </w:p>
    <w:bookmarkEnd w:id="52"/>
    <w:bookmarkStart w:id="54" w:name="ref-hiltonMotiveOpportunityMYC2024a"/>
    <w:p>
      <w:pPr>
        <w:pStyle w:val="Bibliography"/>
      </w:pPr>
      <w:r>
        <w:t xml:space="preserve">Hilton, L.K.,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 Motive and opportunity:</w:t>
      </w:r>
      <w:r>
        <w:t xml:space="preserve"> </w:t>
      </w:r>
      <w:r>
        <w:t xml:space="preserve">MYC</w:t>
      </w:r>
      <w:r>
        <w:t xml:space="preserve"> </w:t>
      </w:r>
      <w:r>
        <w:t xml:space="preserve">rearrangements in high-grade</w:t>
      </w:r>
      <w:r>
        <w:t xml:space="preserve"> </w:t>
      </w:r>
      <w:r>
        <w:t xml:space="preserve">B-cell</w:t>
      </w:r>
      <w:r>
        <w:t xml:space="preserve"> </w:t>
      </w:r>
      <w:r>
        <w:t xml:space="preserve">lymphoma with</w:t>
      </w:r>
      <w:r>
        <w:t xml:space="preserve"> </w:t>
      </w:r>
      <w:r>
        <w:t xml:space="preserve">MYC</w:t>
      </w:r>
      <w:r>
        <w:t xml:space="preserve"> </w:t>
      </w:r>
      <w:r>
        <w:t xml:space="preserve">and</w:t>
      </w:r>
      <w:r>
        <w:t xml:space="preserve"> </w:t>
      </w:r>
      <w:r>
        <w:t xml:space="preserve">BCL2</w:t>
      </w:r>
      <w:r>
        <w:t xml:space="preserve"> </w:t>
      </w:r>
      <w:r>
        <w:t xml:space="preserve">rearrangements (an</w:t>
      </w:r>
      <w:r>
        <w:t xml:space="preserve"> </w:t>
      </w:r>
      <w:r>
        <w:t xml:space="preserve">LLMPP</w:t>
      </w:r>
      <w:r>
        <w:t xml:space="preserve"> </w:t>
      </w:r>
      <w:r>
        <w:t xml:space="preserve">study).</w:t>
      </w:r>
      <w:r>
        <w:t xml:space="preserve"> </w:t>
      </w:r>
      <w:r>
        <w:rPr>
          <w:i/>
          <w:iCs/>
        </w:rPr>
        <w:t xml:space="preserve">Blood</w:t>
      </w:r>
      <w:r>
        <w:t xml:space="preserve">.</w:t>
      </w:r>
      <w:r>
        <w:t xml:space="preserve"> </w:t>
      </w:r>
      <w:r>
        <w:rPr>
          <w:b/>
          <w:bCs/>
        </w:rPr>
        <w:t xml:space="preserve">144</w:t>
      </w:r>
      <w:r>
        <w:t xml:space="preserve">, 525–540.</w:t>
      </w:r>
      <w:r>
        <w:t xml:space="preserve"> </w:t>
      </w:r>
      <w:hyperlink r:id="rId53">
        <w:r>
          <w:rPr>
            <w:rStyle w:val="Hyperlink"/>
          </w:rPr>
          <w:t xml:space="preserve">https://doi.org/10.1182/blood.2024024251</w:t>
        </w:r>
      </w:hyperlink>
    </w:p>
    <w:bookmarkEnd w:id="54"/>
    <w:bookmarkStart w:id="56" w:name="ref-sarkozyIntegratedSingleCell2024a"/>
    <w:p>
      <w:pPr>
        <w:pStyle w:val="Bibliography"/>
      </w:pPr>
      <w:r>
        <w:t xml:space="preserve">Sarkozy, C., Wu, S., Takata, K., Aoki, T., Neriah, S.B., Milne, K., Goodyear, T., Strong, C., Rastogi, T., Hilton, L.K., Lai, D., Sehn, L.H., Farinha, P., Nelson, B.H., Weng, A., Marra, M., Scott, D.W., Craig, J.W., Steidl, C., Roth, A.,</w:t>
      </w:r>
      <w:r>
        <w:t xml:space="preserve"> </w:t>
      </w:r>
      <w:r>
        <w:rPr>
          <w:b/>
          <w:bCs/>
        </w:rPr>
        <w:t xml:space="preserve">2024</w:t>
      </w:r>
      <w:r>
        <w:t xml:space="preserve">. Integrated single cell analysis reveals co-evolution of malignant</w:t>
      </w:r>
      <w:r>
        <w:t xml:space="preserve"> </w:t>
      </w:r>
      <w:r>
        <w:t xml:space="preserve">B</w:t>
      </w:r>
      <w:r>
        <w:t xml:space="preserve"> </w:t>
      </w:r>
      <w:r>
        <w:t xml:space="preserve">cells and tumor micro-environment in transformed follicular lymphoma.</w:t>
      </w:r>
      <w:r>
        <w:t xml:space="preserve"> </w:t>
      </w:r>
      <w:r>
        <w:rPr>
          <w:i/>
          <w:iCs/>
        </w:rPr>
        <w:t xml:space="preserve">Cancer Cell</w:t>
      </w:r>
      <w:r>
        <w:t xml:space="preserve">.</w:t>
      </w:r>
      <w:r>
        <w:t xml:space="preserve"> </w:t>
      </w:r>
      <w:r>
        <w:rPr>
          <w:b/>
          <w:bCs/>
        </w:rPr>
        <w:t xml:space="preserve">42</w:t>
      </w:r>
      <w:r>
        <w:t xml:space="preserve">, 1003–1017.e6.</w:t>
      </w:r>
      <w:r>
        <w:t xml:space="preserve"> </w:t>
      </w:r>
      <w:hyperlink r:id="rId55">
        <w:r>
          <w:rPr>
            <w:rStyle w:val="Hyperlink"/>
          </w:rPr>
          <w:t xml:space="preserve">https://doi.org/10.1016/j.ccell.2024.05.011</w:t>
        </w:r>
      </w:hyperlink>
    </w:p>
    <w:bookmarkEnd w:id="56"/>
    <w:bookmarkStart w:id="58" w:name="Xbac08390e7e3dd119b09df730a2ffe666e1d4e7"/>
    <w:p>
      <w:pPr>
        <w:pStyle w:val="Bibliography"/>
      </w:pPr>
      <w:r>
        <w:t xml:space="preserve">Alduaij, W., Collinge, B., Ben-Neriah, S., Jiang, A., Hilton, L.K.,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 Molecular determinants of clinical outcomes in a real-world diffuse large</w:t>
      </w:r>
      <w:r>
        <w:t xml:space="preserve"> </w:t>
      </w:r>
      <w:r>
        <w:t xml:space="preserve">B-cell</w:t>
      </w:r>
      <w:r>
        <w:t xml:space="preserve"> </w:t>
      </w:r>
      <w:r>
        <w:t xml:space="preserve">lymphoma population.</w:t>
      </w:r>
      <w:r>
        <w:t xml:space="preserve"> </w:t>
      </w:r>
      <w:r>
        <w:rPr>
          <w:i/>
          <w:iCs/>
        </w:rPr>
        <w:t xml:space="preserve">Blood</w:t>
      </w:r>
      <w:r>
        <w:t xml:space="preserve">.</w:t>
      </w:r>
      <w:r>
        <w:t xml:space="preserve"> </w:t>
      </w:r>
      <w:r>
        <w:rPr>
          <w:b/>
          <w:bCs/>
        </w:rPr>
        <w:t xml:space="preserve">141</w:t>
      </w:r>
      <w:r>
        <w:t xml:space="preserve">, 2493–2507.</w:t>
      </w:r>
      <w:r>
        <w:t xml:space="preserve"> </w:t>
      </w:r>
      <w:hyperlink r:id="rId57">
        <w:r>
          <w:rPr>
            <w:rStyle w:val="Hyperlink"/>
          </w:rPr>
          <w:t xml:space="preserve">https://doi.org/10.1182/blood.2022018248</w:t>
        </w:r>
      </w:hyperlink>
    </w:p>
    <w:bookmarkEnd w:id="58"/>
    <w:bookmarkStart w:id="60" w:name="ref-daviesComparisonMHGDZsig2023b"/>
    <w:p>
      <w:pPr>
        <w:pStyle w:val="Bibliography"/>
      </w:pPr>
      <w:r>
        <w:t xml:space="preserve">*Davies, J.R., *Hilton, L.K., Jiang, A., Barrans, S., Burton, C., Johnson, P.W.M., Davies, A.J., Du, M.-Q., Tooze, R., Cucco, F., Care, M.A., Morin, R.D., Steidl, C., Sha, C., Westhead, D.R., Scott, D.W.,</w:t>
      </w:r>
      <w:r>
        <w:t xml:space="preserve"> </w:t>
      </w:r>
      <w:r>
        <w:rPr>
          <w:b/>
          <w:bCs/>
        </w:rPr>
        <w:t xml:space="preserve">2023</w:t>
      </w:r>
      <w:r>
        <w:t xml:space="preserve">. Comparison of</w:t>
      </w:r>
      <w:r>
        <w:t xml:space="preserve"> </w:t>
      </w:r>
      <w:r>
        <w:t xml:space="preserve">MHG</w:t>
      </w:r>
      <w:r>
        <w:t xml:space="preserve"> </w:t>
      </w:r>
      <w:r>
        <w:t xml:space="preserve">and</w:t>
      </w:r>
      <w:r>
        <w:t xml:space="preserve"> </w:t>
      </w:r>
      <w:r>
        <w:t xml:space="preserve">DZsig</w:t>
      </w:r>
      <w:r>
        <w:t xml:space="preserve"> </w:t>
      </w:r>
      <w:r>
        <w:t xml:space="preserve">reveals shared biology and a core overlap group with inferior prognosis in</w:t>
      </w:r>
      <w:r>
        <w:t xml:space="preserve"> </w:t>
      </w:r>
      <w:r>
        <w:t xml:space="preserve">DLBCL</w:t>
      </w:r>
      <w:r>
        <w:t xml:space="preserve">.</w:t>
      </w:r>
      <w:r>
        <w:t xml:space="preserve"> </w:t>
      </w:r>
      <w:r>
        <w:rPr>
          <w:i/>
          <w:iCs/>
        </w:rPr>
        <w:t xml:space="preserve">Blood Advances</w:t>
      </w:r>
      <w:r>
        <w:t xml:space="preserve">.</w:t>
      </w:r>
      <w:r>
        <w:t xml:space="preserve"> </w:t>
      </w:r>
      <w:r>
        <w:rPr>
          <w:b/>
          <w:bCs/>
        </w:rPr>
        <w:t xml:space="preserve">7</w:t>
      </w:r>
      <w:r>
        <w:t xml:space="preserve">, 6156–6162.</w:t>
      </w:r>
      <w:r>
        <w:t xml:space="preserve"> </w:t>
      </w:r>
      <w:hyperlink r:id="rId59">
        <w:r>
          <w:rPr>
            <w:rStyle w:val="Hyperlink"/>
          </w:rPr>
          <w:t xml:space="preserve">https://doi.org/10.1182/bloodadvances.2023010673</w:t>
        </w:r>
      </w:hyperlink>
    </w:p>
    <w:bookmarkEnd w:id="60"/>
    <w:bookmarkStart w:id="62" w:name="X97b6de395db9b88773284c44ea8eb2e5de3e0fa"/>
    <w:p>
      <w:pPr>
        <w:pStyle w:val="Bibliography"/>
      </w:pPr>
      <w:r>
        <w:t xml:space="preserve">Dreval, K., Hilton, L.K.,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 Genetic subdivisions of follicular lymphoma defined by distinct coding and noncoding mutation patterns.</w:t>
      </w:r>
      <w:r>
        <w:t xml:space="preserve"> </w:t>
      </w:r>
      <w:r>
        <w:rPr>
          <w:i/>
          <w:iCs/>
        </w:rPr>
        <w:t xml:space="preserve">Blood</w:t>
      </w:r>
      <w:r>
        <w:t xml:space="preserve">.</w:t>
      </w:r>
      <w:r>
        <w:t xml:space="preserve"> </w:t>
      </w:r>
      <w:r>
        <w:rPr>
          <w:b/>
          <w:bCs/>
        </w:rPr>
        <w:t xml:space="preserve">142</w:t>
      </w:r>
      <w:r>
        <w:t xml:space="preserve">, 561–573.</w:t>
      </w:r>
      <w:r>
        <w:t xml:space="preserve"> </w:t>
      </w:r>
      <w:hyperlink r:id="rId61">
        <w:r>
          <w:rPr>
            <w:rStyle w:val="Hyperlink"/>
          </w:rPr>
          <w:t xml:space="preserve">https://doi.org/10.1182/blood.2022018719</w:t>
        </w:r>
      </w:hyperlink>
    </w:p>
    <w:bookmarkEnd w:id="62"/>
    <w:bookmarkStart w:id="64" w:name="X00bf258749858eaff1a5e0f3944ee58cd2b320f"/>
    <w:p>
      <w:pPr>
        <w:pStyle w:val="Bibliography"/>
      </w:pPr>
      <w:r>
        <w:t xml:space="preserve">Hilton, L.K., Scott, D.W., Morin, R.D.,</w:t>
      </w:r>
      <w:r>
        <w:t xml:space="preserve"> </w:t>
      </w:r>
      <w:r>
        <w:rPr>
          <w:b/>
          <w:bCs/>
        </w:rPr>
        <w:t xml:space="preserve">2023</w:t>
      </w:r>
      <w:r>
        <w:t xml:space="preserve">. Biological heterogeneity in diffuse large</w:t>
      </w:r>
      <w:r>
        <w:t xml:space="preserve"> </w:t>
      </w:r>
      <w:r>
        <w:t xml:space="preserve">B-cell</w:t>
      </w:r>
      <w:r>
        <w:t xml:space="preserve"> </w:t>
      </w:r>
      <w:r>
        <w:t xml:space="preserve">lymphoma.</w:t>
      </w:r>
      <w:r>
        <w:t xml:space="preserve"> </w:t>
      </w:r>
      <w:r>
        <w:rPr>
          <w:i/>
          <w:iCs/>
        </w:rPr>
        <w:t xml:space="preserve">Seminars in Hematology</w:t>
      </w:r>
      <w:r>
        <w:t xml:space="preserve">.</w:t>
      </w:r>
      <w:r>
        <w:t xml:space="preserve"> </w:t>
      </w:r>
      <w:r>
        <w:rPr>
          <w:b/>
          <w:bCs/>
        </w:rPr>
        <w:t xml:space="preserve">60</w:t>
      </w:r>
      <w:r>
        <w:t xml:space="preserve">, 267–276.</w:t>
      </w:r>
      <w:r>
        <w:t xml:space="preserve"> </w:t>
      </w:r>
      <w:hyperlink r:id="rId63">
        <w:r>
          <w:rPr>
            <w:rStyle w:val="Hyperlink"/>
          </w:rPr>
          <w:t xml:space="preserve">https://doi.org/10.1053/j.seminhematol.2023.11.006</w:t>
        </w:r>
      </w:hyperlink>
    </w:p>
    <w:bookmarkEnd w:id="64"/>
    <w:bookmarkStart w:id="66" w:name="ref-hiltonRelapseTimingAssociated2023b"/>
    <w:p>
      <w:pPr>
        <w:pStyle w:val="Bibliography"/>
      </w:pPr>
      <w:r>
        <w:t xml:space="preserve">Hilton, L.K.,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 Relapse</w:t>
      </w:r>
      <w:r>
        <w:t xml:space="preserve"> </w:t>
      </w:r>
      <w:r>
        <w:t xml:space="preserve">Timing Is Associated With Distinct Evolutionary Dynamics</w:t>
      </w:r>
      <w:r>
        <w:t xml:space="preserve"> </w:t>
      </w:r>
      <w:r>
        <w:t xml:space="preserve">in</w:t>
      </w:r>
      <w:r>
        <w:t xml:space="preserve"> </w:t>
      </w:r>
      <w:r>
        <w:t xml:space="preserve">Diffuse Large B-Cell Lymphoma</w:t>
      </w:r>
      <w:r>
        <w:t xml:space="preserve">.</w:t>
      </w:r>
      <w:r>
        <w:t xml:space="preserve"> </w:t>
      </w:r>
      <w:r>
        <w:rPr>
          <w:i/>
          <w:iCs/>
        </w:rPr>
        <w:t xml:space="preserve">Journal of Clinical Oncology: Official Journal of the American Society of Clinical Oncology</w:t>
      </w:r>
      <w:r>
        <w:t xml:space="preserve">.</w:t>
      </w:r>
      <w:r>
        <w:t xml:space="preserve"> </w:t>
      </w:r>
      <w:r>
        <w:rPr>
          <w:b/>
          <w:bCs/>
        </w:rPr>
        <w:t xml:space="preserve">41</w:t>
      </w:r>
      <w:r>
        <w:t xml:space="preserve">, 4164–4177.</w:t>
      </w:r>
      <w:r>
        <w:t xml:space="preserve"> </w:t>
      </w:r>
      <w:hyperlink r:id="rId65">
        <w:r>
          <w:rPr>
            <w:rStyle w:val="Hyperlink"/>
          </w:rPr>
          <w:t xml:space="preserve">https://doi.org/10.1200/JCO.23.00570</w:t>
        </w:r>
      </w:hyperlink>
    </w:p>
    <w:bookmarkEnd w:id="66"/>
    <w:bookmarkStart w:id="68" w:name="ref-sircarExploitingFibroblastGrowth2023"/>
    <w:p>
      <w:pPr>
        <w:pStyle w:val="Bibliography"/>
      </w:pPr>
      <w:r>
        <w:t xml:space="preserve">Sircar, A., Singh, S., Xu-Monette, Z.Y., Coyle, K.M., Hilton, L.K., Chavdoula, E., Ranganathan, P., Jain, N., Hanel, W., Tsichlis, P., Alinari, L., Peterson, B.R., Tao, J., Muthusamy, N., Baiocchi, R., Epperla, N., Young, K.H., Morin, R., Sehgal, L.,</w:t>
      </w:r>
      <w:r>
        <w:t xml:space="preserve"> </w:t>
      </w:r>
      <w:r>
        <w:rPr>
          <w:b/>
          <w:bCs/>
        </w:rPr>
        <w:t xml:space="preserve">2023</w:t>
      </w:r>
      <w:r>
        <w:t xml:space="preserve">. Exploiting the fibroblast growth factor receptor-1 vulnerability to therapeutically restrict the</w:t>
      </w:r>
      <w:r>
        <w:t xml:space="preserve"> </w:t>
      </w:r>
      <w:r>
        <w:t xml:space="preserve">MYC-EZH2-CDKN1C</w:t>
      </w:r>
      <w:r>
        <w:t xml:space="preserve"> </w:t>
      </w:r>
      <w:r>
        <w:t xml:space="preserve">axis-driven proliferation in</w:t>
      </w:r>
      <w:r>
        <w:t xml:space="preserve"> </w:t>
      </w:r>
      <w:r>
        <w:t xml:space="preserve">Mantle</w:t>
      </w:r>
      <w:r>
        <w:t xml:space="preserve"> </w:t>
      </w:r>
      <w:r>
        <w:t xml:space="preserve">cell lymphoma.</w:t>
      </w:r>
      <w:r>
        <w:t xml:space="preserve"> </w:t>
      </w:r>
      <w:r>
        <w:rPr>
          <w:i/>
          <w:iCs/>
        </w:rPr>
        <w:t xml:space="preserve">Leukemia</w:t>
      </w:r>
      <w:r>
        <w:t xml:space="preserve">.</w:t>
      </w:r>
      <w:r>
        <w:t xml:space="preserve"> </w:t>
      </w:r>
      <w:r>
        <w:rPr>
          <w:b/>
          <w:bCs/>
        </w:rPr>
        <w:t xml:space="preserve">37</w:t>
      </w:r>
      <w:r>
        <w:t xml:space="preserve">, 2094–2106.</w:t>
      </w:r>
      <w:r>
        <w:t xml:space="preserve"> </w:t>
      </w:r>
      <w:hyperlink r:id="rId67">
        <w:r>
          <w:rPr>
            <w:rStyle w:val="Hyperlink"/>
          </w:rPr>
          <w:t xml:space="preserve">https://doi.org/10.1038/s41375-023-02006-8</w:t>
        </w:r>
      </w:hyperlink>
    </w:p>
    <w:bookmarkEnd w:id="68"/>
    <w:bookmarkStart w:id="70" w:name="ref-thomasGeneticSubgroupsInform2023a"/>
    <w:p>
      <w:pPr>
        <w:pStyle w:val="Bibliography"/>
      </w:pPr>
      <w:r>
        <w:t xml:space="preserve">Thomas, N., Dreval, K., Gerhard, D.S., Hilton, L.K.,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 Genetic subgroups inform on pathobiology in adult and pediatric</w:t>
      </w:r>
      <w:r>
        <w:t xml:space="preserve"> </w:t>
      </w:r>
      <w:r>
        <w:t xml:space="preserve">Burkitt</w:t>
      </w:r>
      <w:r>
        <w:t xml:space="preserve"> </w:t>
      </w:r>
      <w:r>
        <w:t xml:space="preserve">lymphoma.</w:t>
      </w:r>
      <w:r>
        <w:t xml:space="preserve"> </w:t>
      </w:r>
      <w:r>
        <w:rPr>
          <w:i/>
          <w:iCs/>
        </w:rPr>
        <w:t xml:space="preserve">Blood</w:t>
      </w:r>
      <w:r>
        <w:t xml:space="preserve">.</w:t>
      </w:r>
      <w:r>
        <w:t xml:space="preserve"> </w:t>
      </w:r>
      <w:r>
        <w:rPr>
          <w:b/>
          <w:bCs/>
        </w:rPr>
        <w:t xml:space="preserve">141</w:t>
      </w:r>
      <w:r>
        <w:t xml:space="preserve">, 904–916.</w:t>
      </w:r>
      <w:r>
        <w:t xml:space="preserve"> </w:t>
      </w:r>
      <w:hyperlink r:id="rId69">
        <w:r>
          <w:rPr>
            <w:rStyle w:val="Hyperlink"/>
          </w:rPr>
          <w:t xml:space="preserve">https://doi.org/10.1182/blood.2022016534</w:t>
        </w:r>
      </w:hyperlink>
    </w:p>
    <w:bookmarkEnd w:id="70"/>
    <w:bookmarkStart w:id="72" w:name="Xd290968e7544643efbba963dbedc747d29d7278"/>
    <w:p>
      <w:pPr>
        <w:pStyle w:val="Bibliography"/>
      </w:pPr>
      <w:r>
        <w:t xml:space="preserve">Alduaij, W., Hilton, L.K., Al Moosawi, M., Ben-Neriah, S., Meissner, B., Boyle, M., Mekwunye, K., Scott, D.W., Leitch, H.A., Craig, J.W.,</w:t>
      </w:r>
      <w:r>
        <w:t xml:space="preserve"> </w:t>
      </w:r>
      <w:r>
        <w:rPr>
          <w:b/>
          <w:bCs/>
        </w:rPr>
        <w:t xml:space="preserve">2022</w:t>
      </w:r>
      <w:r>
        <w:t xml:space="preserve">. Concurrent</w:t>
      </w:r>
      <w:r>
        <w:t xml:space="preserve"> </w:t>
      </w:r>
      <w:r>
        <w:t xml:space="preserve">Composite Lymphomas Collectively Bearing Three Diagnostic Entities</w:t>
      </w:r>
      <w:r>
        <w:t xml:space="preserve"> </w:t>
      </w:r>
      <w:r>
        <w:t xml:space="preserve">of</w:t>
      </w:r>
      <w:r>
        <w:t xml:space="preserve"> </w:t>
      </w:r>
      <w:r>
        <w:t xml:space="preserve">Shared Clonal Origin</w:t>
      </w:r>
      <w:r>
        <w:t xml:space="preserve">.</w:t>
      </w:r>
      <w:r>
        <w:t xml:space="preserve"> </w:t>
      </w:r>
      <w:r>
        <w:rPr>
          <w:i/>
          <w:iCs/>
        </w:rPr>
        <w:t xml:space="preserve">HemaSphere</w:t>
      </w:r>
      <w:r>
        <w:t xml:space="preserve">.</w:t>
      </w:r>
      <w:r>
        <w:t xml:space="preserve"> </w:t>
      </w:r>
      <w:r>
        <w:rPr>
          <w:b/>
          <w:bCs/>
        </w:rPr>
        <w:t xml:space="preserve">6</w:t>
      </w:r>
      <w:r>
        <w:t xml:space="preserve">, e705.</w:t>
      </w:r>
      <w:r>
        <w:t xml:space="preserve"> </w:t>
      </w:r>
      <w:hyperlink r:id="rId71">
        <w:r>
          <w:rPr>
            <w:rStyle w:val="Hyperlink"/>
          </w:rPr>
          <w:t xml:space="preserve">https://doi.org/10.1097/HS9.0000000000000705</w:t>
        </w:r>
      </w:hyperlink>
    </w:p>
    <w:bookmarkEnd w:id="72"/>
    <w:bookmarkStart w:id="74" w:name="Xa85e797e6dfc9e84af2980be73098aa9c381837"/>
    <w:p>
      <w:pPr>
        <w:pStyle w:val="Bibliography"/>
      </w:pPr>
      <w:r>
        <w:t xml:space="preserve">Bal, E., Kumar, R., Hadigol, M., Holmes, A.B., Hilton, L.K., Loh, J.W., Dreval, K., Wong, J.C.H., Vlasevska, S., Corinaldesi, C., Soni, R.K., Basso, K., Morin, R.D., Khiabanian, H., Pasqualucci, L., Dalla-Favera, R.,</w:t>
      </w:r>
      <w:r>
        <w:t xml:space="preserve"> </w:t>
      </w:r>
      <w:r>
        <w:rPr>
          <w:b/>
          <w:bCs/>
        </w:rPr>
        <w:t xml:space="preserve">2022</w:t>
      </w:r>
      <w:r>
        <w:t xml:space="preserve">. Super-enhancer hypermutation alters oncogene expression in</w:t>
      </w:r>
      <w:r>
        <w:t xml:space="preserve"> </w:t>
      </w:r>
      <w:r>
        <w:t xml:space="preserve">B</w:t>
      </w:r>
      <w:r>
        <w:t xml:space="preserve"> </w:t>
      </w:r>
      <w:r>
        <w:t xml:space="preserve">cell lymphoma.</w:t>
      </w:r>
      <w:r>
        <w:t xml:space="preserve"> </w:t>
      </w:r>
      <w:r>
        <w:rPr>
          <w:i/>
          <w:iCs/>
        </w:rPr>
        <w:t xml:space="preserve">Nature</w:t>
      </w:r>
      <w:r>
        <w:t xml:space="preserve">.</w:t>
      </w:r>
      <w:r>
        <w:t xml:space="preserve"> </w:t>
      </w:r>
      <w:r>
        <w:rPr>
          <w:b/>
          <w:bCs/>
        </w:rPr>
        <w:t xml:space="preserve">607</w:t>
      </w:r>
      <w:r>
        <w:t xml:space="preserve">, 808–815.</w:t>
      </w:r>
      <w:r>
        <w:t xml:space="preserve"> </w:t>
      </w:r>
      <w:hyperlink r:id="rId73">
        <w:r>
          <w:rPr>
            <w:rStyle w:val="Hyperlink"/>
          </w:rPr>
          <w:t xml:space="preserve">https://doi.org/10.1038/s41586-022-04906-8</w:t>
        </w:r>
      </w:hyperlink>
    </w:p>
    <w:bookmarkEnd w:id="74"/>
    <w:bookmarkStart w:id="76" w:name="ref-wangSinglecellProfilingReveals2022"/>
    <w:p>
      <w:pPr>
        <w:pStyle w:val="Bibliography"/>
      </w:pPr>
      <w:r>
        <w:t xml:space="preserve">Wang, X., Nissen, M., Gracias, D., Kusakabe, M., Simkin, G., Jiang, A., Duns, G., Sarkozy, C., Hilton, L.,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 Single-cell profiling reveals a memory</w:t>
      </w:r>
      <w:r>
        <w:t xml:space="preserve"> </w:t>
      </w:r>
      <w:r>
        <w:t xml:space="preserve">B</w:t>
      </w:r>
      <w:r>
        <w:t xml:space="preserve"> </w:t>
      </w:r>
      <w:r>
        <w:t xml:space="preserve">cell-like subtype of follicular lymphoma with increased transformation risk.</w:t>
      </w:r>
      <w:r>
        <w:t xml:space="preserve"> </w:t>
      </w:r>
      <w:r>
        <w:rPr>
          <w:i/>
          <w:iCs/>
        </w:rPr>
        <w:t xml:space="preserve">Nature Communications</w:t>
      </w:r>
      <w:r>
        <w:t xml:space="preserve">.</w:t>
      </w:r>
      <w:r>
        <w:t xml:space="preserve"> </w:t>
      </w:r>
      <w:r>
        <w:rPr>
          <w:b/>
          <w:bCs/>
        </w:rPr>
        <w:t xml:space="preserve">13</w:t>
      </w:r>
      <w:r>
        <w:t xml:space="preserve">, 6772.</w:t>
      </w:r>
      <w:r>
        <w:t xml:space="preserve"> </w:t>
      </w:r>
      <w:hyperlink r:id="rId75">
        <w:r>
          <w:rPr>
            <w:rStyle w:val="Hyperlink"/>
          </w:rPr>
          <w:t xml:space="preserve">https://doi.org/10.1038/s41467-022-34408-0</w:t>
        </w:r>
      </w:hyperlink>
    </w:p>
    <w:bookmarkEnd w:id="76"/>
    <w:bookmarkStart w:id="78" w:name="ref-dunsCharacterizationDLBCLPMBL2021"/>
    <w:p>
      <w:pPr>
        <w:pStyle w:val="Bibliography"/>
      </w:pPr>
      <w:r>
        <w:t xml:space="preserve">Duns, G., Viganò, E., Ennishi, D., Sarkozy, C., Hung, S.S., Chavez, E., Takata, K., Rushton, C., Jiang, A., Ben-Neriah, S., Woolcock, B.W., Slack, G.W., Hsi, E.D., Craig, J.W., Hilton, L.K., Shah, S.P., Farinha, P., Mottok, A., Gascoyne, R.D., Morin, R.D., Savage, K.J., Scott, D.W., Steidl, C.,</w:t>
      </w:r>
      <w:r>
        <w:t xml:space="preserve"> </w:t>
      </w:r>
      <w:r>
        <w:rPr>
          <w:b/>
          <w:bCs/>
        </w:rPr>
        <w:t xml:space="preserve">2021</w:t>
      </w:r>
      <w:r>
        <w:t xml:space="preserve">. Characterization of</w:t>
      </w:r>
      <w:r>
        <w:t xml:space="preserve"> </w:t>
      </w:r>
      <w:r>
        <w:t xml:space="preserve">DLBCL</w:t>
      </w:r>
      <w:r>
        <w:t xml:space="preserve"> </w:t>
      </w:r>
      <w:r>
        <w:t xml:space="preserve">with a</w:t>
      </w:r>
      <w:r>
        <w:t xml:space="preserve"> </w:t>
      </w:r>
      <w:r>
        <w:t xml:space="preserve">PMBL</w:t>
      </w:r>
      <w:r>
        <w:t xml:space="preserve"> </w:t>
      </w:r>
      <w:r>
        <w:t xml:space="preserve">gene expression signature.</w:t>
      </w:r>
      <w:r>
        <w:t xml:space="preserve"> </w:t>
      </w:r>
      <w:r>
        <w:rPr>
          <w:i/>
          <w:iCs/>
        </w:rPr>
        <w:t xml:space="preserve">Blood</w:t>
      </w:r>
      <w:r>
        <w:t xml:space="preserve">.</w:t>
      </w:r>
      <w:r>
        <w:t xml:space="preserve"> </w:t>
      </w:r>
      <w:r>
        <w:rPr>
          <w:b/>
          <w:bCs/>
        </w:rPr>
        <w:t xml:space="preserve">138</w:t>
      </w:r>
      <w:r>
        <w:t xml:space="preserve">, 136–148.</w:t>
      </w:r>
      <w:r>
        <w:t xml:space="preserve"> </w:t>
      </w:r>
      <w:hyperlink r:id="rId77">
        <w:r>
          <w:rPr>
            <w:rStyle w:val="Hyperlink"/>
          </w:rPr>
          <w:t xml:space="preserve">https://doi.org/10.1182/blood.2020007683</w:t>
        </w:r>
      </w:hyperlink>
    </w:p>
    <w:bookmarkEnd w:id="78"/>
    <w:bookmarkStart w:id="80" w:name="X216cf6bebd39b769f47d7a2afe2207aa5a2501f"/>
    <w:p>
      <w:pPr>
        <w:pStyle w:val="Bibliography"/>
      </w:pPr>
      <w:r>
        <w:t xml:space="preserve">Isaev, K., Ennishi, D., Hilton, L., Skinnider, B., Mungall, K.L., Mungall, A.J., Bakhtiari, M., Tremblay-LeMay, R., Silva, A., Ben-Neriah, S., Boyle, M., Villa, D., Marra, M.A., Steidl, C., Gascoyne, R.D., Morin, R., Savage, K.J., Scott, D.W., Kridel, R.,</w:t>
      </w:r>
      <w:r>
        <w:t xml:space="preserve"> </w:t>
      </w:r>
      <w:r>
        <w:rPr>
          <w:b/>
          <w:bCs/>
        </w:rPr>
        <w:t xml:space="preserve">2021</w:t>
      </w:r>
      <w:r>
        <w:t xml:space="preserve">. Molecular attributes underlying central nervous system and systemic relapse in diffuse large</w:t>
      </w:r>
      <w:r>
        <w:t xml:space="preserve"> </w:t>
      </w:r>
      <w:r>
        <w:t xml:space="preserve">B-cell</w:t>
      </w:r>
      <w:r>
        <w:t xml:space="preserve"> </w:t>
      </w:r>
      <w:r>
        <w:t xml:space="preserve">lymphoma.</w:t>
      </w:r>
      <w:r>
        <w:t xml:space="preserve"> </w:t>
      </w:r>
      <w:r>
        <w:rPr>
          <w:i/>
          <w:iCs/>
        </w:rPr>
        <w:t xml:space="preserve">Haematologica</w:t>
      </w:r>
      <w:r>
        <w:t xml:space="preserve">.</w:t>
      </w:r>
      <w:r>
        <w:t xml:space="preserve"> </w:t>
      </w:r>
      <w:r>
        <w:rPr>
          <w:b/>
          <w:bCs/>
        </w:rPr>
        <w:t xml:space="preserve">106</w:t>
      </w:r>
      <w:r>
        <w:t xml:space="preserve">, 1466–1471.</w:t>
      </w:r>
      <w:r>
        <w:t xml:space="preserve"> </w:t>
      </w:r>
      <w:hyperlink r:id="rId79">
        <w:r>
          <w:rPr>
            <w:rStyle w:val="Hyperlink"/>
          </w:rPr>
          <w:t xml:space="preserve">https://doi.org/10.3324/haematol.2020.255950</w:t>
        </w:r>
      </w:hyperlink>
    </w:p>
    <w:bookmarkEnd w:id="80"/>
    <w:bookmarkStart w:id="82" w:name="Xa0ed59e67a60f70eb18ca5002eae9247491f774"/>
    <w:p>
      <w:pPr>
        <w:pStyle w:val="Bibliography"/>
      </w:pPr>
      <w:r>
        <w:t xml:space="preserve">*Nowicka, M., *Hilton, L.K.,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 Prognostic significance of</w:t>
      </w:r>
      <w:r>
        <w:t xml:space="preserve"> </w:t>
      </w:r>
      <w:r>
        <w:t xml:space="preserve">FCGR2B</w:t>
      </w:r>
      <w:r>
        <w:t xml:space="preserve"> </w:t>
      </w:r>
      <w:r>
        <w:t xml:space="preserve">expression for the response of</w:t>
      </w:r>
      <w:r>
        <w:t xml:space="preserve"> </w:t>
      </w:r>
      <w:r>
        <w:t xml:space="preserve">DLBCL</w:t>
      </w:r>
      <w:r>
        <w:t xml:space="preserve"> </w:t>
      </w:r>
      <w:r>
        <w:t xml:space="preserve">patients to rituximab or obinutuzumab treatment.</w:t>
      </w:r>
      <w:r>
        <w:t xml:space="preserve"> </w:t>
      </w:r>
      <w:r>
        <w:rPr>
          <w:i/>
          <w:iCs/>
        </w:rPr>
        <w:t xml:space="preserve">Blood Advances</w:t>
      </w:r>
      <w:r>
        <w:t xml:space="preserve">.</w:t>
      </w:r>
      <w:r>
        <w:t xml:space="preserve"> </w:t>
      </w:r>
      <w:r>
        <w:rPr>
          <w:b/>
          <w:bCs/>
        </w:rPr>
        <w:t xml:space="preserve">5</w:t>
      </w:r>
      <w:r>
        <w:t xml:space="preserve">, 2945–2957.</w:t>
      </w:r>
      <w:r>
        <w:t xml:space="preserve"> </w:t>
      </w:r>
      <w:hyperlink r:id="rId81">
        <w:r>
          <w:rPr>
            <w:rStyle w:val="Hyperlink"/>
          </w:rPr>
          <w:t xml:space="preserve">https://doi.org/10.1182/bloodadvances.2021004770</w:t>
        </w:r>
      </w:hyperlink>
    </w:p>
    <w:bookmarkEnd w:id="82"/>
    <w:bookmarkStart w:id="84" w:name="Xd887030b1f87d3103a4a788535b496c74d12ffa"/>
    <w:p>
      <w:pPr>
        <w:pStyle w:val="Bibliography"/>
      </w:pPr>
      <w:r>
        <w:t xml:space="preserve">Shanmugam, V., Craig, J.W., Hilton, L.K., Nguyen, M.H., Rushton, C.K., Fahimdanesh, K., Lovitch, S., Ferland, B., Scott, D.W., Aster, J.C.,</w:t>
      </w:r>
      <w:r>
        <w:t xml:space="preserve"> </w:t>
      </w:r>
      <w:r>
        <w:rPr>
          <w:b/>
          <w:bCs/>
        </w:rPr>
        <w:t xml:space="preserve">2021</w:t>
      </w:r>
      <w:r>
        <w:t xml:space="preserve">. Notch activation is pervasive in</w:t>
      </w:r>
      <w:r>
        <w:t xml:space="preserve"> </w:t>
      </w:r>
      <w:r>
        <w:t xml:space="preserve">SMZL</w:t>
      </w:r>
      <w:r>
        <w:t xml:space="preserve"> </w:t>
      </w:r>
      <w:r>
        <w:t xml:space="preserve">and uncommon in</w:t>
      </w:r>
      <w:r>
        <w:t xml:space="preserve"> </w:t>
      </w:r>
      <w:r>
        <w:t xml:space="preserve">DLBCL</w:t>
      </w:r>
      <w:r>
        <w:t xml:space="preserve">: Implications for</w:t>
      </w:r>
      <w:r>
        <w:t xml:space="preserve"> </w:t>
      </w:r>
      <w:r>
        <w:t xml:space="preserve">Notch</w:t>
      </w:r>
      <w:r>
        <w:t xml:space="preserve"> </w:t>
      </w:r>
      <w:r>
        <w:t xml:space="preserve">signaling in</w:t>
      </w:r>
      <w:r>
        <w:t xml:space="preserve"> </w:t>
      </w:r>
      <w:r>
        <w:t xml:space="preserve">B-cell</w:t>
      </w:r>
      <w:r>
        <w:t xml:space="preserve"> </w:t>
      </w:r>
      <w:r>
        <w:t xml:space="preserve">tumors.</w:t>
      </w:r>
      <w:r>
        <w:t xml:space="preserve"> </w:t>
      </w:r>
      <w:r>
        <w:rPr>
          <w:i/>
          <w:iCs/>
        </w:rPr>
        <w:t xml:space="preserve">Blood Advances</w:t>
      </w:r>
      <w:r>
        <w:t xml:space="preserve">.</w:t>
      </w:r>
      <w:r>
        <w:t xml:space="preserve"> </w:t>
      </w:r>
      <w:r>
        <w:rPr>
          <w:b/>
          <w:bCs/>
        </w:rPr>
        <w:t xml:space="preserve">5</w:t>
      </w:r>
      <w:r>
        <w:t xml:space="preserve">, 71–83.</w:t>
      </w:r>
      <w:r>
        <w:t xml:space="preserve"> </w:t>
      </w:r>
      <w:hyperlink r:id="rId83">
        <w:r>
          <w:rPr>
            <w:rStyle w:val="Hyperlink"/>
          </w:rPr>
          <w:t xml:space="preserve">https://doi.org/10.1182/bloodadvances.2020002995</w:t>
        </w:r>
      </w:hyperlink>
    </w:p>
    <w:bookmarkEnd w:id="84"/>
    <w:bookmarkStart w:id="86" w:name="X6815d1c365391e6fe035ea163c6290d175bdad1"/>
    <w:p>
      <w:pPr>
        <w:pStyle w:val="Bibliography"/>
      </w:pPr>
      <w:r>
        <w:t xml:space="preserve">*Jiang, A., *Hilton, L.K., Tang, J., Rushton, C.K., Grande, B.M., Scott, D.W., Morin, R.D.,</w:t>
      </w:r>
      <w:r>
        <w:t xml:space="preserve"> </w:t>
      </w:r>
      <w:r>
        <w:rPr>
          <w:b/>
          <w:bCs/>
        </w:rPr>
        <w:t xml:space="preserve">2020</w:t>
      </w:r>
      <w:r>
        <w:t xml:space="preserve">.</w:t>
      </w:r>
      <w:r>
        <w:t xml:space="preserve"> </w:t>
      </w:r>
      <w:r>
        <w:t xml:space="preserve">PRPS-ST</w:t>
      </w:r>
      <w:r>
        <w:t xml:space="preserve">:</w:t>
      </w:r>
      <w:r>
        <w:t xml:space="preserve"> </w:t>
      </w:r>
      <w:r>
        <w:t xml:space="preserve">A</w:t>
      </w:r>
      <w:r>
        <w:t xml:space="preserve"> </w:t>
      </w:r>
      <w:r>
        <w:t xml:space="preserve">protocol-agnostic self-training method for gene expression-based classification of blood cancers.</w:t>
      </w:r>
      <w:r>
        <w:t xml:space="preserve"> </w:t>
      </w:r>
      <w:r>
        <w:rPr>
          <w:i/>
          <w:iCs/>
        </w:rPr>
        <w:t xml:space="preserve">Blood Cancer Discovery</w:t>
      </w:r>
      <w:r>
        <w:t xml:space="preserve">.</w:t>
      </w:r>
      <w:r>
        <w:t xml:space="preserve"> </w:t>
      </w:r>
      <w:r>
        <w:rPr>
          <w:b/>
          <w:bCs/>
        </w:rPr>
        <w:t xml:space="preserve">1</w:t>
      </w:r>
      <w:r>
        <w:t xml:space="preserve">, 244–257.</w:t>
      </w:r>
      <w:r>
        <w:t xml:space="preserve"> </w:t>
      </w:r>
      <w:hyperlink r:id="rId85">
        <w:r>
          <w:rPr>
            <w:rStyle w:val="Hyperlink"/>
          </w:rPr>
          <w:t xml:space="preserve">https://doi.org/10.1158/2643-3230.BCD-20-0076</w:t>
        </w:r>
      </w:hyperlink>
    </w:p>
    <w:bookmarkEnd w:id="86"/>
    <w:bookmarkStart w:id="88" w:name="X9abb94cda068b2e713a9e6eaffbca41e3fa4d4e"/>
    <w:p>
      <w:pPr>
        <w:pStyle w:val="Bibliography"/>
      </w:pPr>
      <w:r>
        <w:t xml:space="preserve">Rushton, C.K., Arthur, S.E., Alcaide, M., Cheung, M., Jiang, A., Coyle, K.M., Cleary, K.L.S., Thomas, N., Hilton, L.K.,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 Genetic and evolutionary patterns of treatment resistance in relapsed</w:t>
      </w:r>
      <w:r>
        <w:t xml:space="preserve"> </w:t>
      </w:r>
      <w:r>
        <w:t xml:space="preserve">B-cell</w:t>
      </w:r>
      <w:r>
        <w:t xml:space="preserve"> </w:t>
      </w:r>
      <w:r>
        <w:t xml:space="preserve">lymphoma.</w:t>
      </w:r>
      <w:r>
        <w:t xml:space="preserve"> </w:t>
      </w:r>
      <w:r>
        <w:rPr>
          <w:i/>
          <w:iCs/>
        </w:rPr>
        <w:t xml:space="preserve">Blood Advances</w:t>
      </w:r>
      <w:r>
        <w:t xml:space="preserve">.</w:t>
      </w:r>
      <w:r>
        <w:t xml:space="preserve"> </w:t>
      </w:r>
      <w:r>
        <w:rPr>
          <w:b/>
          <w:bCs/>
        </w:rPr>
        <w:t xml:space="preserve">4</w:t>
      </w:r>
      <w:r>
        <w:t xml:space="preserve">, 2886–2898.</w:t>
      </w:r>
      <w:r>
        <w:t xml:space="preserve"> </w:t>
      </w:r>
      <w:hyperlink r:id="rId87">
        <w:r>
          <w:rPr>
            <w:rStyle w:val="Hyperlink"/>
          </w:rPr>
          <w:t xml:space="preserve">https://doi.org/10.1182/bloodadvances.2020001696</w:t>
        </w:r>
      </w:hyperlink>
    </w:p>
    <w:bookmarkEnd w:id="88"/>
    <w:bookmarkStart w:id="90" w:name="Xfbcc6842c50fe1c052eaf421eec16a8cef21b89"/>
    <w:p>
      <w:pPr>
        <w:pStyle w:val="Bibliography"/>
      </w:pPr>
      <w:r>
        <w:t xml:space="preserve">Hilton, L.K., Tang, J., Ben-Neriah, S., Alcaide, M., Jiang, A., Grande, B.M., Rushton, C.K., Boyle, M., Meissner, B., Scott, D.W., Morin, R.D.,</w:t>
      </w:r>
      <w:r>
        <w:t xml:space="preserve"> </w:t>
      </w:r>
      <w:r>
        <w:rPr>
          <w:b/>
          <w:bCs/>
        </w:rPr>
        <w:t xml:space="preserve">2019</w:t>
      </w:r>
      <w:r>
        <w:t xml:space="preserve">. The double-hit signature identifies double-hit diffuse large</w:t>
      </w:r>
      <w:r>
        <w:t xml:space="preserve"> </w:t>
      </w:r>
      <w:r>
        <w:t xml:space="preserve">B-cell</w:t>
      </w:r>
      <w:r>
        <w:t xml:space="preserve"> </w:t>
      </w:r>
      <w:r>
        <w:t xml:space="preserve">lymphoma with genetic events cryptic to</w:t>
      </w:r>
      <w:r>
        <w:t xml:space="preserve"> </w:t>
      </w:r>
      <w:r>
        <w:t xml:space="preserve">FISH</w:t>
      </w:r>
      <w:r>
        <w:t xml:space="preserve">.</w:t>
      </w:r>
      <w:r>
        <w:t xml:space="preserve"> </w:t>
      </w:r>
      <w:r>
        <w:rPr>
          <w:i/>
          <w:iCs/>
        </w:rPr>
        <w:t xml:space="preserve">Blood</w:t>
      </w:r>
      <w:r>
        <w:t xml:space="preserve">.</w:t>
      </w:r>
      <w:r>
        <w:t xml:space="preserve"> </w:t>
      </w:r>
      <w:r>
        <w:rPr>
          <w:b/>
          <w:bCs/>
        </w:rPr>
        <w:t xml:space="preserve">134</w:t>
      </w:r>
      <w:r>
        <w:t xml:space="preserve">, 1528–1532.</w:t>
      </w:r>
      <w:r>
        <w:t xml:space="preserve"> </w:t>
      </w:r>
      <w:hyperlink r:id="rId89">
        <w:r>
          <w:rPr>
            <w:rStyle w:val="Hyperlink"/>
          </w:rPr>
          <w:t xml:space="preserve">https://doi.org/10.1182/blood.2019002600</w:t>
        </w:r>
      </w:hyperlink>
    </w:p>
    <w:bookmarkEnd w:id="90"/>
    <w:bookmarkStart w:id="92" w:name="X16cb4ddcaa4a56e93a5eb7b3f29598a9c736fcf"/>
    <w:p>
      <w:pPr>
        <w:pStyle w:val="Bibliography"/>
      </w:pPr>
      <w:r>
        <w:t xml:space="preserve">Arthur, S.E., Jiang, A., Grande, B.M., Alcaide, M., Cojocaru, R., Rushton, C.K., Mottok, A., Hilton, L.K.,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 Genome-wide discovery of somatic regulatory variants in diffuse large</w:t>
      </w:r>
      <w:r>
        <w:t xml:space="preserve"> </w:t>
      </w:r>
      <w:r>
        <w:t xml:space="preserve">B-cell</w:t>
      </w:r>
      <w:r>
        <w:t xml:space="preserve"> </w:t>
      </w:r>
      <w:r>
        <w:t xml:space="preserve">lymphoma.</w:t>
      </w:r>
      <w:r>
        <w:t xml:space="preserve"> </w:t>
      </w:r>
      <w:r>
        <w:rPr>
          <w:i/>
          <w:iCs/>
        </w:rPr>
        <w:t xml:space="preserve">Nature Communications</w:t>
      </w:r>
      <w:r>
        <w:t xml:space="preserve">.</w:t>
      </w:r>
      <w:r>
        <w:t xml:space="preserve"> </w:t>
      </w:r>
      <w:r>
        <w:rPr>
          <w:b/>
          <w:bCs/>
        </w:rPr>
        <w:t xml:space="preserve">9</w:t>
      </w:r>
      <w:r>
        <w:t xml:space="preserve">, 4001.</w:t>
      </w:r>
      <w:r>
        <w:t xml:space="preserve"> </w:t>
      </w:r>
      <w:hyperlink r:id="rId91">
        <w:r>
          <w:rPr>
            <w:rStyle w:val="Hyperlink"/>
          </w:rPr>
          <w:t xml:space="preserve">https://doi.org/10.1038/s41467-018-06354-3</w:t>
        </w:r>
      </w:hyperlink>
    </w:p>
    <w:bookmarkEnd w:id="92"/>
    <w:bookmarkStart w:id="94" w:name="ref-hiltonForwardGeneticScreen2016"/>
    <w:p>
      <w:pPr>
        <w:pStyle w:val="Bibliography"/>
      </w:pPr>
      <w:r>
        <w:t xml:space="preserve">Hilton, L.K., Meili, F., Buckoll, P.D., Rodriguez-Pike, J.C., Choutka, C.P., Kirschner, J.A., Warner, F., Lethan, M., Garces, F.A., Qi, J., Quarmby, L.M.,</w:t>
      </w:r>
      <w:r>
        <w:t xml:space="preserve"> </w:t>
      </w:r>
      <w:r>
        <w:rPr>
          <w:b/>
          <w:bCs/>
        </w:rPr>
        <w:t xml:space="preserve">2016</w:t>
      </w:r>
      <w:r>
        <w:t xml:space="preserve">. A</w:t>
      </w:r>
      <w:r>
        <w:t xml:space="preserve"> </w:t>
      </w:r>
      <w:r>
        <w:t xml:space="preserve">Forward Genetic Screen</w:t>
      </w:r>
      <w:r>
        <w:t xml:space="preserve"> </w:t>
      </w:r>
      <w:r>
        <w:t xml:space="preserve">and</w:t>
      </w:r>
      <w:r>
        <w:t xml:space="preserve"> </w:t>
      </w:r>
      <w:r>
        <w:t xml:space="preserve">Whole Genome Sequencing Identify Deflagellation Defective Mutants</w:t>
      </w:r>
      <w:r>
        <w:t xml:space="preserve"> </w:t>
      </w:r>
      <w:r>
        <w:t xml:space="preserve">in</w:t>
      </w:r>
      <w:r>
        <w:t xml:space="preserve"> </w:t>
      </w:r>
      <w:r>
        <w:t xml:space="preserve">Chlamydomonas</w:t>
      </w:r>
      <w:r>
        <w:t xml:space="preserve">,</w:t>
      </w:r>
      <w:r>
        <w:t xml:space="preserve"> </w:t>
      </w:r>
      <w:r>
        <w:t xml:space="preserve">Including Assignment</w:t>
      </w:r>
      <w:r>
        <w:t xml:space="preserve"> </w:t>
      </w:r>
      <w:r>
        <w:t xml:space="preserve">of</w:t>
      </w:r>
      <w:r>
        <w:t xml:space="preserve"> </w:t>
      </w:r>
      <w:r>
        <w:t xml:space="preserve">ADF1</w:t>
      </w:r>
      <w:r>
        <w:t xml:space="preserve"> </w:t>
      </w:r>
      <w:r>
        <w:t xml:space="preserve">as a</w:t>
      </w:r>
      <w:r>
        <w:t xml:space="preserve"> </w:t>
      </w:r>
      <w:r>
        <w:t xml:space="preserve">TRP Channel</w:t>
      </w:r>
      <w:r>
        <w:t xml:space="preserve">.</w:t>
      </w:r>
      <w:r>
        <w:t xml:space="preserve"> </w:t>
      </w:r>
      <w:r>
        <w:rPr>
          <w:i/>
          <w:iCs/>
        </w:rPr>
        <w:t xml:space="preserve">G3 (Bethesda, Md.)</w:t>
      </w:r>
      <w:r>
        <w:t xml:space="preserve">.</w:t>
      </w:r>
      <w:r>
        <w:t xml:space="preserve"> </w:t>
      </w:r>
      <w:r>
        <w:rPr>
          <w:b/>
          <w:bCs/>
        </w:rPr>
        <w:t xml:space="preserve">6</w:t>
      </w:r>
      <w:r>
        <w:t xml:space="preserve">, 3409–3418.</w:t>
      </w:r>
      <w:r>
        <w:t xml:space="preserve"> </w:t>
      </w:r>
      <w:hyperlink r:id="rId93">
        <w:r>
          <w:rPr>
            <w:rStyle w:val="Hyperlink"/>
          </w:rPr>
          <w:t xml:space="preserve">https://doi.org/10.1534/g3.116.034264</w:t>
        </w:r>
      </w:hyperlink>
    </w:p>
    <w:bookmarkEnd w:id="94"/>
    <w:bookmarkStart w:id="96" w:name="ref-hiltonKinasesLF4CNK22013"/>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regulation of assembly and disassembly rates.</w:t>
      </w:r>
      <w:r>
        <w:t xml:space="preserve"> </w:t>
      </w:r>
      <w:r>
        <w:rPr>
          <w:i/>
          <w:iCs/>
        </w:rPr>
        <w:t xml:space="preserve">Current biology: CB</w:t>
      </w:r>
      <w:r>
        <w:t xml:space="preserve">.</w:t>
      </w:r>
      <w:r>
        <w:t xml:space="preserve"> </w:t>
      </w:r>
      <w:r>
        <w:rPr>
          <w:b/>
          <w:bCs/>
        </w:rPr>
        <w:t xml:space="preserve">23</w:t>
      </w:r>
      <w:r>
        <w:t xml:space="preserve">, 2208–2214.</w:t>
      </w:r>
      <w:r>
        <w:t xml:space="preserve"> </w:t>
      </w:r>
      <w:hyperlink r:id="rId95">
        <w:r>
          <w:rPr>
            <w:rStyle w:val="Hyperlink"/>
          </w:rPr>
          <w:t xml:space="preserve">https://doi.org/10.1016/j.cub.2013.09.038</w:t>
        </w:r>
      </w:hyperlink>
    </w:p>
    <w:bookmarkEnd w:id="96"/>
    <w:bookmarkStart w:id="98" w:name="ref-parkerCentriolesAreFreed2010"/>
    <w:p>
      <w:pPr>
        <w:pStyle w:val="Bibliography"/>
      </w:pPr>
      <w:r>
        <w:t xml:space="preserve">*Parker, J.D.K., *Hilton, L.K., Diener, D.R., Rasi, M.Q., Mahjoub, M.R., Rosenbaum, J.L., Quarmby, L.M.,</w:t>
      </w:r>
      <w:r>
        <w:t xml:space="preserve"> </w:t>
      </w:r>
      <w:r>
        <w:rPr>
          <w:b/>
          <w:bCs/>
        </w:rPr>
        <w:t xml:space="preserve">2010</w:t>
      </w:r>
      <w:r>
        <w:t xml:space="preserve">. Centrioles are freed from cilia by severing prior to mitosis.</w:t>
      </w:r>
      <w:r>
        <w:t xml:space="preserve"> </w:t>
      </w:r>
      <w:r>
        <w:rPr>
          <w:i/>
          <w:iCs/>
        </w:rPr>
        <w:t xml:space="preserve">Cytoskeleton (Hoboken, N.J.)</w:t>
      </w:r>
      <w:r>
        <w:t xml:space="preserve">.</w:t>
      </w:r>
      <w:r>
        <w:t xml:space="preserve"> </w:t>
      </w:r>
      <w:r>
        <w:rPr>
          <w:b/>
          <w:bCs/>
        </w:rPr>
        <w:t xml:space="preserve">67</w:t>
      </w:r>
      <w:r>
        <w:t xml:space="preserve">, 425–430.</w:t>
      </w:r>
      <w:r>
        <w:t xml:space="preserve"> </w:t>
      </w:r>
      <w:hyperlink r:id="rId97">
        <w:r>
          <w:rPr>
            <w:rStyle w:val="Hyperlink"/>
          </w:rPr>
          <w:t xml:space="preserve">https://doi.org/10.1002/cm.20454</w:t>
        </w:r>
      </w:hyperlink>
    </w:p>
    <w:bookmarkEnd w:id="98"/>
    <w:bookmarkStart w:id="100" w:name="ref-hiltonNIMArelatedKinaseNEK12009"/>
    <w:p>
      <w:pPr>
        <w:pStyle w:val="Bibliography"/>
      </w:pPr>
      <w:r>
        <w:t xml:space="preserve">Hilton, L.K., White, M.C., Quarmby, L.M.,</w:t>
      </w:r>
      <w:r>
        <w:t xml:space="preserve"> </w:t>
      </w:r>
      <w:r>
        <w:rPr>
          <w:b/>
          <w:bCs/>
        </w:rPr>
        <w:t xml:space="preserve">2009</w:t>
      </w:r>
      <w:r>
        <w:t xml:space="preserve">. The</w:t>
      </w:r>
      <w:r>
        <w:t xml:space="preserve"> </w:t>
      </w:r>
      <w:r>
        <w:t xml:space="preserve">NIMA-related</w:t>
      </w:r>
      <w:r>
        <w:t xml:space="preserve"> </w:t>
      </w:r>
      <w:r>
        <w:t xml:space="preserve">kinase</w:t>
      </w:r>
      <w:r>
        <w:t xml:space="preserve"> </w:t>
      </w:r>
      <w:r>
        <w:t xml:space="preserve">NEK1</w:t>
      </w:r>
      <w:r>
        <w:t xml:space="preserve"> </w:t>
      </w:r>
      <w:r>
        <w:t xml:space="preserve">cycles through the nucleus.</w:t>
      </w:r>
      <w:r>
        <w:t xml:space="preserve"> </w:t>
      </w:r>
      <w:r>
        <w:rPr>
          <w:i/>
          <w:iCs/>
        </w:rPr>
        <w:t xml:space="preserve">Biochemical and Biophysical Research Communications</w:t>
      </w:r>
      <w:r>
        <w:t xml:space="preserve">.</w:t>
      </w:r>
      <w:r>
        <w:t xml:space="preserve"> </w:t>
      </w:r>
      <w:r>
        <w:rPr>
          <w:b/>
          <w:bCs/>
        </w:rPr>
        <w:t xml:space="preserve">389</w:t>
      </w:r>
      <w:r>
        <w:t xml:space="preserve">, 52–56.</w:t>
      </w:r>
      <w:r>
        <w:t xml:space="preserve"> </w:t>
      </w:r>
      <w:hyperlink r:id="rId99">
        <w:r>
          <w:rPr>
            <w:rStyle w:val="Hyperlink"/>
          </w:rPr>
          <w:t xml:space="preserve">https://doi.org/10.1016/j.bbrc.2009.08.086</w:t>
        </w:r>
      </w:hyperlink>
    </w:p>
    <w:bookmarkEnd w:id="100"/>
    <w:bookmarkEnd w:id="101"/>
    <w:bookmarkEnd w:id="102"/>
    <w:bookmarkStart w:id="104" w:name="invited-commentary"/>
    <w:p>
      <w:pPr>
        <w:pStyle w:val="Heading2"/>
      </w:pPr>
      <w:r>
        <w:t xml:space="preserve">Invited Commentary</w:t>
      </w:r>
    </w:p>
    <w:bookmarkStart w:id="103" w:name="refs-invited"/>
    <w:bookmarkEnd w:id="103"/>
    <w:bookmarkEnd w:id="104"/>
    <w:bookmarkEnd w:id="105"/>
    <w:bookmarkStart w:id="190" w:name="presentations"/>
    <w:p>
      <w:pPr>
        <w:pStyle w:val="Heading1"/>
      </w:pPr>
      <w:r>
        <w:t xml:space="preserve">Presentations</w:t>
      </w:r>
    </w:p>
    <w:bookmarkStart w:id="106" w:name="invited-presentations"/>
    <w:p>
      <w:pPr>
        <w:pStyle w:val="Heading2"/>
      </w:pPr>
      <w:r>
        <w:t xml:space="preserve">Invited Presentations</w:t>
      </w:r>
    </w:p>
    <w:bookmarkEnd w:id="106"/>
    <w:bookmarkStart w:id="154" w:name="conference-oral-presentations"/>
    <w:p>
      <w:pPr>
        <w:pStyle w:val="Heading2"/>
      </w:pPr>
      <w:r>
        <w:t xml:space="preserve">Conference Oral Presentations</w:t>
      </w:r>
    </w:p>
    <w:bookmarkStart w:id="153" w:name="refs-talks"/>
    <w:bookmarkStart w:id="107" w:name="X7b20e62aa3819d2a0c91efd93b48417d68b86e3"/>
    <w:p>
      <w:pPr>
        <w:pStyle w:val="Bibliography"/>
      </w:pPr>
      <w:r>
        <w:t xml:space="preserve">Alduaij, W., Sehn, L.H., Champagne, J.,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07"/>
    <w:bookmarkStart w:id="108" w:name="ref-fongMultiOmicProfilingDark2025"/>
    <w:p>
      <w:pPr>
        <w:pStyle w:val="Bibliography"/>
      </w:pPr>
      <w:r>
        <w:t xml:space="preserve">Fong, A., Collinge, B., Hilton, L.K.,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08"/>
    <w:bookmarkStart w:id="109" w:name="ref-hiltonWholeGenomeSequencing2025"/>
    <w:p>
      <w:pPr>
        <w:pStyle w:val="Bibliography"/>
      </w:pPr>
      <w:r>
        <w:t xml:space="preserve">Hilton, L.K.,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09"/>
    <w:bookmarkStart w:id="111"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 Hilton, L., Morin, R., Walewska, R., Martin-Subero, J., Oscier, D., Oakes, C., Gibson, J., Bryant, D., Strefford, J.,</w:t>
      </w:r>
      <w:r>
        <w:t xml:space="preserve"> </w:t>
      </w:r>
      <w:r>
        <w:rPr>
          <w:b/>
          <w:bCs/>
        </w:rPr>
        <w:t xml:space="preserve">2025</w:t>
      </w:r>
      <w:r>
        <w:t xml:space="preserve">. Integrated multi-omic profiling reveals two biologically distinct subgroups of splenic marginal zone lymphoma with prognostic relevance. American</w:t>
      </w:r>
      <w:r>
        <w:t xml:space="preserve"> </w:t>
      </w:r>
      <w:r>
        <w:t xml:space="preserve">Society</w:t>
      </w:r>
      <w:r>
        <w:t xml:space="preserve"> </w:t>
      </w:r>
      <w:r>
        <w:t xml:space="preserve">of</w:t>
      </w:r>
      <w:r>
        <w:t xml:space="preserve"> </w:t>
      </w:r>
      <w:r>
        <w:t xml:space="preserve">Hematology Annual Meeting</w:t>
      </w:r>
      <w:r>
        <w:t xml:space="preserve">. Orlando, FL, USA, p. 353.</w:t>
      </w:r>
      <w:r>
        <w:t xml:space="preserve"> </w:t>
      </w:r>
      <w:hyperlink r:id="rId110">
        <w:r>
          <w:rPr>
            <w:rStyle w:val="Hyperlink"/>
          </w:rPr>
          <w:t xml:space="preserve">https://doi.org/10.1182/blood-2025-353</w:t>
        </w:r>
      </w:hyperlink>
    </w:p>
    <w:bookmarkEnd w:id="111"/>
    <w:bookmarkStart w:id="113" w:name="ref-pelzerSpenLossDrives2025a"/>
    <w:p>
      <w:pPr>
        <w:pStyle w:val="Bibliography"/>
      </w:pPr>
      <w:r>
        <w:t xml:space="preserve">Pelzer, B., Meydan, C., Spiegel, I., Karagiannidis, I., Xia, M., Teater, M., Welter, E., Searcy, Z., Hilton, L.,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 Spen loss drives extra-follicular diffuse large</w:t>
      </w:r>
      <w:r>
        <w:t xml:space="preserve"> </w:t>
      </w:r>
      <w:r>
        <w:t xml:space="preserve">B</w:t>
      </w:r>
      <w:r>
        <w:t xml:space="preserve"> </w:t>
      </w:r>
      <w:r>
        <w:t xml:space="preserve">cell lymphoma with female-specific lethality and</w:t>
      </w:r>
      <w:r>
        <w:t xml:space="preserve"> </w:t>
      </w:r>
      <w:r>
        <w:t xml:space="preserve">TLR</w:t>
      </w:r>
      <w:r>
        <w:t xml:space="preserve"> </w:t>
      </w:r>
      <w:r>
        <w:t xml:space="preserve">pathway therapeutic vulnerabilities. American</w:t>
      </w:r>
      <w:r>
        <w:t xml:space="preserve"> </w:t>
      </w:r>
      <w:r>
        <w:t xml:space="preserve">Society</w:t>
      </w:r>
      <w:r>
        <w:t xml:space="preserve"> </w:t>
      </w:r>
      <w:r>
        <w:t xml:space="preserve">of</w:t>
      </w:r>
      <w:r>
        <w:t xml:space="preserve"> </w:t>
      </w:r>
      <w:r>
        <w:t xml:space="preserve">Hematology Annual Meeting</w:t>
      </w:r>
      <w:r>
        <w:t xml:space="preserve">. Orlando, FL, USA, p. 140.</w:t>
      </w:r>
      <w:r>
        <w:t xml:space="preserve"> </w:t>
      </w:r>
      <w:hyperlink r:id="rId112">
        <w:r>
          <w:rPr>
            <w:rStyle w:val="Hyperlink"/>
          </w:rPr>
          <w:t xml:space="preserve">https://doi.org/10.1182/blood-2025-140</w:t>
        </w:r>
      </w:hyperlink>
    </w:p>
    <w:bookmarkEnd w:id="113"/>
    <w:bookmarkStart w:id="114" w:name="X8cf128f09b89211649bcc4634db05131e449870"/>
    <w:p>
      <w:pPr>
        <w:pStyle w:val="Bibliography"/>
      </w:pPr>
      <w:r>
        <w:t xml:space="preserve">Russler-Germain, D.A., Li, X., Singhal, K., Deng, Q., Chihara, D., Hussein, U., Foltz, J.A., Henderson, J., Wilson, A., Tobin, J., Gandhi, M.K., Schmidt, E., Nizamuddin, I., Dinh, T., Sun, R., Kesaraju, A., Hilton, L.,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4"/>
    <w:bookmarkStart w:id="115" w:name="Xe5f78cfe99809fcedcb3ee26001bbb69e5397f5"/>
    <w:p>
      <w:pPr>
        <w:pStyle w:val="Bibliography"/>
      </w:pPr>
      <w:r>
        <w:t xml:space="preserve">Li, X., Singhal, K., Deng, Q., Chihara, D., Russler-Germain, D.A., Hussein, U., Foltz, J.A., Henderson, J., Wilson, A., Schmidt, E., Nizamuddin, I.A., Dinh, T., Sun, R., Kesaraju, A., Hilton, L.K.,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15"/>
    <w:bookmarkStart w:id="116" w:name="ref-raiCSF2RBMutationsResult2024"/>
    <w:p>
      <w:pPr>
        <w:pStyle w:val="Bibliography"/>
      </w:pPr>
      <w:r>
        <w:t xml:space="preserve">Rai, S., Aoki, T., Duns, G., Jiang, A., Lytle, A., Yin, Y., Kishida, M., Li, M.Y., Smorra, D., Lee, C., Milne, K., Telenius, A., O’Brien, L., Takata, K., Miyata-Takata, T., Boyle, M., Ben-Neriah, S., Weng, A.P., Roth, A., NelsonH, B.H., Hilton, L.K.,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16"/>
    <w:bookmarkStart w:id="117" w:name="X5064dd4c9397abd5bfa61c2feee9d5fb2f998fe"/>
    <w:p>
      <w:pPr>
        <w:pStyle w:val="Bibliography"/>
      </w:pPr>
      <w:r>
        <w:t xml:space="preserve">Shaalan, H., Frontzek, F., Freeman, C.L., Lytle, A., Farinha, P., Alduaij, W., Ben-Neriah, S., Boyle, M., Meissner, B., Weng, A.P., Sehn, L.H., Steidl, C., Hilton, L.,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17"/>
    <w:bookmarkStart w:id="118" w:name="X47ab11a8b109bd258166311b591c93b8f82e0e0"/>
    <w:p>
      <w:pPr>
        <w:pStyle w:val="Bibliography"/>
      </w:pPr>
      <w:r>
        <w:t xml:space="preserve">Wong, J.C.H., Frontzek, F., Lytle, A., Collinge, B., Hilton, L.,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18"/>
    <w:bookmarkStart w:id="120" w:name="ref-balBtg2SuperEnhancerMutations2023"/>
    <w:p>
      <w:pPr>
        <w:pStyle w:val="Bibliography"/>
      </w:pPr>
      <w:r>
        <w:t xml:space="preserve">Bal, E., De Simone, P., Holmes, A.B., Hilton, L., Basso, K., Soni, R.K., Morin, R.D., Dalla-Favera, R., Pasqualucci, L.,</w:t>
      </w:r>
      <w:r>
        <w:t xml:space="preserve"> </w:t>
      </w:r>
      <w:r>
        <w:rPr>
          <w:b/>
          <w:bCs/>
        </w:rPr>
        <w:t xml:space="preserve">2023</w:t>
      </w:r>
      <w:r>
        <w:t xml:space="preserve">. Btg2</w:t>
      </w:r>
      <w:r>
        <w:t xml:space="preserve"> </w:t>
      </w:r>
      <w:r>
        <w:t xml:space="preserve">Super-Enhancer Mutations Disrupt Tfap4 Binding</w:t>
      </w:r>
      <w:r>
        <w:t xml:space="preserve"> </w:t>
      </w:r>
      <w:r>
        <w:t xml:space="preserve">and</w:t>
      </w:r>
      <w:r>
        <w:t xml:space="preserve"> </w:t>
      </w:r>
      <w:r>
        <w:t xml:space="preserve">Dysregulate Btg2 Expression</w:t>
      </w:r>
      <w:r>
        <w:t xml:space="preserve"> </w:t>
      </w:r>
      <w:r>
        <w:t xml:space="preserve">in</w:t>
      </w:r>
      <w:r>
        <w:t xml:space="preserve"> </w:t>
      </w:r>
      <w:r>
        <w:t xml:space="preserve">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 pp. 108–108.</w:t>
      </w:r>
      <w:r>
        <w:t xml:space="preserve"> </w:t>
      </w:r>
      <w:hyperlink r:id="rId119">
        <w:r>
          <w:rPr>
            <w:rStyle w:val="Hyperlink"/>
          </w:rPr>
          <w:t xml:space="preserve">https://doi.org/10.1002/hon.3163_68</w:t>
        </w:r>
      </w:hyperlink>
    </w:p>
    <w:bookmarkEnd w:id="120"/>
    <w:bookmarkStart w:id="122" w:name="X1699ed76895db73805f91803a5af4358a3ba744"/>
    <w:p>
      <w:pPr>
        <w:pStyle w:val="Bibliography"/>
      </w:pPr>
      <w:r>
        <w:t xml:space="preserve">De Simone, P., Bal, E., Holmes, A., Hilton, L., Basso, K., Soni, R.K., Morin, R., Dalla-Favera, R., Pasqualucci, L.,</w:t>
      </w:r>
      <w:r>
        <w:t xml:space="preserve"> </w:t>
      </w:r>
      <w:r>
        <w:rPr>
          <w:b/>
          <w:bCs/>
        </w:rPr>
        <w:t xml:space="preserve">2023</w:t>
      </w:r>
      <w:r>
        <w:t xml:space="preserve">.</w:t>
      </w:r>
      <w:r>
        <w:t xml:space="preserve"> </w:t>
      </w:r>
      <w:r>
        <w:t xml:space="preserve">BTG2 Super-Enhancer Mutations Disrupt TFAP4 Binding</w:t>
      </w:r>
      <w:r>
        <w:t xml:space="preserve"> </w:t>
      </w:r>
      <w:r>
        <w:t xml:space="preserve">and</w:t>
      </w:r>
      <w:r>
        <w:t xml:space="preserve"> </w:t>
      </w:r>
      <w:r>
        <w:t xml:space="preserve">Deregulate BTG2 Expression</w:t>
      </w:r>
      <w:r>
        <w:t xml:space="preserve"> </w:t>
      </w:r>
      <w:r>
        <w:t xml:space="preserve">in</w:t>
      </w:r>
      <w:r>
        <w:t xml:space="preserve"> </w:t>
      </w:r>
      <w:r>
        <w:t xml:space="preserve">Diffuse Large B-Cell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 523.</w:t>
      </w:r>
      <w:r>
        <w:t xml:space="preserve"> </w:t>
      </w:r>
      <w:hyperlink r:id="rId121">
        <w:r>
          <w:rPr>
            <w:rStyle w:val="Hyperlink"/>
          </w:rPr>
          <w:t xml:space="preserve">https://doi.org/10.1182/blood-2023-190230</w:t>
        </w:r>
      </w:hyperlink>
    </w:p>
    <w:bookmarkEnd w:id="122"/>
    <w:bookmarkStart w:id="124" w:name="ref-coyleExploringSplicingFactor2022"/>
    <w:p>
      <w:pPr>
        <w:pStyle w:val="Bibliography"/>
      </w:pPr>
      <w:r>
        <w:t xml:space="preserve">Coyle, K.M., Qureshi, Q.U.A., Ruprai, B., Kang, T., Hilton, L.K., Dreval, K., Pararajalingam, P., Rushton, C.K., Thomas, N., Audas, T.E., Morin, R.D.,</w:t>
      </w:r>
      <w:r>
        <w:t xml:space="preserve"> </w:t>
      </w:r>
      <w:r>
        <w:rPr>
          <w:b/>
          <w:bCs/>
        </w:rPr>
        <w:t xml:space="preserve">2022</w:t>
      </w:r>
      <w:r>
        <w:t xml:space="preserve">. Exploring</w:t>
      </w:r>
      <w:r>
        <w:t xml:space="preserve"> </w:t>
      </w:r>
      <w:r>
        <w:t xml:space="preserve">Splicing Factor Aberrations As</w:t>
      </w:r>
      <w:r>
        <w:t xml:space="preserve"> </w:t>
      </w:r>
      <w:r>
        <w:t xml:space="preserve">a</w:t>
      </w:r>
      <w:r>
        <w:t xml:space="preserve"> </w:t>
      </w:r>
      <w:r>
        <w:t xml:space="preserve">Therapeutic Target</w:t>
      </w:r>
      <w:r>
        <w:t xml:space="preserve"> </w:t>
      </w:r>
      <w:r>
        <w:t xml:space="preserve">in</w:t>
      </w:r>
      <w:r>
        <w:t xml:space="preserve"> </w:t>
      </w:r>
      <w:r>
        <w:t xml:space="preserve">Mature B-Cell Malignancies</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1747–1748.</w:t>
      </w:r>
      <w:r>
        <w:t xml:space="preserve"> </w:t>
      </w:r>
      <w:hyperlink r:id="rId123">
        <w:r>
          <w:rPr>
            <w:rStyle w:val="Hyperlink"/>
          </w:rPr>
          <w:t xml:space="preserve">https://doi.org/10.1182/blood-2022-160377</w:t>
        </w:r>
      </w:hyperlink>
    </w:p>
    <w:bookmarkEnd w:id="124"/>
    <w:bookmarkStart w:id="125" w:name="ref-hiltonRelapseTimingAssociated2022"/>
    <w:p>
      <w:pPr>
        <w:pStyle w:val="Bibliography"/>
      </w:pPr>
      <w:r>
        <w:t xml:space="preserve">Hilton, L.K.,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25"/>
    <w:bookmarkStart w:id="127" w:name="ref-thomasDNAMethylationBasedBurkitt2022"/>
    <w:p>
      <w:pPr>
        <w:pStyle w:val="Bibliography"/>
      </w:pPr>
      <w:r>
        <w:t xml:space="preserve">Thomas, N., Dreval, K., Gerhard, D.S., Hilton, L.K.,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r>
        <w:t xml:space="preserve">DNA Methylation-Based Burkitt Lymphoma Epitypes Have Distinct Molecular</w:t>
      </w:r>
      <w:r>
        <w:t xml:space="preserve"> </w:t>
      </w:r>
      <w:r>
        <w:t xml:space="preserve">and</w:t>
      </w:r>
      <w:r>
        <w:t xml:space="preserve"> </w:t>
      </w:r>
      <w:r>
        <w:t xml:space="preserve">Clinical Features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pp. 1734–1736.</w:t>
      </w:r>
      <w:r>
        <w:t xml:space="preserve"> </w:t>
      </w:r>
      <w:hyperlink r:id="rId126">
        <w:r>
          <w:rPr>
            <w:rStyle w:val="Hyperlink"/>
          </w:rPr>
          <w:t xml:space="preserve">https://doi.org/10.1182/blood-2022-163728</w:t>
        </w:r>
      </w:hyperlink>
    </w:p>
    <w:bookmarkEnd w:id="127"/>
    <w:bookmarkStart w:id="129" w:name="Xb6ce2a831a54874be2c613b1c662076c44a819e"/>
    <w:p>
      <w:pPr>
        <w:pStyle w:val="Bibliography"/>
      </w:pPr>
      <w:r>
        <w:t xml:space="preserve">Collinge, B.J., Hilton, L.K.,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 Characterization of the</w:t>
      </w:r>
      <w:r>
        <w:t xml:space="preserve"> </w:t>
      </w:r>
      <w:r>
        <w:t xml:space="preserve">Genetic Landscape</w:t>
      </w:r>
      <w:r>
        <w:t xml:space="preserve"> </w:t>
      </w:r>
      <w:r>
        <w:t xml:space="preserve">of</w:t>
      </w:r>
      <w:r>
        <w:t xml:space="preserve"> </w:t>
      </w:r>
      <w:r>
        <w:t xml:space="preserve">High-Grade B-Cell Lymphoma</w:t>
      </w:r>
      <w:r>
        <w:t xml:space="preserve">,</w:t>
      </w:r>
      <w:r>
        <w:t xml:space="preserve"> </w:t>
      </w:r>
      <w:r>
        <w:t xml:space="preserve">Nos</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28">
        <w:r>
          <w:rPr>
            <w:rStyle w:val="Hyperlink"/>
          </w:rPr>
          <w:t xml:space="preserve">https://doi.org/10.1002/hon.13_2880</w:t>
        </w:r>
      </w:hyperlink>
    </w:p>
    <w:bookmarkEnd w:id="129"/>
    <w:bookmarkStart w:id="131" w:name="Xab80cbfd0093495f15bd67ba8c871ec06602ffd"/>
    <w:p>
      <w:pPr>
        <w:pStyle w:val="Bibliography"/>
      </w:pPr>
      <w:r>
        <w:t xml:space="preserve">Collinge, B.J., Hilton, L.K.,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 The</w:t>
      </w:r>
      <w:r>
        <w:t xml:space="preserve"> </w:t>
      </w:r>
      <w:r>
        <w:t xml:space="preserve">Mutational Landscape</w:t>
      </w:r>
      <w:r>
        <w:t xml:space="preserve"> </w:t>
      </w:r>
      <w:r>
        <w:t xml:space="preserve">of</w:t>
      </w:r>
      <w:r>
        <w:t xml:space="preserve"> </w:t>
      </w:r>
      <w:r>
        <w:t xml:space="preserve">Double</w:t>
      </w:r>
      <w:r>
        <w:t xml:space="preserve">/</w:t>
      </w:r>
      <w:r>
        <w:t xml:space="preserve">Triple-Hit High-Grade B-Cell Lymphoma</w:t>
      </w:r>
      <w:r>
        <w:t xml:space="preserve"> </w:t>
      </w:r>
      <w:r>
        <w:t xml:space="preserve">with</w:t>
      </w:r>
      <w:r>
        <w:t xml:space="preserve"> </w:t>
      </w:r>
      <w:r>
        <w:t xml:space="preserve">Bcl2 Rearrangement</w:t>
      </w:r>
      <w:r>
        <w:t xml:space="preserve"> </w:t>
      </w:r>
      <w:r>
        <w:t xml:space="preserve">(dh/</w:t>
      </w:r>
      <w:r>
        <w:t xml:space="preserve">Th-Bcl2</w:t>
      </w:r>
      <w:r>
        <w:t xml:space="preserve">) –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30">
        <w:r>
          <w:rPr>
            <w:rStyle w:val="Hyperlink"/>
          </w:rPr>
          <w:t xml:space="preserve">https://doi.org/10.1002/hon.65_2879</w:t>
        </w:r>
      </w:hyperlink>
    </w:p>
    <w:bookmarkEnd w:id="131"/>
    <w:bookmarkStart w:id="133" w:name="ref-drevalCopyNumberVariation2021"/>
    <w:p>
      <w:pPr>
        <w:pStyle w:val="Bibliography"/>
      </w:pPr>
      <w:r>
        <w:t xml:space="preserve">Dreval, K., Thomas, N., Gerhard, D.S., Hilton, L.K.,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 Copy</w:t>
      </w:r>
      <w:r>
        <w:t xml:space="preserve"> </w:t>
      </w:r>
      <w:r>
        <w:t xml:space="preserve">Number Variation Analysis Identifies Distinct Genomic Features</w:t>
      </w:r>
      <w:r>
        <w:t xml:space="preserve"> </w:t>
      </w:r>
      <w:r>
        <w:t xml:space="preserve">in</w:t>
      </w:r>
      <w:r>
        <w:t xml:space="preserve"> </w:t>
      </w:r>
      <w:r>
        <w:t xml:space="preserve">Adult Burkitt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32">
        <w:r>
          <w:rPr>
            <w:rStyle w:val="Hyperlink"/>
          </w:rPr>
          <w:t xml:space="preserve">https://doi.org/10.1002/hon.67_2879</w:t>
        </w:r>
      </w:hyperlink>
    </w:p>
    <w:bookmarkEnd w:id="133"/>
    <w:bookmarkStart w:id="134" w:name="ref-hiltonConstrainedFLGenetically2021"/>
    <w:p>
      <w:pPr>
        <w:pStyle w:val="Bibliography"/>
      </w:pPr>
      <w:r>
        <w:t xml:space="preserve">Hilton, L.K.,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34"/>
    <w:bookmarkStart w:id="135" w:name="ref-hiltonTopologyMycRearrangements2021a"/>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2021a</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5"/>
    <w:bookmarkStart w:id="137" w:name="ref-hiltonTopologyMycRearrangements2021b"/>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36">
        <w:r>
          <w:rPr>
            <w:rStyle w:val="Hyperlink"/>
          </w:rPr>
          <w:t xml:space="preserve">https://doi.org/10.1002/hon.64_2879</w:t>
        </w:r>
      </w:hyperlink>
    </w:p>
    <w:bookmarkEnd w:id="137"/>
    <w:bookmarkStart w:id="138" w:name="ref-hiltonWholeGenomeSequencing2021"/>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2021a</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8"/>
    <w:bookmarkStart w:id="140" w:name="ref-hiltonWholeGenomeSequencing2021a"/>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2021b</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39">
        <w:r>
          <w:rPr>
            <w:rStyle w:val="Hyperlink"/>
          </w:rPr>
          <w:t xml:space="preserve">https://doi.org/10.1002/hon.24_2879</w:t>
        </w:r>
      </w:hyperlink>
    </w:p>
    <w:bookmarkEnd w:id="140"/>
    <w:bookmarkStart w:id="142"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 Hilton, L.K., Abramson, J.S., Bartlett, N.L., Bethony, J., Bowen, J., Bryan, A., Casper, C., Thomas, N., Gastier-Foster, J.M., Grande, B.M., Griner, N.B., Gross, T.G., Harris, N.L., Irvin, J.D., Jaffe, E., Leal, F.,</w:t>
      </w:r>
      <w:r>
        <w:t xml:space="preserve"> </w:t>
      </w:r>
      <w:r>
        <w:rPr>
          <w:b/>
          <w:bCs/>
        </w:rPr>
        <w:t xml:space="preserve">2021</w:t>
      </w:r>
      <w:r>
        <w:t xml:space="preserve">. Key</w:t>
      </w:r>
      <w:r>
        <w:t xml:space="preserve"> </w:t>
      </w:r>
      <w:r>
        <w:t xml:space="preserve">Genetic</w:t>
      </w:r>
      <w:r>
        <w:t xml:space="preserve"> </w:t>
      </w:r>
      <w:r>
        <w:t xml:space="preserve">and</w:t>
      </w:r>
      <w:r>
        <w:t xml:space="preserve"> </w:t>
      </w:r>
      <w:r>
        <w:t xml:space="preserve">Molecular Aberrations Identified</w:t>
      </w:r>
      <w:r>
        <w:t xml:space="preserve"> </w:t>
      </w:r>
      <w:r>
        <w:t xml:space="preserve">in</w:t>
      </w:r>
      <w:r>
        <w:t xml:space="preserve"> </w:t>
      </w:r>
      <w:r>
        <w:t xml:space="preserve">Both Adult</w:t>
      </w:r>
      <w:r>
        <w:t xml:space="preserve"> </w:t>
      </w:r>
      <w:r>
        <w:t xml:space="preserve">and</w:t>
      </w:r>
      <w:r>
        <w:t xml:space="preserve"> </w:t>
      </w:r>
      <w:r>
        <w:t xml:space="preserve">Ebv-Positive Burkitt Lymphoma Patients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r>
        <w:t xml:space="preserve"> </w:t>
      </w:r>
      <w:hyperlink r:id="rId141">
        <w:r>
          <w:rPr>
            <w:rStyle w:val="Hyperlink"/>
          </w:rPr>
          <w:t xml:space="preserve">https://doi.org/10.1002/hon.68_2879</w:t>
        </w:r>
      </w:hyperlink>
    </w:p>
    <w:bookmarkEnd w:id="142"/>
    <w:bookmarkStart w:id="144" w:name="X8496f11479dfc656a13204a5b228e17d8068823"/>
    <w:p>
      <w:pPr>
        <w:pStyle w:val="Bibliography"/>
      </w:pPr>
      <w:r>
        <w:t xml:space="preserve">Pararajalingam, P., Hilton, L.K., Coyle, K.M., Dreval, K., Meissner, B., Melnick, A., Marra, M.A., Scott, D.W., Morin, R.D.,</w:t>
      </w:r>
      <w:r>
        <w:t xml:space="preserve"> </w:t>
      </w:r>
      <w:r>
        <w:rPr>
          <w:b/>
          <w:bCs/>
        </w:rPr>
        <w:t xml:space="preserve">2021</w:t>
      </w:r>
      <w:r>
        <w:t xml:space="preserve">. Complex</w:t>
      </w:r>
      <w:r>
        <w:t xml:space="preserve"> </w:t>
      </w:r>
      <w:r>
        <w:t xml:space="preserve">Structural Variation Associated</w:t>
      </w:r>
      <w:r>
        <w:t xml:space="preserve"> </w:t>
      </w:r>
      <w:r>
        <w:t xml:space="preserve">with</w:t>
      </w:r>
      <w:r>
        <w:t xml:space="preserve"> </w:t>
      </w:r>
      <w:r>
        <w:t xml:space="preserve">Enhancer Hijacking</w:t>
      </w:r>
      <w:r>
        <w:t xml:space="preserve"> </w:t>
      </w:r>
      <w:r>
        <w:t xml:space="preserve">and</w:t>
      </w:r>
      <w:r>
        <w:t xml:space="preserve"> </w:t>
      </w:r>
      <w:r>
        <w:t xml:space="preserve">Loss</w:t>
      </w:r>
      <w:r>
        <w:t xml:space="preserve"> </w:t>
      </w:r>
      <w:r>
        <w:t xml:space="preserve">of</w:t>
      </w:r>
      <w:r>
        <w:t xml:space="preserve"> </w:t>
      </w:r>
      <w:r>
        <w:t xml:space="preserve">Tumor Suppressors</w:t>
      </w:r>
      <w:r>
        <w:t xml:space="preserve"> </w:t>
      </w:r>
      <w:r>
        <w:t xml:space="preserve">in</w:t>
      </w:r>
      <w:r>
        <w:t xml:space="preserve"> </w:t>
      </w:r>
      <w:r>
        <w:t xml:space="preserve">Mantle Cell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 675.</w:t>
      </w:r>
      <w:r>
        <w:t xml:space="preserve"> </w:t>
      </w:r>
      <w:hyperlink r:id="rId143">
        <w:r>
          <w:rPr>
            <w:rStyle w:val="Hyperlink"/>
          </w:rPr>
          <w:t xml:space="preserve">https://doi.org/10.1182/blood-2021-153162</w:t>
        </w:r>
      </w:hyperlink>
    </w:p>
    <w:bookmarkEnd w:id="144"/>
    <w:bookmarkStart w:id="146" w:name="ref-thomasNovelGeneticSubgroups2021"/>
    <w:p>
      <w:pPr>
        <w:pStyle w:val="Bibliography"/>
      </w:pPr>
      <w:r>
        <w:t xml:space="preserve">Thomas, N., Dreval, K., Gerhard, D.S., Hilton, L.K.,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 Novel</w:t>
      </w:r>
      <w:r>
        <w:t xml:space="preserve"> </w:t>
      </w:r>
      <w:r>
        <w:t xml:space="preserve">Genetic Subgroups Inform</w:t>
      </w:r>
      <w:r>
        <w:t xml:space="preserve"> </w:t>
      </w:r>
      <w:r>
        <w:t xml:space="preserve">on</w:t>
      </w:r>
      <w:r>
        <w:t xml:space="preserve"> </w:t>
      </w:r>
      <w:r>
        <w:t xml:space="preserve">Shared Pathobiology</w:t>
      </w:r>
      <w:r>
        <w:t xml:space="preserve"> </w:t>
      </w:r>
      <w:r>
        <w:t xml:space="preserve">within</w:t>
      </w:r>
      <w:r>
        <w:t xml:space="preserve"> </w:t>
      </w:r>
      <w:r>
        <w:t xml:space="preserve">Adult</w:t>
      </w:r>
      <w:r>
        <w:t xml:space="preserve"> </w:t>
      </w:r>
      <w:r>
        <w:t xml:space="preserve">and</w:t>
      </w:r>
      <w:r>
        <w:t xml:space="preserve"> </w:t>
      </w:r>
      <w:r>
        <w:t xml:space="preserve">Pediatric Burkitt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 806.</w:t>
      </w:r>
      <w:r>
        <w:t xml:space="preserve"> </w:t>
      </w:r>
      <w:hyperlink r:id="rId145">
        <w:r>
          <w:rPr>
            <w:rStyle w:val="Hyperlink"/>
          </w:rPr>
          <w:t xml:space="preserve">https://doi.org/10.1182/blood-2021-147916</w:t>
        </w:r>
      </w:hyperlink>
    </w:p>
    <w:bookmarkEnd w:id="146"/>
    <w:bookmarkStart w:id="148" w:name="ref-hiltonPrognosticSignificanceFc2020"/>
    <w:p>
      <w:pPr>
        <w:pStyle w:val="Bibliography"/>
      </w:pPr>
      <w:r>
        <w:t xml:space="preserve">Hilton, L.K.,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 Prognostic significance of</w:t>
      </w:r>
      <w:r>
        <w:t xml:space="preserve"> </w:t>
      </w:r>
      <w:r>
        <w:t xml:space="preserve">Fc</w:t>
      </w:r>
      <w:r>
        <w:t xml:space="preserve"> </w:t>
      </w:r>
      <w:r>
        <w:t xml:space="preserve">gamma receptor</w:t>
      </w:r>
      <w:r>
        <w:t xml:space="preserve"> </w:t>
      </w:r>
      <w:r>
        <w:t xml:space="preserve">IIB</w:t>
      </w:r>
      <w:r>
        <w:t xml:space="preserve"> </w:t>
      </w:r>
      <w:r>
        <w:t xml:space="preserve">expression in the response of previously untreated diffuse large</w:t>
      </w:r>
      <w:r>
        <w:t xml:space="preserve"> </w:t>
      </w:r>
      <w:r>
        <w:t xml:space="preserve">B-cell</w:t>
      </w:r>
      <w:r>
        <w:t xml:space="preserve"> </w:t>
      </w:r>
      <w:r>
        <w:t xml:space="preserve">lymphomas to anti-</w:t>
      </w:r>
      <w:r>
        <w:t xml:space="preserve">CD20</w:t>
      </w:r>
      <w:r>
        <w:t xml:space="preserve"> </w:t>
      </w:r>
      <w:r>
        <w:t xml:space="preserve">monoclonal antibodies:</w:t>
      </w:r>
      <w:r>
        <w:t xml:space="preserve"> </w:t>
      </w:r>
      <w:r>
        <w:t xml:space="preserve">Differing</w:t>
      </w:r>
      <w:r>
        <w:t xml:space="preserve"> </w:t>
      </w:r>
      <w:r>
        <w:t xml:space="preserve">impact of rituximab and obinutuzumab.</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 pp. PO–26.</w:t>
      </w:r>
      <w:r>
        <w:t xml:space="preserve"> </w:t>
      </w:r>
      <w:hyperlink r:id="rId147">
        <w:r>
          <w:rPr>
            <w:rStyle w:val="Hyperlink"/>
          </w:rPr>
          <w:t xml:space="preserve">https://doi.org/10.1158/2643-3249.LYMPHOMA20-PO-26</w:t>
        </w:r>
      </w:hyperlink>
    </w:p>
    <w:bookmarkEnd w:id="148"/>
    <w:bookmarkStart w:id="150" w:name="ref-thomasAbstractIA42Detecting2020"/>
    <w:p>
      <w:pPr>
        <w:pStyle w:val="Bibliography"/>
      </w:pPr>
      <w:r>
        <w:t xml:space="preserve">Thomas, N., Hilton, L.K.,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 Abstract</w:t>
      </w:r>
      <w:r>
        <w:t xml:space="preserve"> </w:t>
      </w:r>
      <w:r>
        <w:t xml:space="preserve">IA42</w:t>
      </w:r>
      <w:r>
        <w:t xml:space="preserve">:</w:t>
      </w:r>
      <w:r>
        <w:t xml:space="preserve"> </w:t>
      </w:r>
      <w:r>
        <w:t xml:space="preserve">Detecting</w:t>
      </w:r>
      <w:r>
        <w:t xml:space="preserve"> </w:t>
      </w:r>
      <w:r>
        <w:t xml:space="preserve">and quantifying mutations associated with treatment resistance in aggressive lymphomas using</w:t>
      </w:r>
      <w:r>
        <w:t xml:space="preserve"> </w:t>
      </w:r>
      <w:r>
        <w:t xml:space="preserve">ctDNA</w:t>
      </w:r>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 p. IA42.</w:t>
      </w:r>
      <w:r>
        <w:t xml:space="preserve"> </w:t>
      </w:r>
      <w:hyperlink r:id="rId149">
        <w:r>
          <w:rPr>
            <w:rStyle w:val="Hyperlink"/>
          </w:rPr>
          <w:t xml:space="preserve">https://doi.org/10.1158/2643-3249.LYMPHOMA20-IA42</w:t>
        </w:r>
      </w:hyperlink>
    </w:p>
    <w:bookmarkEnd w:id="150"/>
    <w:bookmarkStart w:id="151" w:name="ref-hiltonCrypticMycBcl22019"/>
    <w:p>
      <w:pPr>
        <w:pStyle w:val="Bibliography"/>
      </w:pPr>
      <w:r>
        <w:t xml:space="preserve">Hilton, L.k.,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1"/>
    <w:bookmarkStart w:id="152" w:name="ref-hiltonKinasesLF4CNK22013a"/>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52"/>
    <w:bookmarkEnd w:id="153"/>
    <w:p>
      <w:r>
        <w:br w:type="page"/>
      </w:r>
    </w:p>
    <w:bookmarkEnd w:id="154"/>
    <w:bookmarkStart w:id="189" w:name="conference-poster-presentations"/>
    <w:p>
      <w:pPr>
        <w:pStyle w:val="Heading2"/>
      </w:pPr>
      <w:r>
        <w:t xml:space="preserve">Conference Poster Presentations</w:t>
      </w:r>
    </w:p>
    <w:bookmarkStart w:id="188" w:name="refs-posters"/>
    <w:bookmarkStart w:id="156" w:name="ref-bancoEvaluatingTargetedLongread2025"/>
    <w:p>
      <w:pPr>
        <w:pStyle w:val="Bibliography"/>
      </w:pPr>
      <w:r>
        <w:t xml:space="preserve">Banco, G., Dreval, K., Hilton, L., Scott, D., Trimble, M.J., Lee, A.H.Y., Coyle, K., Morin, R.,</w:t>
      </w:r>
      <w:r>
        <w:t xml:space="preserve"> </w:t>
      </w:r>
      <w:r>
        <w:rPr>
          <w:b/>
          <w:bCs/>
        </w:rPr>
        <w:t xml:space="preserve">2025</w:t>
      </w:r>
      <w:r>
        <w:t xml:space="preserve">. Evaluating targeted long-read sequencing as a diagnostic tool for burkitt lymphoma. American</w:t>
      </w:r>
      <w:r>
        <w:t xml:space="preserve"> </w:t>
      </w:r>
      <w:r>
        <w:t xml:space="preserve">Society</w:t>
      </w:r>
      <w:r>
        <w:t xml:space="preserve"> </w:t>
      </w:r>
      <w:r>
        <w:t xml:space="preserve">of</w:t>
      </w:r>
      <w:r>
        <w:t xml:space="preserve"> </w:t>
      </w:r>
      <w:r>
        <w:t xml:space="preserve">Hematology Annual Meeting</w:t>
      </w:r>
      <w:r>
        <w:t xml:space="preserve">. Orlando, FL, USA, p. 3547.</w:t>
      </w:r>
      <w:r>
        <w:t xml:space="preserve"> </w:t>
      </w:r>
      <w:hyperlink r:id="rId155">
        <w:r>
          <w:rPr>
            <w:rStyle w:val="Hyperlink"/>
          </w:rPr>
          <w:t xml:space="preserve">https://doi.org/10.1182/blood-2025-3547</w:t>
        </w:r>
      </w:hyperlink>
    </w:p>
    <w:bookmarkEnd w:id="156"/>
    <w:bookmarkStart w:id="157" w:name="ref-drevalGenomicAnalysisMature2025"/>
    <w:p>
      <w:pPr>
        <w:pStyle w:val="Bibliography"/>
      </w:pPr>
      <w:r>
        <w:t xml:space="preserve">Dreval, K., Cruz, M., Hilton, L.K.,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7"/>
    <w:bookmarkStart w:id="158" w:name="X0fb148c2f4c781098992497a62cb7d1bf16f69d"/>
    <w:p>
      <w:pPr>
        <w:pStyle w:val="Bibliography"/>
      </w:pPr>
      <w:r>
        <w:t xml:space="preserve">Champagne, J.-N., Villa, D., Gerrie, A.S., Venner, C.P., Slack, G.W., Farinha, P., Craig, J.W., Hilton, L.,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58"/>
    <w:bookmarkStart w:id="159"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 Hilton, L.K.,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59"/>
    <w:bookmarkStart w:id="160" w:name="ref-raiMultiomicProfilingReveals2024"/>
    <w:p>
      <w:pPr>
        <w:pStyle w:val="Bibliography"/>
      </w:pPr>
      <w:r>
        <w:t xml:space="preserve">Rai, S., Duns, G., Frontzek, F., Wong, J., Yin, Y., Healy, S., Li, M.Y., Kishida, M., Viganò, E., Fujisawa, M., Woolcock, B., Telenius, A., Meissner, B., Boyle, M., Nakamura, H., O’Brien, L., Lytle, A., Farinha, P., Slack, G.W., Hilton, L.K.,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0"/>
    <w:bookmarkStart w:id="162" w:name="ref-alduaijImpactDarkZone2023"/>
    <w:p>
      <w:pPr>
        <w:pStyle w:val="Bibliography"/>
      </w:pPr>
      <w:r>
        <w:t xml:space="preserve">Alduaij, W., Jiang, A., Collinge, B., Ben-Neriah, S., Hilton, L.K., Boyle, M., Meissner, B., Farinha, P., Slack, G., Villa, D., Gerrie, A.S., Mungall, A.J., Steidl, C., Sehn, L.H., Scott, D.W., Savage, K.,</w:t>
      </w:r>
      <w:r>
        <w:t xml:space="preserve"> </w:t>
      </w:r>
      <w:r>
        <w:rPr>
          <w:b/>
          <w:bCs/>
        </w:rPr>
        <w:t xml:space="preserve">2023</w:t>
      </w:r>
      <w:r>
        <w:t xml:space="preserve">. Impact of the</w:t>
      </w:r>
      <w:r>
        <w:t xml:space="preserve"> </w:t>
      </w:r>
      <w:r>
        <w:t xml:space="preserve">Dark Zone Signature</w:t>
      </w:r>
      <w:r>
        <w:t xml:space="preserve"> </w:t>
      </w:r>
      <w:r>
        <w:t xml:space="preserve">on</w:t>
      </w:r>
      <w:r>
        <w:t xml:space="preserve"> </w:t>
      </w:r>
      <w:r>
        <w:t xml:space="preserve">Central Nervous System Relapse</w:t>
      </w:r>
      <w:r>
        <w:t xml:space="preserve"> </w:t>
      </w:r>
      <w:r>
        <w:t xml:space="preserve">in a</w:t>
      </w:r>
      <w:r>
        <w:t xml:space="preserve"> </w:t>
      </w:r>
      <w:r>
        <w:t xml:space="preserve">Real-World Diffuse Large B-cell Lymphoma Population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 pp. 294–296.</w:t>
      </w:r>
      <w:r>
        <w:t xml:space="preserve"> </w:t>
      </w:r>
      <w:hyperlink r:id="rId161">
        <w:r>
          <w:rPr>
            <w:rStyle w:val="Hyperlink"/>
          </w:rPr>
          <w:t xml:space="preserve">https://doi.org/10.1002/hon.3164_204</w:t>
        </w:r>
      </w:hyperlink>
    </w:p>
    <w:bookmarkEnd w:id="162"/>
    <w:bookmarkStart w:id="164" w:name="ref-cruzLargeScaleGenomicAnalysis2023"/>
    <w:p>
      <w:pPr>
        <w:pStyle w:val="Bibliography"/>
      </w:pPr>
      <w:r>
        <w:t xml:space="preserve">Cruz, M., Dreval, K., Pararajalingam, P., Hilton, L., Wong, J., Rushton, C., Morin, R.,</w:t>
      </w:r>
      <w:r>
        <w:t xml:space="preserve"> </w:t>
      </w:r>
      <w:r>
        <w:rPr>
          <w:b/>
          <w:bCs/>
        </w:rPr>
        <w:t xml:space="preserve">2023</w:t>
      </w:r>
      <w:r>
        <w:t xml:space="preserve">. Large-</w:t>
      </w:r>
      <w:r>
        <w:t xml:space="preserve">Scale Genomic Analysis</w:t>
      </w:r>
      <w:r>
        <w:t xml:space="preserve"> </w:t>
      </w:r>
      <w:r>
        <w:t xml:space="preserve">of</w:t>
      </w:r>
      <w:r>
        <w:t xml:space="preserve"> </w:t>
      </w:r>
      <w:r>
        <w:t xml:space="preserve">Mutational Hotspots</w:t>
      </w:r>
      <w:r>
        <w:t xml:space="preserve"> </w:t>
      </w:r>
      <w:r>
        <w:t xml:space="preserve">in</w:t>
      </w:r>
      <w:r>
        <w:t xml:space="preserve"> </w:t>
      </w:r>
      <w:r>
        <w:t xml:space="preserve">Burkitt Lymphoma</w:t>
      </w:r>
      <w:r>
        <w:t xml:space="preserve"> </w:t>
      </w:r>
      <w:r>
        <w:t xml:space="preserve">and</w:t>
      </w:r>
      <w:r>
        <w:t xml:space="preserve"> </w:t>
      </w:r>
      <w:r>
        <w:t xml:space="preserve">Diffuse Large B-Cell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 2992.</w:t>
      </w:r>
      <w:r>
        <w:t xml:space="preserve"> </w:t>
      </w:r>
      <w:hyperlink r:id="rId163">
        <w:r>
          <w:rPr>
            <w:rStyle w:val="Hyperlink"/>
          </w:rPr>
          <w:t xml:space="preserve">https://doi.org/10.1182/blood-2023-185914</w:t>
        </w:r>
      </w:hyperlink>
    </w:p>
    <w:bookmarkEnd w:id="164"/>
    <w:bookmarkStart w:id="166" w:name="ref-qureshiHnrnpuMutationsAre2023"/>
    <w:p>
      <w:pPr>
        <w:pStyle w:val="Bibliography"/>
      </w:pPr>
      <w:r>
        <w:t xml:space="preserve">Qureshi, Q.U.A., Coyle, K.M., Thomas, N., Collinge, B., Dreval, K., Hilton, L., Wong, J., Scott, D.W., Audas, T., Morin, R.,</w:t>
      </w:r>
      <w:r>
        <w:t xml:space="preserve"> </w:t>
      </w:r>
      <w:r>
        <w:rPr>
          <w:b/>
          <w:bCs/>
        </w:rPr>
        <w:t xml:space="preserve">2023</w:t>
      </w:r>
      <w:r>
        <w:t xml:space="preserve">. Hnrnpu mutations</w:t>
      </w:r>
      <w:r>
        <w:t xml:space="preserve"> </w:t>
      </w:r>
      <w:r>
        <w:t xml:space="preserve">Are Haploinsufficient</w:t>
      </w:r>
      <w:r>
        <w:t xml:space="preserve"> </w:t>
      </w:r>
      <w:r>
        <w:t xml:space="preserve">and</w:t>
      </w:r>
      <w:r>
        <w:t xml:space="preserve"> </w:t>
      </w:r>
      <w:r>
        <w:t xml:space="preserve">Alter</w:t>
      </w:r>
      <w:r>
        <w:t xml:space="preserve"> </w:t>
      </w:r>
      <w:r>
        <w:t xml:space="preserve">the</w:t>
      </w:r>
      <w:r>
        <w:t xml:space="preserve"> </w:t>
      </w:r>
      <w:r>
        <w:t xml:space="preserve">Transcriptome</w:t>
      </w:r>
      <w:r>
        <w:t xml:space="preserve"> </w:t>
      </w:r>
      <w:r>
        <w:t xml:space="preserve">of</w:t>
      </w:r>
      <w:r>
        <w:t xml:space="preserve"> </w:t>
      </w:r>
      <w:r>
        <w:t xml:space="preserve">MYC-Driven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 p. 1399.</w:t>
      </w:r>
      <w:r>
        <w:t xml:space="preserve"> </w:t>
      </w:r>
      <w:hyperlink r:id="rId165">
        <w:r>
          <w:rPr>
            <w:rStyle w:val="Hyperlink"/>
          </w:rPr>
          <w:t xml:space="preserve">https://doi.org/10.1182/blood-2023-190409</w:t>
        </w:r>
      </w:hyperlink>
    </w:p>
    <w:bookmarkEnd w:id="166"/>
    <w:bookmarkStart w:id="168" w:name="ref-alduaijRiskCentralNervous2022"/>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2022</w:t>
      </w:r>
      <w:r>
        <w:t xml:space="preserve">. Risk of</w:t>
      </w:r>
      <w:r>
        <w:t xml:space="preserve"> </w:t>
      </w:r>
      <w:r>
        <w:t xml:space="preserve">Central Nervous System Involvement</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w:t>
      </w:r>
      <w:r>
        <w:t xml:space="preserve"> </w:t>
      </w:r>
      <w:r>
        <w:t xml:space="preserve">Analysis</w:t>
      </w:r>
      <w:r>
        <w:t xml:space="preserve"> </w:t>
      </w:r>
      <w:r>
        <w:t xml:space="preserve">of a</w:t>
      </w:r>
      <w:r>
        <w:t xml:space="preserve"> </w:t>
      </w:r>
      <w:r>
        <w:t xml:space="preserve">Population-Based Cohort</w:t>
      </w:r>
      <w:r>
        <w:t xml:space="preserve"> </w:t>
      </w:r>
      <w:r>
        <w:t xml:space="preserve">with</w:t>
      </w:r>
      <w:r>
        <w:t xml:space="preserve"> </w:t>
      </w:r>
      <w:r>
        <w:t xml:space="preserve">Routine Fluorescence</w:t>
      </w:r>
      <w:r>
        <w:t xml:space="preserve"> </w:t>
      </w:r>
      <w:r>
        <w:t xml:space="preserve">in</w:t>
      </w:r>
      <w:r>
        <w:t xml:space="preserve"> </w:t>
      </w:r>
      <w:r>
        <w:t xml:space="preserve">Situ Hybridization Testing</w:t>
      </w:r>
      <w:r>
        <w:t xml:space="preserve"> </w:t>
      </w:r>
      <w:r>
        <w:t xml:space="preserve">in</w:t>
      </w:r>
      <w:r>
        <w:t xml:space="preserve"> </w:t>
      </w:r>
      <w:r>
        <w:t xml:space="preserve">British Columbia</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1332–1333.</w:t>
      </w:r>
      <w:r>
        <w:t xml:space="preserve"> </w:t>
      </w:r>
      <w:hyperlink r:id="rId167">
        <w:r>
          <w:rPr>
            <w:rStyle w:val="Hyperlink"/>
          </w:rPr>
          <w:t xml:space="preserve">https://doi.org/10.1182/blood-2022-159356</w:t>
        </w:r>
      </w:hyperlink>
    </w:p>
    <w:bookmarkEnd w:id="168"/>
    <w:bookmarkStart w:id="169" w:name="ref-collingeUnbalancedMYCBreakApart2022"/>
    <w:p>
      <w:pPr>
        <w:pStyle w:val="Bibliography"/>
      </w:pPr>
      <w:r>
        <w:t xml:space="preserve">Collinge, B., Ben-Neriah, S., Hilton, L.K.,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69"/>
    <w:bookmarkStart w:id="171" w:name="Xd46b848c5b7fca026b8a9b7828c1d89684a40a8"/>
    <w:p>
      <w:pPr>
        <w:pStyle w:val="Bibliography"/>
      </w:pPr>
      <w:r>
        <w:t xml:space="preserve">Dreval, K., Hilton, L.K., Coyle, K.M., Wong, J., Boyle, M., Collinge, B., Cruz, M., Meissner, B., Rushton, C.K., Marra, M.A., Scott, D.W., Steidl, C., Morin, R.D.,</w:t>
      </w:r>
      <w:r>
        <w:t xml:space="preserve"> </w:t>
      </w:r>
      <w:r>
        <w:rPr>
          <w:b/>
          <w:bCs/>
        </w:rPr>
        <w:t xml:space="preserve">2022</w:t>
      </w:r>
      <w:r>
        <w:t xml:space="preserve">. Towards a</w:t>
      </w:r>
      <w:r>
        <w:t xml:space="preserve"> </w:t>
      </w:r>
      <w:r>
        <w:t xml:space="preserve">Unified Genetic Classification System</w:t>
      </w:r>
      <w:r>
        <w:t xml:space="preserve"> </w:t>
      </w:r>
      <w:r>
        <w:t xml:space="preserve">for</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3495–3497.</w:t>
      </w:r>
      <w:r>
        <w:t xml:space="preserve"> </w:t>
      </w:r>
      <w:hyperlink r:id="rId170">
        <w:r>
          <w:rPr>
            <w:rStyle w:val="Hyperlink"/>
          </w:rPr>
          <w:t xml:space="preserve">https://doi.org/10.1182/blood-2022-167043</w:t>
        </w:r>
      </w:hyperlink>
    </w:p>
    <w:bookmarkEnd w:id="171"/>
    <w:bookmarkStart w:id="173" w:name="ref-rushtonRecurrentCopyNumber2022"/>
    <w:p>
      <w:pPr>
        <w:pStyle w:val="Bibliography"/>
      </w:pPr>
      <w:r>
        <w:t xml:space="preserve">Rushton, C.K., Rys, R.N., Chavez, E., Hilton, L.K.,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 Recurrent</w:t>
      </w:r>
      <w:r>
        <w:t xml:space="preserve"> </w:t>
      </w:r>
      <w:r>
        <w:t xml:space="preserve">Copy Number Alterations Contribute</w:t>
      </w:r>
      <w:r>
        <w:t xml:space="preserve"> </w:t>
      </w:r>
      <w:r>
        <w:t xml:space="preserve">to a</w:t>
      </w:r>
      <w:r>
        <w:t xml:space="preserve"> </w:t>
      </w:r>
      <w:r>
        <w:t xml:space="preserve">Unique Genetic Landscape</w:t>
      </w:r>
      <w:r>
        <w:t xml:space="preserve"> </w:t>
      </w:r>
      <w:r>
        <w:t xml:space="preserve">in</w:t>
      </w:r>
      <w:r>
        <w:t xml:space="preserve"> </w:t>
      </w:r>
      <w:r>
        <w:t xml:space="preserve">Relapsed-Refractory 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 pp. 9259–9260.</w:t>
      </w:r>
      <w:r>
        <w:t xml:space="preserve"> </w:t>
      </w:r>
      <w:hyperlink r:id="rId172">
        <w:r>
          <w:rPr>
            <w:rStyle w:val="Hyperlink"/>
          </w:rPr>
          <w:t xml:space="preserve">https://doi.org/10.1182/blood-2022-169623</w:t>
        </w:r>
      </w:hyperlink>
    </w:p>
    <w:bookmarkEnd w:id="173"/>
    <w:bookmarkStart w:id="174" w:name="ref-shaalan2022genome"/>
    <w:p>
      <w:pPr>
        <w:pStyle w:val="Bibliography"/>
      </w:pPr>
      <w:r>
        <w:t xml:space="preserve">Shaalan, H., Thomas, N., Boyle, M., Meissner, B., Marra, M.A., Steidl, C., Scott, D.W., Hilton, L.K.,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74"/>
    <w:bookmarkStart w:id="176" w:name="ref-wongGeneticDeterminantsIsolated2022"/>
    <w:p>
      <w:pPr>
        <w:pStyle w:val="Bibliography"/>
      </w:pPr>
      <w:r>
        <w:t xml:space="preserve">Wong, J., Collinge, B., Hilton, L.K.,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 Genetic</w:t>
      </w:r>
      <w:r>
        <w:t xml:space="preserve"> </w:t>
      </w:r>
      <w:r>
        <w:t xml:space="preserve">Determinants</w:t>
      </w:r>
      <w:r>
        <w:t xml:space="preserve"> </w:t>
      </w:r>
      <w:r>
        <w:t xml:space="preserve">of</w:t>
      </w:r>
      <w:r>
        <w:t xml:space="preserve"> </w:t>
      </w:r>
      <w:r>
        <w:t xml:space="preserve">Isolated</w:t>
      </w:r>
      <w:r>
        <w:t xml:space="preserve"> </w:t>
      </w:r>
      <w:r>
        <w:t xml:space="preserve">and</w:t>
      </w:r>
      <w:r>
        <w:t xml:space="preserve"> </w:t>
      </w:r>
      <w:r>
        <w:t xml:space="preserve">Systemic Testicular Diffuse Large B-Cell Lymphoma Highlight</w:t>
      </w:r>
      <w:r>
        <w:t xml:space="preserve"> </w:t>
      </w:r>
      <w:r>
        <w:t xml:space="preserve">a</w:t>
      </w:r>
      <w:r>
        <w:t xml:space="preserve"> </w:t>
      </w:r>
      <w:r>
        <w:t xml:space="preserve">Disease Spectrum</w:t>
      </w:r>
      <w:r>
        <w:t xml:space="preserve">. American</w:t>
      </w:r>
      <w:r>
        <w:t xml:space="preserve"> </w:t>
      </w:r>
      <w:r>
        <w:t xml:space="preserve">Society</w:t>
      </w:r>
      <w:r>
        <w:t xml:space="preserve"> </w:t>
      </w:r>
      <w:r>
        <w:t xml:space="preserve">of</w:t>
      </w:r>
      <w:r>
        <w:t xml:space="preserve"> </w:t>
      </w:r>
      <w:r>
        <w:t xml:space="preserve">Hematology Annual Meeting</w:t>
      </w:r>
      <w:r>
        <w:t xml:space="preserve">. pp. 6374–6375.</w:t>
      </w:r>
      <w:r>
        <w:t xml:space="preserve"> </w:t>
      </w:r>
      <w:hyperlink r:id="rId175">
        <w:r>
          <w:rPr>
            <w:rStyle w:val="Hyperlink"/>
          </w:rPr>
          <w:t xml:space="preserve">https://doi.org/10.1182/blood-2022-165546</w:t>
        </w:r>
      </w:hyperlink>
    </w:p>
    <w:bookmarkEnd w:id="176"/>
    <w:bookmarkStart w:id="178" w:name="X5f96248b99611403a5858b42a7ed8db2fd8cf6f"/>
    <w:p>
      <w:pPr>
        <w:pStyle w:val="Bibliography"/>
      </w:pPr>
      <w:r>
        <w:t xml:space="preserve">Alduaij, W., Sehn, L.H., Jiang, A., Ben-Neriah, S., Collinge, B., Hilton, L.K., Boyle, M., Meissner, B., Farinha, P., Slack, G.W., Craig, J.W., Miyata-Takata, T., Villa, D., Gerrie, A.S., Freeman, C.L., Savage, K.J., Gascoyne, R.D., Connors, J.M., Mungall, A.J., Steidl, C., Scott, D.W.,</w:t>
      </w:r>
      <w:r>
        <w:t xml:space="preserve"> </w:t>
      </w:r>
      <w:r>
        <w:rPr>
          <w:b/>
          <w:bCs/>
        </w:rPr>
        <w:t xml:space="preserve">2021</w:t>
      </w:r>
      <w:r>
        <w:t xml:space="preserve">. Population-</w:t>
      </w:r>
      <w:r>
        <w:t xml:space="preserve">Wide Introduction</w:t>
      </w:r>
      <w:r>
        <w:t xml:space="preserve"> </w:t>
      </w:r>
      <w:r>
        <w:t xml:space="preserve">of</w:t>
      </w:r>
      <w:r>
        <w:t xml:space="preserve"> </w:t>
      </w:r>
      <w:r>
        <w:t xml:space="preserve">Dose-Adjusted EPOCH-R Is Associated</w:t>
      </w:r>
      <w:r>
        <w:t xml:space="preserve"> </w:t>
      </w:r>
      <w:r>
        <w:t xml:space="preserve">with</w:t>
      </w:r>
      <w:r>
        <w:t xml:space="preserve"> </w:t>
      </w:r>
      <w:r>
        <w:t xml:space="preserve">Improved Outcome</w:t>
      </w:r>
      <w:r>
        <w:t xml:space="preserve"> </w:t>
      </w:r>
      <w:r>
        <w:t xml:space="preserve">of</w:t>
      </w:r>
      <w:r>
        <w:t xml:space="preserve"> </w:t>
      </w:r>
      <w:r>
        <w:t xml:space="preserve">High 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Diffuse Large B-Cell Lymphoma Morphology</w:t>
      </w:r>
      <w:r>
        <w:t xml:space="preserve">. American</w:t>
      </w:r>
      <w:r>
        <w:t xml:space="preserve"> </w:t>
      </w:r>
      <w:r>
        <w:t xml:space="preserve">Society</w:t>
      </w:r>
      <w:r>
        <w:t xml:space="preserve"> </w:t>
      </w:r>
      <w:r>
        <w:t xml:space="preserve">of</w:t>
      </w:r>
      <w:r>
        <w:t xml:space="preserve"> </w:t>
      </w:r>
      <w:r>
        <w:t xml:space="preserve">Hematology Annual Meeting</w:t>
      </w:r>
      <w:r>
        <w:t xml:space="preserve">. p. 1458.</w:t>
      </w:r>
      <w:r>
        <w:t xml:space="preserve"> </w:t>
      </w:r>
      <w:hyperlink r:id="rId177">
        <w:r>
          <w:rPr>
            <w:rStyle w:val="Hyperlink"/>
          </w:rPr>
          <w:t xml:space="preserve">https://doi.org/10.1182/blood-2021-145954</w:t>
        </w:r>
      </w:hyperlink>
    </w:p>
    <w:bookmarkEnd w:id="178"/>
    <w:bookmarkStart w:id="180" w:name="ref-drevalOpenSourceToolkitThat2021"/>
    <w:p>
      <w:pPr>
        <w:pStyle w:val="Bibliography"/>
      </w:pPr>
      <w:r>
        <w:t xml:space="preserve">Dreval, K., Grande, B.M., Winata, H., Wong, J., Sethi, L., Rushton, C.K., Pararajalingam, P., Arthur, S.E., Chong, L.C., Collinge, B., Coyle, K.M., Cruz, M., Hung, S., Soudi, S., Thomas, N., Steidl, C., Scott, D.W., Morin, R.D., Hilton, L.K.,</w:t>
      </w:r>
      <w:r>
        <w:t xml:space="preserve"> </w:t>
      </w:r>
      <w:r>
        <w:rPr>
          <w:b/>
          <w:bCs/>
        </w:rPr>
        <w:t xml:space="preserve">2021</w:t>
      </w:r>
      <w:r>
        <w:t xml:space="preserve">. An</w:t>
      </w:r>
      <w:r>
        <w:t xml:space="preserve"> </w:t>
      </w:r>
      <w:r>
        <w:t xml:space="preserve">Open-Source Toolkit That Powers</w:t>
      </w:r>
      <w:r>
        <w:t xml:space="preserve"> </w:t>
      </w:r>
      <w:r>
        <w:t xml:space="preserve">the</w:t>
      </w:r>
      <w:r>
        <w:t xml:space="preserve"> </w:t>
      </w:r>
      <w:r>
        <w:t xml:space="preserve">Genome-Wide Analysis</w:t>
      </w:r>
      <w:r>
        <w:t xml:space="preserve"> </w:t>
      </w:r>
      <w:r>
        <w:t xml:space="preserve">of</w:t>
      </w:r>
      <w:r>
        <w:t xml:space="preserve"> </w:t>
      </w:r>
      <w:r>
        <w:t xml:space="preserve">Mature B-Cell Lymphomas</w:t>
      </w:r>
      <w:r>
        <w:t xml:space="preserve"> </w:t>
      </w:r>
      <w:r>
        <w:t xml:space="preserve">(</w:t>
      </w:r>
      <w:r>
        <w:t xml:space="preserve">GAMBL</w:t>
      </w:r>
      <w:r>
        <w:t xml:space="preserve">)</w:t>
      </w:r>
      <w:r>
        <w:t xml:space="preserve"> </w:t>
      </w:r>
      <w:r>
        <w:t xml:space="preserve">Project</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 p. 1873.</w:t>
      </w:r>
      <w:r>
        <w:t xml:space="preserve"> </w:t>
      </w:r>
      <w:hyperlink r:id="rId179">
        <w:r>
          <w:rPr>
            <w:rStyle w:val="Hyperlink"/>
          </w:rPr>
          <w:t xml:space="preserve">https://doi.org/10.1182/blood-2021-147548</w:t>
        </w:r>
      </w:hyperlink>
    </w:p>
    <w:bookmarkEnd w:id="180"/>
    <w:bookmarkStart w:id="182" w:name="ref-nguDiffuseLargeBCell2021"/>
    <w:p>
      <w:pPr>
        <w:pStyle w:val="Bibliography"/>
      </w:pPr>
      <w:r>
        <w:t xml:space="preserve">Ngu, H.S., Hilton, L.K., Rodrigo, J.A., Villa, D., Gerrie, A.S., Song, K., Farinha, P., Slack, G.W., Savage, K.J., Scott, D.W., Sehn, L.H.,</w:t>
      </w:r>
      <w:r>
        <w:t xml:space="preserve"> </w:t>
      </w:r>
      <w:r>
        <w:rPr>
          <w:b/>
          <w:bCs/>
        </w:rPr>
        <w:t xml:space="preserve">2021</w:t>
      </w:r>
      <w:r>
        <w:t xml:space="preserve">. Diffuse</w:t>
      </w:r>
      <w:r>
        <w:t xml:space="preserve"> </w:t>
      </w:r>
      <w:r>
        <w:t xml:space="preserve">Large B-Cell Lymphoma</w:t>
      </w:r>
      <w:r>
        <w:t xml:space="preserve"> </w:t>
      </w:r>
      <w:r>
        <w:t xml:space="preserve">(</w:t>
      </w:r>
      <w:r>
        <w:t xml:space="preserve">DLBCL</w:t>
      </w:r>
      <w:r>
        <w:t xml:space="preserve">)</w:t>
      </w:r>
      <w:r>
        <w:t xml:space="preserve"> </w:t>
      </w:r>
      <w:r>
        <w:t xml:space="preserve">Patients</w:t>
      </w:r>
      <w:r>
        <w:t xml:space="preserve"> </w:t>
      </w:r>
      <w:r>
        <w:t xml:space="preserve">with</w:t>
      </w:r>
      <w:r>
        <w:t xml:space="preserve"> </w:t>
      </w:r>
      <w:r>
        <w:t xml:space="preserve">Late Relapses Who Are Transplant-Eligible Have Excellent Outcomes</w:t>
      </w:r>
      <w:r>
        <w:t xml:space="preserve"> </w:t>
      </w:r>
      <w:r>
        <w:t xml:space="preserve">and</w:t>
      </w:r>
      <w:r>
        <w:t xml:space="preserve"> </w:t>
      </w:r>
      <w:r>
        <w:t xml:space="preserve">May Represent Unique Biology</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 p. 2499.</w:t>
      </w:r>
      <w:r>
        <w:t xml:space="preserve"> </w:t>
      </w:r>
      <w:hyperlink r:id="rId181">
        <w:r>
          <w:rPr>
            <w:rStyle w:val="Hyperlink"/>
          </w:rPr>
          <w:t xml:space="preserve">https://doi.org/10.1182/blood-2021-149049</w:t>
        </w:r>
      </w:hyperlink>
    </w:p>
    <w:bookmarkEnd w:id="182"/>
    <w:bookmarkStart w:id="184" w:name="X8f53275941b5de63b9a5e89c1113849d3de0a98"/>
    <w:p>
      <w:pPr>
        <w:pStyle w:val="Bibliography"/>
      </w:pPr>
      <w:r>
        <w:t xml:space="preserve">Wong, J., Collinge, B., Hilton, L.K.,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 The</w:t>
      </w:r>
      <w:r>
        <w:t xml:space="preserve"> </w:t>
      </w:r>
      <w:r>
        <w:t xml:space="preserve">Genomic Landscape</w:t>
      </w:r>
      <w:r>
        <w:t xml:space="preserve"> </w:t>
      </w:r>
      <w:r>
        <w:t xml:space="preserve">of</w:t>
      </w:r>
      <w:r>
        <w:t xml:space="preserve"> </w:t>
      </w:r>
      <w:r>
        <w:t xml:space="preserve">Plasmablastic Lymphoma</w:t>
      </w:r>
      <w:r>
        <w:t xml:space="preserve"> </w:t>
      </w:r>
      <w:r>
        <w:t xml:space="preserve">(</w:t>
      </w:r>
      <w:r>
        <w:t xml:space="preserve">PBL</w:t>
      </w:r>
      <w:r>
        <w:t xml:space="preserve">) - 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Project</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 p. 1326.</w:t>
      </w:r>
      <w:r>
        <w:t xml:space="preserve"> </w:t>
      </w:r>
      <w:hyperlink r:id="rId183">
        <w:r>
          <w:rPr>
            <w:rStyle w:val="Hyperlink"/>
          </w:rPr>
          <w:t xml:space="preserve">https://doi.org/10.1182/blood-2021-153441</w:t>
        </w:r>
      </w:hyperlink>
    </w:p>
    <w:bookmarkEnd w:id="184"/>
    <w:bookmarkStart w:id="185" w:name="X6b8c6db14a54bbedc91801c33748cedb7c3879d"/>
    <w:p>
      <w:pPr>
        <w:pStyle w:val="Bibliography"/>
      </w:pPr>
      <w:r>
        <w:t xml:space="preserve">Hilton, L.K.,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185"/>
    <w:bookmarkStart w:id="186" w:name="ref-hiltonChlamydomonasCnk21Mutant2013"/>
    <w:p>
      <w:pPr>
        <w:pStyle w:val="Bibliography"/>
      </w:pPr>
      <w:r>
        <w:t xml:space="preserve">Hilton, L.K.,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186"/>
    <w:bookmarkStart w:id="187" w:name="ref-hiltonCiliaryKinaseCNK22012"/>
    <w:p>
      <w:pPr>
        <w:pStyle w:val="Bibliography"/>
      </w:pPr>
      <w:r>
        <w:t xml:space="preserve">Hilton, L.K.,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187"/>
    <w:bookmarkEnd w:id="188"/>
    <w:p>
      <w:r>
        <w:br w:type="page"/>
      </w:r>
    </w:p>
    <w:bookmarkEnd w:id="189"/>
    <w:bookmarkEnd w:id="190"/>
    <w:bookmarkStart w:id="191"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tblGrid>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bl>
    <w:bookmarkEnd w:id="191"/>
    <w:bookmarkStart w:id="194" w:name="service"/>
    <w:p>
      <w:pPr>
        <w:pStyle w:val="Heading1"/>
      </w:pPr>
      <w:r>
        <w:t xml:space="preserve">Service</w:t>
      </w:r>
    </w:p>
    <w:bookmarkStart w:id="192" w:name="X9c473673fb2050a326751c182ddf630f08da2e4"/>
    <w:p>
      <w:pPr>
        <w:pStyle w:val="Heading2"/>
      </w:pPr>
      <w:r>
        <w:t xml:space="preserve">Anonymous Peer Review (2018-Present, Cumulative)</w:t>
      </w:r>
    </w:p>
    <w:p>
      <w:pPr>
        <w:pStyle w:val="FirstParagraph"/>
      </w:pPr>
      <w:r>
        <w:t xml:space="preserve">ASH Annual Meeting Abstracts (1), Blood (7), Haematologica (3), Journal of Clinical Oncology (3), Genome Medicine (1), Nature Communications (1), Blood Advances (8), Journal of Molecular Diagnostics (1), Cell Genomics (1).</w:t>
      </w:r>
    </w:p>
    <w:bookmarkEnd w:id="192"/>
    <w:bookmarkStart w:id="193" w:name="service-to-university-and-community"/>
    <w:p>
      <w:pPr>
        <w:pStyle w:val="Heading2"/>
      </w:pPr>
      <w:r>
        <w:t xml:space="preserve">Service to University and Community</w:t>
      </w:r>
    </w:p>
    <w:bookmarkEnd w:id="193"/>
    <w:bookmarkEnd w:id="194"/>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9D5777"/>
    <w:rsid w:val="009E0ED3"/>
    <w:rsid w:val="00B466AA"/>
    <w:rsid w:val="00C26330"/>
    <w:rsid w:val="00CD3B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cm.20454" TargetMode="External" /><Relationship Type="http://schemas.openxmlformats.org/officeDocument/2006/relationships/hyperlink" Id="rId128" Target="https://doi.org/10.1002/hon.13_2880" TargetMode="External" /><Relationship Type="http://schemas.openxmlformats.org/officeDocument/2006/relationships/hyperlink" Id="rId139" Target="https://doi.org/10.1002/hon.24_2879" TargetMode="External" /><Relationship Type="http://schemas.openxmlformats.org/officeDocument/2006/relationships/hyperlink" Id="rId119" Target="https://doi.org/10.1002/hon.3163_68" TargetMode="External" /><Relationship Type="http://schemas.openxmlformats.org/officeDocument/2006/relationships/hyperlink" Id="rId161" Target="https://doi.org/10.1002/hon.3164_204" TargetMode="External" /><Relationship Type="http://schemas.openxmlformats.org/officeDocument/2006/relationships/hyperlink" Id="rId136" Target="https://doi.org/10.1002/hon.64_2879" TargetMode="External" /><Relationship Type="http://schemas.openxmlformats.org/officeDocument/2006/relationships/hyperlink" Id="rId130" Target="https://doi.org/10.1002/hon.65_2879" TargetMode="External" /><Relationship Type="http://schemas.openxmlformats.org/officeDocument/2006/relationships/hyperlink" Id="rId132" Target="https://doi.org/10.1002/hon.67_2879" TargetMode="External" /><Relationship Type="http://schemas.openxmlformats.org/officeDocument/2006/relationships/hyperlink" Id="rId141"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49" Target="https://doi.org/10.1158/2643-3249.LYMPHOMA20-IA42" TargetMode="External" /><Relationship Type="http://schemas.openxmlformats.org/officeDocument/2006/relationships/hyperlink" Id="rId147" Target="https://doi.org/10.1158/2643-3249.LYMPHOMA20-PO-26" TargetMode="External" /><Relationship Type="http://schemas.openxmlformats.org/officeDocument/2006/relationships/hyperlink" Id="rId177" Target="https://doi.org/10.1182/blood-2021-145954" TargetMode="External" /><Relationship Type="http://schemas.openxmlformats.org/officeDocument/2006/relationships/hyperlink" Id="rId179" Target="https://doi.org/10.1182/blood-2021-147548" TargetMode="External" /><Relationship Type="http://schemas.openxmlformats.org/officeDocument/2006/relationships/hyperlink" Id="rId145" Target="https://doi.org/10.1182/blood-2021-147916" TargetMode="External" /><Relationship Type="http://schemas.openxmlformats.org/officeDocument/2006/relationships/hyperlink" Id="rId181" Target="https://doi.org/10.1182/blood-2021-149049" TargetMode="External" /><Relationship Type="http://schemas.openxmlformats.org/officeDocument/2006/relationships/hyperlink" Id="rId143" Target="https://doi.org/10.1182/blood-2021-153162" TargetMode="External" /><Relationship Type="http://schemas.openxmlformats.org/officeDocument/2006/relationships/hyperlink" Id="rId183" Target="https://doi.org/10.1182/blood-2021-153441" TargetMode="External" /><Relationship Type="http://schemas.openxmlformats.org/officeDocument/2006/relationships/hyperlink" Id="rId167" Target="https://doi.org/10.1182/blood-2022-159356" TargetMode="External" /><Relationship Type="http://schemas.openxmlformats.org/officeDocument/2006/relationships/hyperlink" Id="rId123" Target="https://doi.org/10.1182/blood-2022-160377" TargetMode="External" /><Relationship Type="http://schemas.openxmlformats.org/officeDocument/2006/relationships/hyperlink" Id="rId126" Target="https://doi.org/10.1182/blood-2022-163728" TargetMode="External" /><Relationship Type="http://schemas.openxmlformats.org/officeDocument/2006/relationships/hyperlink" Id="rId175" Target="https://doi.org/10.1182/blood-2022-165546" TargetMode="External" /><Relationship Type="http://schemas.openxmlformats.org/officeDocument/2006/relationships/hyperlink" Id="rId170" Target="https://doi.org/10.1182/blood-2022-167043" TargetMode="External" /><Relationship Type="http://schemas.openxmlformats.org/officeDocument/2006/relationships/hyperlink" Id="rId172" Target="https://doi.org/10.1182/blood-2022-169623" TargetMode="External" /><Relationship Type="http://schemas.openxmlformats.org/officeDocument/2006/relationships/hyperlink" Id="rId163" Target="https://doi.org/10.1182/blood-2023-185914" TargetMode="External" /><Relationship Type="http://schemas.openxmlformats.org/officeDocument/2006/relationships/hyperlink" Id="rId121" Target="https://doi.org/10.1182/blood-2023-190230" TargetMode="External" /><Relationship Type="http://schemas.openxmlformats.org/officeDocument/2006/relationships/hyperlink" Id="rId165" Target="https://doi.org/10.1182/blood-2023-190409" TargetMode="External" /><Relationship Type="http://schemas.openxmlformats.org/officeDocument/2006/relationships/hyperlink" Id="rId112" Target="https://doi.org/10.1182/blood-2025-140" TargetMode="External" /><Relationship Type="http://schemas.openxmlformats.org/officeDocument/2006/relationships/hyperlink" Id="rId110" Target="https://doi.org/10.1182/blood-2025-353" TargetMode="External" /><Relationship Type="http://schemas.openxmlformats.org/officeDocument/2006/relationships/hyperlink" Id="rId155"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cm.20454" TargetMode="External" /><Relationship Type="http://schemas.openxmlformats.org/officeDocument/2006/relationships/hyperlink" Id="rId128" Target="https://doi.org/10.1002/hon.13_2880" TargetMode="External" /><Relationship Type="http://schemas.openxmlformats.org/officeDocument/2006/relationships/hyperlink" Id="rId139" Target="https://doi.org/10.1002/hon.24_2879" TargetMode="External" /><Relationship Type="http://schemas.openxmlformats.org/officeDocument/2006/relationships/hyperlink" Id="rId119" Target="https://doi.org/10.1002/hon.3163_68" TargetMode="External" /><Relationship Type="http://schemas.openxmlformats.org/officeDocument/2006/relationships/hyperlink" Id="rId161" Target="https://doi.org/10.1002/hon.3164_204" TargetMode="External" /><Relationship Type="http://schemas.openxmlformats.org/officeDocument/2006/relationships/hyperlink" Id="rId136" Target="https://doi.org/10.1002/hon.64_2879" TargetMode="External" /><Relationship Type="http://schemas.openxmlformats.org/officeDocument/2006/relationships/hyperlink" Id="rId130" Target="https://doi.org/10.1002/hon.65_2879" TargetMode="External" /><Relationship Type="http://schemas.openxmlformats.org/officeDocument/2006/relationships/hyperlink" Id="rId132" Target="https://doi.org/10.1002/hon.67_2879" TargetMode="External" /><Relationship Type="http://schemas.openxmlformats.org/officeDocument/2006/relationships/hyperlink" Id="rId141"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49" Target="https://doi.org/10.1158/2643-3249.LYMPHOMA20-IA42" TargetMode="External" /><Relationship Type="http://schemas.openxmlformats.org/officeDocument/2006/relationships/hyperlink" Id="rId147" Target="https://doi.org/10.1158/2643-3249.LYMPHOMA20-PO-26" TargetMode="External" /><Relationship Type="http://schemas.openxmlformats.org/officeDocument/2006/relationships/hyperlink" Id="rId177" Target="https://doi.org/10.1182/blood-2021-145954" TargetMode="External" /><Relationship Type="http://schemas.openxmlformats.org/officeDocument/2006/relationships/hyperlink" Id="rId179" Target="https://doi.org/10.1182/blood-2021-147548" TargetMode="External" /><Relationship Type="http://schemas.openxmlformats.org/officeDocument/2006/relationships/hyperlink" Id="rId145" Target="https://doi.org/10.1182/blood-2021-147916" TargetMode="External" /><Relationship Type="http://schemas.openxmlformats.org/officeDocument/2006/relationships/hyperlink" Id="rId181" Target="https://doi.org/10.1182/blood-2021-149049" TargetMode="External" /><Relationship Type="http://schemas.openxmlformats.org/officeDocument/2006/relationships/hyperlink" Id="rId143" Target="https://doi.org/10.1182/blood-2021-153162" TargetMode="External" /><Relationship Type="http://schemas.openxmlformats.org/officeDocument/2006/relationships/hyperlink" Id="rId183" Target="https://doi.org/10.1182/blood-2021-153441" TargetMode="External" /><Relationship Type="http://schemas.openxmlformats.org/officeDocument/2006/relationships/hyperlink" Id="rId167" Target="https://doi.org/10.1182/blood-2022-159356" TargetMode="External" /><Relationship Type="http://schemas.openxmlformats.org/officeDocument/2006/relationships/hyperlink" Id="rId123" Target="https://doi.org/10.1182/blood-2022-160377" TargetMode="External" /><Relationship Type="http://schemas.openxmlformats.org/officeDocument/2006/relationships/hyperlink" Id="rId126" Target="https://doi.org/10.1182/blood-2022-163728" TargetMode="External" /><Relationship Type="http://schemas.openxmlformats.org/officeDocument/2006/relationships/hyperlink" Id="rId175" Target="https://doi.org/10.1182/blood-2022-165546" TargetMode="External" /><Relationship Type="http://schemas.openxmlformats.org/officeDocument/2006/relationships/hyperlink" Id="rId170" Target="https://doi.org/10.1182/blood-2022-167043" TargetMode="External" /><Relationship Type="http://schemas.openxmlformats.org/officeDocument/2006/relationships/hyperlink" Id="rId172" Target="https://doi.org/10.1182/blood-2022-169623" TargetMode="External" /><Relationship Type="http://schemas.openxmlformats.org/officeDocument/2006/relationships/hyperlink" Id="rId163" Target="https://doi.org/10.1182/blood-2023-185914" TargetMode="External" /><Relationship Type="http://schemas.openxmlformats.org/officeDocument/2006/relationships/hyperlink" Id="rId121" Target="https://doi.org/10.1182/blood-2023-190230" TargetMode="External" /><Relationship Type="http://schemas.openxmlformats.org/officeDocument/2006/relationships/hyperlink" Id="rId165" Target="https://doi.org/10.1182/blood-2023-190409" TargetMode="External" /><Relationship Type="http://schemas.openxmlformats.org/officeDocument/2006/relationships/hyperlink" Id="rId112" Target="https://doi.org/10.1182/blood-2025-140" TargetMode="External" /><Relationship Type="http://schemas.openxmlformats.org/officeDocument/2006/relationships/hyperlink" Id="rId110" Target="https://doi.org/10.1182/blood-2025-353" TargetMode="External" /><Relationship Type="http://schemas.openxmlformats.org/officeDocument/2006/relationships/hyperlink" Id="rId155"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2025-12-12T05:27:07Z</dcterms:created>
  <dcterms:modified xsi:type="dcterms:W3CDTF">2025-12-12T05:27:07Z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xtra_dependencies">
    <vt:lpwstr/>
  </property>
  <property fmtid="{D5CDD505-2E9C-101B-9397-08002B2CF9AE}" pid="8" name="geometry">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Helvetica</vt:lpwstr>
  </property>
  <property fmtid="{D5CDD505-2E9C-101B-9397-08002B2CF9AE}" pid="14" name="nocite">
    <vt:lpwstr>@*</vt:lpwstr>
  </property>
  <property fmtid="{D5CDD505-2E9C-101B-9397-08002B2CF9AE}" pid="15" name="sansfont">
    <vt:lpwstr>Helvetica</vt:lpwstr>
  </property>
  <property fmtid="{D5CDD505-2E9C-101B-9397-08002B2CF9AE}" pid="16" name="subtitle">
    <vt:lpwstr>Curriculum Vitae</vt:lpwstr>
  </property>
  <property fmtid="{D5CDD505-2E9C-101B-9397-08002B2CF9AE}" pid="17" name="toc-title">
    <vt:lpwstr>Table of contents</vt:lpwstr>
  </property>
</Properties>
</file>