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Laura K. Hilton, PhD</w:t>
      </w:r>
    </w:p>
    <w:p>
      <w:pPr>
        <w:pStyle w:val="Subtitle"/>
      </w:pPr>
      <w:r>
        <w:t xml:space="preserve">Curriculum Vitae</w:t>
      </w:r>
    </w:p>
    <w:bookmarkStart w:id="20" w:name="education"/>
    <w:p>
      <w:pPr>
        <w:pStyle w:val="Heading1"/>
      </w:pPr>
      <w:r>
        <w:t xml:space="preserve">Education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rPr>
        body1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PhD, Molecular Biology and Biochemistry, Simon Fraser University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Advisor: Dr. Lynne Quarmby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Thesis: The NIMA-Related Kinases as Regulators of Ciliary Assembly and Disassembly</w:t>
            </w:r>
          </w:p>
        </w:tc>
      </w:tr>
      <w:tr>
        <w:trPr>
          <w:trHeight w:val="36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BSc Hons with Distinction, Molecular Biology and Biochemistry, Simon Fraser University</w:t>
            </w:r>
          </w:p>
        </w:tc>
      </w:tr>
    </w:tbl>
    <w:bookmarkEnd w:id="20"/>
    <w:bookmarkStart w:id="21" w:name="appointments"/>
    <w:p>
      <w:pPr>
        <w:pStyle w:val="Heading1"/>
      </w:pPr>
      <w:r>
        <w:t xml:space="preserve">Appointments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rPr>
        body1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Jan. 2022 – 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Adjunct Professor, Molecular Biology and Biochemistry, Simon Fraser University</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Feb. 2020 – 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Staff Scientist, Lymphoid Cancer Research, BC Cancer Research Centre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Research interests: Genomic and transcriptomic approaches to characterizing and classifying non-Hodgkin lymphomas; tumour evolution and lymphomagenesis.</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Feb. 2018 – Jan. 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Postdoctoral Fellow, Morin Lab, Molecular Biology and Biochemistry, Simon Fraser University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Research interests: Whole genome and targeted sequencing approaches to identify genetic drivers of therapeutic resistance in non-Hodgkin lymphoma.</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Sep. 2019 – Dec. 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Sessional Instructor, Molecular Biology and Biochemistry,  Simon Fraser University.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Course: MBB 460/829, combined undergraduate and graduate level course in Cancer Genomics</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Sep. 2013 – Jan. 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Postdoctoral Research Assistant, Quarmby Lab, Molecular Biology and Biochemistry, Simon Fraser University</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Aug. 2015 – Mar. 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Visiting Teaching Fellow, Life Sciences, Quest University Canada.</w:t>
            </w:r>
          </w:p>
        </w:tc>
      </w:tr>
      <w:tr>
        <w:trPr>
          <w:trHeight w:val="360"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Sept. 2014 – June 2015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Curriculum Coordinator, Life Sciences, Simon Fraser University</w:t>
            </w:r>
          </w:p>
        </w:tc>
      </w:tr>
    </w:tbl>
    <w:bookmarkEnd w:id="21"/>
    <w:bookmarkStart w:id="22" w:name="awards-and-honours"/>
    <w:p>
      <w:pPr>
        <w:pStyle w:val="Heading1"/>
      </w:pPr>
      <w:r>
        <w:t xml:space="preserve">Awards and Honours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rPr>
        body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15-ICML Travel Award for Top 10-ranked Abstract</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SFU Faculty of Science Graduate Teaching Assistant Award</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Brandhorst Graduate Prize for Best Publication by an MBB Graduate Student</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SFU Graduate Student Research Award</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Bruce Brandhorst Graduate Award – Best Oral Presentation</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2010-2012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NSERC Alexander Graham Bell Canada Graduate Scholarship – Doctoral</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IODE Seaman Morley Scott Memorial Graduate Scholarship</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Phyllis Carter Burr Graduate Scholarship in Developmental Biology and Cell Biology</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SFU Graduate Fellowship</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SFU President’s Research Stipend</w:t>
            </w:r>
          </w:p>
        </w:tc>
      </w:tr>
      <w:tr>
        <w:trPr>
          <w:trHeight w:val="360" w:hRule="auto"/>
        </w:trPr>
        body11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2008-2010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NSERC Alexander Graham Bell Canada Graduate Scholarship – Masters</w:t>
            </w:r>
          </w:p>
        </w:tc>
      </w:tr>
    </w:tbl>
    <w:bookmarkEnd w:id="22"/>
    <w:bookmarkStart w:id="110" w:name="publications"/>
    <w:p>
      <w:pPr>
        <w:pStyle w:val="Heading1"/>
      </w:pPr>
      <w:r>
        <w:t xml:space="preserve">Publications</w:t>
      </w:r>
    </w:p>
    <w:bookmarkStart w:id="102" w:name="X84de1ec80101cb2e472b2b8236e35c17a57e17f"/>
    <w:p>
      <w:pPr>
        <w:pStyle w:val="Heading2"/>
      </w:pPr>
      <w:r>
        <w:t xml:space="preserve">Published Peer-Reviewed Articles and Preprints</w:t>
      </w:r>
    </w:p>
    <w:p>
      <w:pPr>
        <w:pStyle w:val="FirstParagraph"/>
      </w:pPr>
      <w:r>
        <w:rPr>
          <w:i/>
          <w:iCs/>
        </w:rPr>
        <w:t xml:space="preserve">39 total; 12 as co-first author</w:t>
      </w:r>
    </w:p>
    <w:bookmarkStart w:id="101" w:name="refs-papers"/>
    <w:bookmarkStart w:id="24" w:name="ref-alduaijCNSRelapseHighgrade2025"/>
    <w:p>
      <w:pPr>
        <w:pStyle w:val="Bibliography"/>
      </w:pPr>
      <w:r>
        <w:t xml:space="preserve">Alduaij, W., Jiang, A., Villa, D., Collinge, B., Ben-Neriah, S., Boyle, M., Meissner, B., Hilton, L.K., Farinha, P., Slack, G.W., Craig, J.W., Gerrie, A.S., Freeman, C.L., Mungall, A.J., Steidl, C., Sehn, L.H., Scott, D.W., Savage, K.J.,</w:t>
      </w:r>
      <w:r>
        <w:t xml:space="preserve"> </w:t>
      </w:r>
      <w:r>
        <w:rPr>
          <w:b/>
          <w:bCs/>
        </w:rPr>
        <w:t xml:space="preserve">2025</w:t>
      </w:r>
      <w:r>
        <w:t xml:space="preserve">.</w:t>
      </w:r>
      <w:r>
        <w:t xml:space="preserve"> </w:t>
      </w:r>
      <w:hyperlink r:id="rId23">
        <w:r>
          <w:rPr>
            <w:rStyle w:val="Hyperlink"/>
          </w:rPr>
          <w:t xml:space="preserve">CNS</w:t>
        </w:r>
        <w:r>
          <w:rPr>
            <w:rStyle w:val="Hyperlink"/>
          </w:rPr>
          <w:t xml:space="preserve"> </w:t>
        </w:r>
        <w:r>
          <w:rPr>
            <w:rStyle w:val="Hyperlink"/>
          </w:rPr>
          <w:t xml:space="preserve">relapse in high-grade</w:t>
        </w:r>
        <w:r>
          <w:rPr>
            <w:rStyle w:val="Hyperlink"/>
          </w:rPr>
          <w:t xml:space="preserve"> </w:t>
        </w:r>
        <w:r>
          <w:rPr>
            <w:rStyle w:val="Hyperlink"/>
          </w:rPr>
          <w:t xml:space="preserve">B-cell</w:t>
        </w:r>
        <w:r>
          <w:rPr>
            <w:rStyle w:val="Hyperlink"/>
          </w:rPr>
          <w:t xml:space="preserve"> </w:t>
        </w:r>
        <w:r>
          <w:rPr>
            <w:rStyle w:val="Hyperlink"/>
          </w:rPr>
          <w:t xml:space="preserve">lymphoma with</w:t>
        </w:r>
        <w:r>
          <w:rPr>
            <w:rStyle w:val="Hyperlink"/>
          </w:rPr>
          <w:t xml:space="preserve"> </w:t>
        </w:r>
        <w:r>
          <w:rPr>
            <w:rStyle w:val="Hyperlink"/>
          </w:rPr>
          <w:t xml:space="preserve">MYC</w:t>
        </w:r>
        <w:r>
          <w:rPr>
            <w:rStyle w:val="Hyperlink"/>
          </w:rPr>
          <w:t xml:space="preserve"> </w:t>
        </w:r>
        <w:r>
          <w:rPr>
            <w:rStyle w:val="Hyperlink"/>
          </w:rPr>
          <w:t xml:space="preserve">and</w:t>
        </w:r>
        <w:r>
          <w:rPr>
            <w:rStyle w:val="Hyperlink"/>
          </w:rPr>
          <w:t xml:space="preserve"> </w:t>
        </w:r>
        <w:r>
          <w:rPr>
            <w:rStyle w:val="Hyperlink"/>
          </w:rPr>
          <w:t xml:space="preserve">BCL2</w:t>
        </w:r>
        <w:r>
          <w:rPr>
            <w:rStyle w:val="Hyperlink"/>
          </w:rPr>
          <w:t xml:space="preserve"> </w:t>
        </w:r>
        <w:r>
          <w:rPr>
            <w:rStyle w:val="Hyperlink"/>
          </w:rPr>
          <w:t xml:space="preserve">rearrangements and dark-zone signature-expressing</w:t>
        </w:r>
        <w:r>
          <w:rPr>
            <w:rStyle w:val="Hyperlink"/>
          </w:rPr>
          <w:t xml:space="preserve"> </w:t>
        </w:r>
        <w:r>
          <w:rPr>
            <w:rStyle w:val="Hyperlink"/>
          </w:rPr>
          <w:t xml:space="preserve">DLBCL</w:t>
        </w:r>
      </w:hyperlink>
      <w:r>
        <w:t xml:space="preserve">.</w:t>
      </w:r>
      <w:r>
        <w:t xml:space="preserve"> </w:t>
      </w:r>
      <w:r>
        <w:rPr>
          <w:i/>
          <w:iCs/>
        </w:rPr>
        <w:t xml:space="preserve">Blood</w:t>
      </w:r>
      <w:r>
        <w:t xml:space="preserve">.</w:t>
      </w:r>
      <w:r>
        <w:t xml:space="preserve"> </w:t>
      </w:r>
      <w:r>
        <w:rPr>
          <w:b/>
          <w:bCs/>
        </w:rPr>
        <w:t xml:space="preserve">145</w:t>
      </w:r>
      <w:r>
        <w:t xml:space="preserve">, 590–596.</w:t>
      </w:r>
    </w:p>
    <w:bookmarkEnd w:id="24"/>
    <w:bookmarkStart w:id="26" w:name="Xa0183939da631ce78f52ceb5404abb8438e376b"/>
    <w:p>
      <w:pPr>
        <w:pStyle w:val="Bibliography"/>
      </w:pPr>
      <w:r>
        <w:t xml:space="preserve">Alduaij, W., Sehn, L.H., Champagne, J.-N., Collinge, B., Ben-Neriah, S., Jiang, A., Hilton, L.K., Boyle, M., Meissner, B., Slack, G.W., Farinha, P., Craig, J.W., Savage, K.J., Villa, D., Gerrie, A.S., Freeman, C.L., Mungall, A.J., Steidl, C., Scott, D.W.,</w:t>
      </w:r>
      <w:r>
        <w:t xml:space="preserve"> </w:t>
      </w:r>
      <w:r>
        <w:rPr>
          <w:b/>
          <w:bCs/>
        </w:rPr>
        <w:t xml:space="preserve">2025</w:t>
      </w:r>
      <w:r>
        <w:t xml:space="preserve">.</w:t>
      </w:r>
      <w:r>
        <w:t xml:space="preserve"> </w:t>
      </w:r>
      <w:hyperlink r:id="rId25">
        <w:r>
          <w:rPr>
            <w:rStyle w:val="Hyperlink"/>
          </w:rPr>
          <w:t xml:space="preserve">Population-</w:t>
        </w:r>
        <w:r>
          <w:rPr>
            <w:rStyle w:val="Hyperlink"/>
          </w:rPr>
          <w:t xml:space="preserve">Wide Introduction</w:t>
        </w:r>
        <w:r>
          <w:rPr>
            <w:rStyle w:val="Hyperlink"/>
          </w:rPr>
          <w:t xml:space="preserve"> </w:t>
        </w:r>
        <w:r>
          <w:rPr>
            <w:rStyle w:val="Hyperlink"/>
          </w:rPr>
          <w:t xml:space="preserve">of</w:t>
        </w:r>
        <w:r>
          <w:rPr>
            <w:rStyle w:val="Hyperlink"/>
          </w:rPr>
          <w:t xml:space="preserve"> </w:t>
        </w:r>
        <w:r>
          <w:rPr>
            <w:rStyle w:val="Hyperlink"/>
          </w:rPr>
          <w:t xml:space="preserve">Dose-Adjusted EPOCH-R In High-grade B-cell Lymphoma</w:t>
        </w:r>
        <w:r>
          <w:rPr>
            <w:rStyle w:val="Hyperlink"/>
          </w:rPr>
          <w:t xml:space="preserve"> </w:t>
        </w:r>
        <w:r>
          <w:rPr>
            <w:rStyle w:val="Hyperlink"/>
          </w:rPr>
          <w:t xml:space="preserve">with</w:t>
        </w:r>
        <w:r>
          <w:rPr>
            <w:rStyle w:val="Hyperlink"/>
          </w:rPr>
          <w:t xml:space="preserve"> </w:t>
        </w:r>
        <w:r>
          <w:rPr>
            <w:rStyle w:val="Hyperlink"/>
          </w:rPr>
          <w:t xml:space="preserve">MYC</w:t>
        </w:r>
        <w:r>
          <w:rPr>
            <w:rStyle w:val="Hyperlink"/>
          </w:rPr>
          <w:t xml:space="preserve">/</w:t>
        </w:r>
        <w:r>
          <w:rPr>
            <w:rStyle w:val="Hyperlink"/>
          </w:rPr>
          <w:t xml:space="preserve">BCL2 Rearrangements</w:t>
        </w:r>
        <w:r>
          <w:rPr>
            <w:rStyle w:val="Hyperlink"/>
          </w:rPr>
          <w:t xml:space="preserve">,</w:t>
        </w:r>
        <w:r>
          <w:rPr>
            <w:rStyle w:val="Hyperlink"/>
          </w:rPr>
          <w:t xml:space="preserve"> </w:t>
        </w:r>
        <w:r>
          <w:rPr>
            <w:rStyle w:val="Hyperlink"/>
          </w:rPr>
          <w:t xml:space="preserve">DLBCL Morphology</w:t>
        </w:r>
      </w:hyperlink>
      <w:r>
        <w:t xml:space="preserve">.</w:t>
      </w:r>
      <w:r>
        <w:t xml:space="preserve"> </w:t>
      </w:r>
      <w:r>
        <w:rPr>
          <w:i/>
          <w:iCs/>
        </w:rPr>
        <w:t xml:space="preserve">Blood Adv</w:t>
      </w:r>
      <w:r>
        <w:t xml:space="preserve">. bloodadvances.2025017282.</w:t>
      </w:r>
    </w:p>
    <w:bookmarkEnd w:id="26"/>
    <w:bookmarkStart w:id="28" w:name="Xf1b34b901d54adfd3d813bab44cb71566460c5b"/>
    <w:p>
      <w:pPr>
        <w:pStyle w:val="Bibliography"/>
      </w:pPr>
      <w:r>
        <w:t xml:space="preserve">Champagne, J.-N., Villa, D., Gerrie, A.S., Venner, C.P., Slack, G.W., Farinha, P., Craig, J.W., Hilton, L.K., Savage, K.J., Scott, D.W., Sehn, L.H.,</w:t>
      </w:r>
      <w:r>
        <w:t xml:space="preserve"> </w:t>
      </w:r>
      <w:r>
        <w:rPr>
          <w:b/>
          <w:bCs/>
        </w:rPr>
        <w:t xml:space="preserve">2025</w:t>
      </w:r>
      <w:r>
        <w:t xml:space="preserve">.</w:t>
      </w:r>
      <w:r>
        <w:t xml:space="preserve"> </w:t>
      </w:r>
      <w:hyperlink r:id="rId27">
        <w:r>
          <w:rPr>
            <w:rStyle w:val="Hyperlink"/>
          </w:rPr>
          <w:t xml:space="preserve">Retreatment with</w:t>
        </w:r>
        <w:r>
          <w:rPr>
            <w:rStyle w:val="Hyperlink"/>
          </w:rPr>
          <w:t xml:space="preserve"> </w:t>
        </w:r>
        <w:r>
          <w:rPr>
            <w:rStyle w:val="Hyperlink"/>
          </w:rPr>
          <w:t xml:space="preserve">R-CHOP-like Therapy</w:t>
        </w:r>
        <w:r>
          <w:rPr>
            <w:rStyle w:val="Hyperlink"/>
          </w:rPr>
          <w:t xml:space="preserve"> </w:t>
        </w:r>
        <w:r>
          <w:rPr>
            <w:rStyle w:val="Hyperlink"/>
          </w:rPr>
          <w:t xml:space="preserve">in</w:t>
        </w:r>
        <w:r>
          <w:rPr>
            <w:rStyle w:val="Hyperlink"/>
          </w:rPr>
          <w:t xml:space="preserve"> </w:t>
        </w:r>
        <w:r>
          <w:rPr>
            <w:rStyle w:val="Hyperlink"/>
          </w:rPr>
          <w:t xml:space="preserve">Patients</w:t>
        </w:r>
        <w:r>
          <w:rPr>
            <w:rStyle w:val="Hyperlink"/>
          </w:rPr>
          <w:t xml:space="preserve"> </w:t>
        </w:r>
        <w:r>
          <w:rPr>
            <w:rStyle w:val="Hyperlink"/>
          </w:rPr>
          <w:t xml:space="preserve">with</w:t>
        </w:r>
        <w:r>
          <w:rPr>
            <w:rStyle w:val="Hyperlink"/>
          </w:rPr>
          <w:t xml:space="preserve"> </w:t>
        </w:r>
        <w:r>
          <w:rPr>
            <w:rStyle w:val="Hyperlink"/>
          </w:rPr>
          <w:t xml:space="preserve">Late Relapse</w:t>
        </w:r>
        <w:r>
          <w:rPr>
            <w:rStyle w:val="Hyperlink"/>
          </w:rPr>
          <w:t xml:space="preserve"> </w:t>
        </w:r>
        <w:r>
          <w:rPr>
            <w:rStyle w:val="Hyperlink"/>
          </w:rPr>
          <w:t xml:space="preserve">of</w:t>
        </w:r>
        <w:r>
          <w:rPr>
            <w:rStyle w:val="Hyperlink"/>
          </w:rPr>
          <w:t xml:space="preserve"> </w:t>
        </w:r>
        <w:r>
          <w:rPr>
            <w:rStyle w:val="Hyperlink"/>
          </w:rPr>
          <w:t xml:space="preserve">Diffuse Large B-Cell Lymphoma</w:t>
        </w:r>
      </w:hyperlink>
      <w:r>
        <w:t xml:space="preserve">.</w:t>
      </w:r>
      <w:r>
        <w:t xml:space="preserve"> </w:t>
      </w:r>
      <w:r>
        <w:rPr>
          <w:i/>
          <w:iCs/>
        </w:rPr>
        <w:t xml:space="preserve">Blood Adv</w:t>
      </w:r>
      <w:r>
        <w:t xml:space="preserve">. bloodadvances.2025017620.</w:t>
      </w:r>
    </w:p>
    <w:bookmarkEnd w:id="28"/>
    <w:bookmarkStart w:id="30" w:name="ref-collingeHighgradeBcellLymphoma2025"/>
    <w:p>
      <w:pPr>
        <w:pStyle w:val="Bibliography"/>
      </w:pPr>
      <w:r>
        <w:t xml:space="preserve">Collinge, B., Hilton, L.K., Wong, J., Alduaij, W., Ben-Neriah, S., Slack, G.W., Farinha, P., Boyle, M., Meissner, B., Cook, J.R., Ott, G., Rosenwald, A., Campo, E., Amador, C., Greiner, T.C., Raess, P.W., Song, J.Y., Inghirami, G., Ondrejka, S.L., Jaffe, E.S., Weisenburger, D.D., Chan, W.C., Holte, H., Beiske, K., Fu, K., Delabie, J., Pittaluga, S., Iqbal, J., Wright, G., Savage, K.J., Mungall, A.J., Staudt, L.M., Steidl, C., Feldman, A.L., Morin, R.D., Rimsza, L.M., Scott, D.W.,</w:t>
      </w:r>
      <w:r>
        <w:t xml:space="preserve"> </w:t>
      </w:r>
      <w:r>
        <w:rPr>
          <w:b/>
          <w:bCs/>
        </w:rPr>
        <w:t xml:space="preserve">2025</w:t>
      </w:r>
      <w:r>
        <w:t xml:space="preserve">.</w:t>
      </w:r>
      <w:r>
        <w:t xml:space="preserve"> </w:t>
      </w:r>
      <w:hyperlink r:id="rId29">
        <w:r>
          <w:rPr>
            <w:rStyle w:val="Hyperlink"/>
          </w:rPr>
          <w:t xml:space="preserve">High-grade</w:t>
        </w:r>
        <w:r>
          <w:rPr>
            <w:rStyle w:val="Hyperlink"/>
          </w:rPr>
          <w:t xml:space="preserve"> </w:t>
        </w:r>
        <w:r>
          <w:rPr>
            <w:rStyle w:val="Hyperlink"/>
          </w:rPr>
          <w:t xml:space="preserve">B-cell</w:t>
        </w:r>
        <w:r>
          <w:rPr>
            <w:rStyle w:val="Hyperlink"/>
          </w:rPr>
          <w:t xml:space="preserve"> </w:t>
        </w:r>
        <w:r>
          <w:rPr>
            <w:rStyle w:val="Hyperlink"/>
          </w:rPr>
          <w:t xml:space="preserve">lymphoma, not otherwise specified: An</w:t>
        </w:r>
        <w:r>
          <w:rPr>
            <w:rStyle w:val="Hyperlink"/>
          </w:rPr>
          <w:t xml:space="preserve"> </w:t>
        </w:r>
        <w:r>
          <w:rPr>
            <w:rStyle w:val="Hyperlink"/>
          </w:rPr>
          <w:t xml:space="preserve">LLMPP</w:t>
        </w:r>
        <w:r>
          <w:rPr>
            <w:rStyle w:val="Hyperlink"/>
          </w:rPr>
          <w:t xml:space="preserve"> </w:t>
        </w:r>
        <w:r>
          <w:rPr>
            <w:rStyle w:val="Hyperlink"/>
          </w:rPr>
          <w:t xml:space="preserve">study</w:t>
        </w:r>
      </w:hyperlink>
      <w:r>
        <w:t xml:space="preserve">.</w:t>
      </w:r>
      <w:r>
        <w:t xml:space="preserve"> </w:t>
      </w:r>
      <w:r>
        <w:rPr>
          <w:i/>
          <w:iCs/>
        </w:rPr>
        <w:t xml:space="preserve">Blood Adv</w:t>
      </w:r>
      <w:r>
        <w:t xml:space="preserve">.</w:t>
      </w:r>
      <w:r>
        <w:t xml:space="preserve"> </w:t>
      </w:r>
      <w:r>
        <w:rPr>
          <w:b/>
          <w:bCs/>
        </w:rPr>
        <w:t xml:space="preserve">9</w:t>
      </w:r>
      <w:r>
        <w:t xml:space="preserve">, 5409–5422.</w:t>
      </w:r>
    </w:p>
    <w:bookmarkEnd w:id="30"/>
    <w:bookmarkStart w:id="32" w:name="X8ef5f91fb64c0509f6ebf8b3303b4e0c5fda621"/>
    <w:p>
      <w:pPr>
        <w:pStyle w:val="Bibliography"/>
      </w:pPr>
      <w:r>
        <w:t xml:space="preserve">Dreval, K., Hilton, L.K., Grande, B.M., Coyle, K.M., Cruz, M., Gillis, S., Pararajalingam, P., Rushton, C.K., Shaalan, H., Thomas, N., Winata, H., Wong, J., Yiu, J., Steidl, C., Scott, D.W., Morin, R.D.,</w:t>
      </w:r>
      <w:r>
        <w:t xml:space="preserve"> </w:t>
      </w:r>
      <w:r>
        <w:rPr>
          <w:b/>
          <w:bCs/>
        </w:rPr>
        <w:t xml:space="preserve">2025</w:t>
      </w:r>
      <w:r>
        <w:t xml:space="preserve">.</w:t>
      </w:r>
      <w:r>
        <w:t xml:space="preserve"> </w:t>
      </w:r>
      <w:hyperlink r:id="rId31">
        <w:r>
          <w:rPr>
            <w:rStyle w:val="Hyperlink"/>
          </w:rPr>
          <w:t xml:space="preserve">LCR-modules</w:t>
        </w:r>
        <w:r>
          <w:rPr>
            <w:rStyle w:val="Hyperlink"/>
          </w:rPr>
          <w:t xml:space="preserve">: A collection of workflows for cancer genome analysis</w:t>
        </w:r>
      </w:hyperlink>
      <w:r>
        <w:t xml:space="preserve">.</w:t>
      </w:r>
      <w:r>
        <w:t xml:space="preserve"> </w:t>
      </w:r>
      <w:r>
        <w:rPr>
          <w:i/>
          <w:iCs/>
        </w:rPr>
        <w:t xml:space="preserve">bioRxiv</w:t>
      </w:r>
      <w:r>
        <w:t xml:space="preserve">. 2025.09.19.676923.</w:t>
      </w:r>
    </w:p>
    <w:bookmarkEnd w:id="32"/>
    <w:bookmarkStart w:id="34" w:name="ref-feldmanGeneExpressionProfiling2025"/>
    <w:p>
      <w:pPr>
        <w:pStyle w:val="Bibliography"/>
      </w:pPr>
      <w:r>
        <w:t xml:space="preserve">Feldman, A.L., Dasari, S., Rimsza, L.M., Scott, D.W., Oishi, N., Hu, G., Farinha, P., Amador, C., Campo, E., Chan, W.C., Cook, J.R., Delabie, J., Fu, K., Greiner, T.C., Hilton, L.K., Inghirami, G.G., Iqbal, J., Jaffe, E.S., Morin, R., Ondrejka, S.L., Ott, G., Pittaluga, S., Raess, P.W., Rosenwald, A., Savage, K.J., Slack, G.W., Slager, S.L., Song, J.Y., Wright, G., Wang, H.-W., Zeng, Y., Yoshino, T., Wu, X., Wilcox, R.A., Wang, X., Shi, M., Satou, A., Perry, A.M., Miranda, R.N., Medeiros, L.J.J., Maurer, M.J., Mou, E., Ko, Y.H., Karube, K., Kahl, B.S., Jiang, L., Jaye, D.L., Gru, A., de Leval, L.L., Chen, W., Chapman, J.R., Cerhan, J.R., Barrionuevo, C., Ansell, S.M., Aljudi, A.,</w:t>
      </w:r>
      <w:r>
        <w:t xml:space="preserve"> </w:t>
      </w:r>
      <w:r>
        <w:rPr>
          <w:b/>
          <w:bCs/>
        </w:rPr>
        <w:t xml:space="preserve">2025</w:t>
      </w:r>
      <w:r>
        <w:t xml:space="preserve">.</w:t>
      </w:r>
      <w:r>
        <w:t xml:space="preserve"> </w:t>
      </w:r>
      <w:hyperlink r:id="rId33">
        <w:r>
          <w:rPr>
            <w:rStyle w:val="Hyperlink"/>
          </w:rPr>
          <w:t xml:space="preserve">Gene expression profiling reveals two overarching types of</w:t>
        </w:r>
        <w:r>
          <w:rPr>
            <w:rStyle w:val="Hyperlink"/>
          </w:rPr>
          <w:t xml:space="preserve"> </w:t>
        </w:r>
        <w:r>
          <w:rPr>
            <w:rStyle w:val="Hyperlink"/>
          </w:rPr>
          <w:t xml:space="preserve">ALCL</w:t>
        </w:r>
        <w:r>
          <w:rPr>
            <w:rStyle w:val="Hyperlink"/>
          </w:rPr>
          <w:t xml:space="preserve"> </w:t>
        </w:r>
        <w:r>
          <w:rPr>
            <w:rStyle w:val="Hyperlink"/>
          </w:rPr>
          <w:t xml:space="preserve">with distinct targetable biology: An</w:t>
        </w:r>
        <w:r>
          <w:rPr>
            <w:rStyle w:val="Hyperlink"/>
          </w:rPr>
          <w:t xml:space="preserve"> </w:t>
        </w:r>
        <w:r>
          <w:rPr>
            <w:rStyle w:val="Hyperlink"/>
          </w:rPr>
          <w:t xml:space="preserve">LLMPP</w:t>
        </w:r>
        <w:r>
          <w:rPr>
            <w:rStyle w:val="Hyperlink"/>
          </w:rPr>
          <w:t xml:space="preserve"> </w:t>
        </w:r>
        <w:r>
          <w:rPr>
            <w:rStyle w:val="Hyperlink"/>
          </w:rPr>
          <w:t xml:space="preserve">study</w:t>
        </w:r>
      </w:hyperlink>
      <w:r>
        <w:t xml:space="preserve">.</w:t>
      </w:r>
      <w:r>
        <w:t xml:space="preserve"> </w:t>
      </w:r>
      <w:r>
        <w:rPr>
          <w:i/>
          <w:iCs/>
        </w:rPr>
        <w:t xml:space="preserve">Blood</w:t>
      </w:r>
      <w:r>
        <w:t xml:space="preserve">. blood.2024027700.</w:t>
      </w:r>
    </w:p>
    <w:bookmarkEnd w:id="34"/>
    <w:bookmarkStart w:id="36" w:name="ref-hiltonGenomicTaxonomyAggressive2025"/>
    <w:p>
      <w:pPr>
        <w:pStyle w:val="Bibliography"/>
      </w:pPr>
      <w:r>
        <w:t xml:space="preserve">Hilton, L.K., Collinge, B., Scott, D.W.,</w:t>
      </w:r>
      <w:r>
        <w:t xml:space="preserve"> </w:t>
      </w:r>
      <w:r>
        <w:rPr>
          <w:b/>
          <w:bCs/>
        </w:rPr>
        <w:t xml:space="preserve">2025</w:t>
      </w:r>
      <w:r>
        <w:t xml:space="preserve">.</w:t>
      </w:r>
      <w:r>
        <w:t xml:space="preserve"> </w:t>
      </w:r>
      <w:hyperlink r:id="rId35">
        <w:r>
          <w:rPr>
            <w:rStyle w:val="Hyperlink"/>
          </w:rPr>
          <w:t xml:space="preserve">Genomic</w:t>
        </w:r>
        <w:r>
          <w:rPr>
            <w:rStyle w:val="Hyperlink"/>
          </w:rPr>
          <w:t xml:space="preserve"> </w:t>
        </w:r>
        <w:r>
          <w:rPr>
            <w:rStyle w:val="Hyperlink"/>
          </w:rPr>
          <w:t xml:space="preserve">Taxonomy</w:t>
        </w:r>
        <w:r>
          <w:rPr>
            <w:rStyle w:val="Hyperlink"/>
          </w:rPr>
          <w:t xml:space="preserve"> </w:t>
        </w:r>
        <w:r>
          <w:rPr>
            <w:rStyle w:val="Hyperlink"/>
          </w:rPr>
          <w:t xml:space="preserve">of</w:t>
        </w:r>
        <w:r>
          <w:rPr>
            <w:rStyle w:val="Hyperlink"/>
          </w:rPr>
          <w:t xml:space="preserve"> </w:t>
        </w:r>
        <w:r>
          <w:rPr>
            <w:rStyle w:val="Hyperlink"/>
          </w:rPr>
          <w:t xml:space="preserve">Aggressive B-Cell Lymphoid Neoplasms</w:t>
        </w:r>
      </w:hyperlink>
      <w:r>
        <w:t xml:space="preserve">.</w:t>
      </w:r>
      <w:r>
        <w:t xml:space="preserve"> </w:t>
      </w:r>
      <w:r>
        <w:rPr>
          <w:i/>
          <w:iCs/>
        </w:rPr>
        <w:t xml:space="preserve">Annu Rev Pathol</w:t>
      </w:r>
      <w:r>
        <w:t xml:space="preserve">.</w:t>
      </w:r>
    </w:p>
    <w:bookmarkEnd w:id="36"/>
    <w:bookmarkStart w:id="38" w:name="ref-klossokDLBCLoneUnifiedFramework2025a"/>
    <w:p>
      <w:pPr>
        <w:pStyle w:val="Bibliography"/>
      </w:pPr>
      <w:r>
        <w:t xml:space="preserve">Klossok, L., Dreval, K., Cruz, M., Wong, J.C.H., Gillis, S., Collinge, B., Steidl, C., Scott, D.W., Hilton, L.K., Morin, R.D.,</w:t>
      </w:r>
      <w:r>
        <w:t xml:space="preserve"> </w:t>
      </w:r>
      <w:r>
        <w:rPr>
          <w:b/>
          <w:bCs/>
        </w:rPr>
        <w:t xml:space="preserve">2025</w:t>
      </w:r>
      <w:r>
        <w:t xml:space="preserve">.</w:t>
      </w:r>
      <w:r>
        <w:t xml:space="preserve"> </w:t>
      </w:r>
      <w:hyperlink r:id="rId37">
        <w:r>
          <w:rPr>
            <w:rStyle w:val="Hyperlink"/>
          </w:rPr>
          <w:t xml:space="preserve">DLBCLone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unified framework for neighbourhood-based genetic subtyping of lymphomas</w:t>
        </w:r>
      </w:hyperlink>
      <w:r>
        <w:t xml:space="preserve">.</w:t>
      </w:r>
      <w:r>
        <w:t xml:space="preserve"> </w:t>
      </w:r>
      <w:r>
        <w:rPr>
          <w:i/>
          <w:iCs/>
        </w:rPr>
        <w:t xml:space="preserve">medRxiv</w:t>
      </w:r>
      <w:r>
        <w:t xml:space="preserve">. 2025.09.18.25335809.</w:t>
      </w:r>
    </w:p>
    <w:bookmarkEnd w:id="38"/>
    <w:bookmarkStart w:id="40" w:name="ref-liLargeCellLymphoma2025a"/>
    <w:p>
      <w:pPr>
        <w:pStyle w:val="Bibliography"/>
      </w:pPr>
      <w:r>
        <w:t xml:space="preserve">Li, X., Singhal, K., Deng, Q., Chihara, D., Russler-Germain, D., Harkins, R.A., Henderson, J., Arita, K., Kizhakeyil, A., Sun, R., Lakra, P., Hussein, U., Foltz, J.A., Wilson, A., Schmidt, E., Nizamuddin, I., Dinh, T., Kesaraju, A., Hamilton, M.P., Allen, C., Gandhi, M.K., Tobin, J., Jiang, A., Hilton, L., Scott, D.W., Vega, F., Flowers, C.R., Westin, J.R., Griffith, O.L., Fehniger, T.A., Griffith, M., Green, M.R.,</w:t>
      </w:r>
      <w:r>
        <w:t xml:space="preserve"> </w:t>
      </w:r>
      <w:r>
        <w:rPr>
          <w:b/>
          <w:bCs/>
        </w:rPr>
        <w:t xml:space="preserve">2025</w:t>
      </w:r>
      <w:r>
        <w:t xml:space="preserve">.</w:t>
      </w:r>
      <w:r>
        <w:t xml:space="preserve"> </w:t>
      </w:r>
      <w:hyperlink r:id="rId39">
        <w:r>
          <w:rPr>
            <w:rStyle w:val="Hyperlink"/>
          </w:rPr>
          <w:t xml:space="preserve">Large</w:t>
        </w:r>
        <w:r>
          <w:rPr>
            <w:rStyle w:val="Hyperlink"/>
          </w:rPr>
          <w:t xml:space="preserve"> </w:t>
        </w:r>
        <w:r>
          <w:rPr>
            <w:rStyle w:val="Hyperlink"/>
          </w:rPr>
          <w:t xml:space="preserve">B</w:t>
        </w:r>
        <w:r>
          <w:rPr>
            <w:rStyle w:val="Hyperlink"/>
          </w:rPr>
          <w:t xml:space="preserve"> </w:t>
        </w:r>
        <w:r>
          <w:rPr>
            <w:rStyle w:val="Hyperlink"/>
          </w:rPr>
          <w:t xml:space="preserve">cell lymphoma microenvironment archetype profiles</w:t>
        </w:r>
      </w:hyperlink>
      <w:r>
        <w:t xml:space="preserve">.</w:t>
      </w:r>
      <w:r>
        <w:t xml:space="preserve"> </w:t>
      </w:r>
      <w:r>
        <w:rPr>
          <w:i/>
          <w:iCs/>
        </w:rPr>
        <w:t xml:space="preserve">Cancer Cell</w:t>
      </w:r>
      <w:r>
        <w:t xml:space="preserve">.</w:t>
      </w:r>
      <w:r>
        <w:t xml:space="preserve"> </w:t>
      </w:r>
      <w:r>
        <w:rPr>
          <w:b/>
          <w:bCs/>
        </w:rPr>
        <w:t xml:space="preserve">43</w:t>
      </w:r>
      <w:r>
        <w:t xml:space="preserve">, 1347–1364.e13.</w:t>
      </w:r>
    </w:p>
    <w:bookmarkEnd w:id="40"/>
    <w:bookmarkStart w:id="42" w:name="X8fdbf51163c379a2b2388cfcca92659beb4bb74"/>
    <w:p>
      <w:pPr>
        <w:pStyle w:val="Bibliography"/>
      </w:pPr>
      <w:r>
        <w:t xml:space="preserve">Nadeu, F., Shuai, S., Clot, G., Hilton, L.K., Diaz-Navarro, A., Martín, S., Royo, R., Baumann, T., Kulis, M., López-Oreja, I., Cossio, M., Lu, J., Ljungström, V., Young, E., Plevova, K., Knisbacher, B.A., Lin, Z., Hahn, C.K., Bousquets, P., Alcoceba, M., González, M., Colado, E., Payer, Á.R., Aymerich, M., Terol, M.J., Rivas-Delgado, A., Enjuanes, A., Ruiz-Gaspà, S., Chatzikonstantinou, T., Hägerstrand, D., Jylhä, C., Skaftason, A., Mansouri, L., Stranska, K., Doubek, M., van Gastel-Mol, E.J., Davis, Z., Walewska, R., Scarfò, L., Trentin, L., Visentin, A., Parikh, S.A., Rabe, K.G., Moia, R., Armand, M., Rossi, D., Davi, F., Gaidano, G., Kay, N.E., Shanafelt, T.D., Ghia, P., Oscier, D., Langerak, A.W., Beà, S., López-Guillermo, A., Neuberg, D., Wu, C.J., Getz, G., Pospisilova, S., Stamatopoulos, K., Rosenquist, R., Huber, W., Zenz, T., Colomer, D., Martín-Subero, J.I., Delgado, J., Morin, R.D., Stein, L.D., Puente, X.S., Campo, E.,</w:t>
      </w:r>
      <w:r>
        <w:t xml:space="preserve"> </w:t>
      </w:r>
      <w:r>
        <w:rPr>
          <w:b/>
          <w:bCs/>
        </w:rPr>
        <w:t xml:space="preserve">2025</w:t>
      </w:r>
      <w:r>
        <w:t xml:space="preserve">.</w:t>
      </w:r>
      <w:r>
        <w:t xml:space="preserve"> </w:t>
      </w:r>
      <w:hyperlink r:id="rId41">
        <w:r>
          <w:rPr>
            <w:rStyle w:val="Hyperlink"/>
          </w:rPr>
          <w:t xml:space="preserve">Disease-specific</w:t>
        </w:r>
        <w:r>
          <w:rPr>
            <w:rStyle w:val="Hyperlink"/>
          </w:rPr>
          <w:t xml:space="preserve"> </w:t>
        </w:r>
        <w:r>
          <w:rPr>
            <w:rStyle w:val="Hyperlink"/>
          </w:rPr>
          <w:t xml:space="preserve">U1</w:t>
        </w:r>
        <w:r>
          <w:rPr>
            <w:rStyle w:val="Hyperlink"/>
          </w:rPr>
          <w:t xml:space="preserve"> </w:t>
        </w:r>
        <w:r>
          <w:rPr>
            <w:rStyle w:val="Hyperlink"/>
          </w:rPr>
          <w:t xml:space="preserve">spliceosomal</w:t>
        </w:r>
        <w:r>
          <w:rPr>
            <w:rStyle w:val="Hyperlink"/>
          </w:rPr>
          <w:t xml:space="preserve"> </w:t>
        </w:r>
        <w:r>
          <w:rPr>
            <w:rStyle w:val="Hyperlink"/>
          </w:rPr>
          <w:t xml:space="preserve">RNA</w:t>
        </w:r>
        <w:r>
          <w:rPr>
            <w:rStyle w:val="Hyperlink"/>
          </w:rPr>
          <w:t xml:space="preserve"> </w:t>
        </w:r>
        <w:r>
          <w:rPr>
            <w:rStyle w:val="Hyperlink"/>
          </w:rPr>
          <w:t xml:space="preserve">mutations in mature</w:t>
        </w:r>
        <w:r>
          <w:rPr>
            <w:rStyle w:val="Hyperlink"/>
          </w:rPr>
          <w:t xml:space="preserve"> </w:t>
        </w:r>
        <w:r>
          <w:rPr>
            <w:rStyle w:val="Hyperlink"/>
          </w:rPr>
          <w:t xml:space="preserve">B-cell</w:t>
        </w:r>
        <w:r>
          <w:rPr>
            <w:rStyle w:val="Hyperlink"/>
          </w:rPr>
          <w:t xml:space="preserve"> </w:t>
        </w:r>
        <w:r>
          <w:rPr>
            <w:rStyle w:val="Hyperlink"/>
          </w:rPr>
          <w:t xml:space="preserve">neoplasms</w:t>
        </w:r>
      </w:hyperlink>
      <w:r>
        <w:t xml:space="preserve">.</w:t>
      </w:r>
      <w:r>
        <w:t xml:space="preserve"> </w:t>
      </w:r>
      <w:r>
        <w:rPr>
          <w:i/>
          <w:iCs/>
        </w:rPr>
        <w:t xml:space="preserve">Leukemia</w:t>
      </w:r>
      <w:r>
        <w:t xml:space="preserve">.</w:t>
      </w:r>
      <w:r>
        <w:t xml:space="preserve"> </w:t>
      </w:r>
      <w:r>
        <w:rPr>
          <w:b/>
          <w:bCs/>
        </w:rPr>
        <w:t xml:space="preserve">39</w:t>
      </w:r>
      <w:r>
        <w:t xml:space="preserve">, 2076–2086.</w:t>
      </w:r>
    </w:p>
    <w:bookmarkEnd w:id="42"/>
    <w:bookmarkStart w:id="44" w:name="ref-raiSomaticIRF4Mutations2025"/>
    <w:p>
      <w:pPr>
        <w:pStyle w:val="Bibliography"/>
      </w:pPr>
      <w:r>
        <w:t xml:space="preserve">Rai, S., Duns, G., Frontzek, F., Wong, J.C.H., Yin, Y., Li, M.Y., Kishida, M., Fujisawa, M., Healy, S., Viganò, E., Jiang, A., Woolcock, B., Telenius, A., Ben-Neriah, S., Meissner, B., Boyle, M., Nakamura, H., O’Brien, L., Cassidy, C., Lytle, A., Farinha, P., Slack, G., Hilton, L.K., Morin, R.D., Venturutti, L., Aoki, T., Wretham, N., Bush, J.W., Evgin, L., Savage, K.J., Scott, D.W., Steidl, C.,</w:t>
      </w:r>
      <w:r>
        <w:t xml:space="preserve"> </w:t>
      </w:r>
      <w:r>
        <w:rPr>
          <w:b/>
          <w:bCs/>
        </w:rPr>
        <w:t xml:space="preserve">2025</w:t>
      </w:r>
      <w:r>
        <w:t xml:space="preserve">.</w:t>
      </w:r>
      <w:r>
        <w:t xml:space="preserve"> </w:t>
      </w:r>
      <w:hyperlink r:id="rId43">
        <w:r>
          <w:rPr>
            <w:rStyle w:val="Hyperlink"/>
          </w:rPr>
          <w:t xml:space="preserve">Somatic</w:t>
        </w:r>
        <w:r>
          <w:rPr>
            <w:rStyle w:val="Hyperlink"/>
          </w:rPr>
          <w:t xml:space="preserve"> </w:t>
        </w:r>
        <w:r>
          <w:rPr>
            <w:rStyle w:val="Hyperlink"/>
          </w:rPr>
          <w:t xml:space="preserve">IRF4</w:t>
        </w:r>
        <w:r>
          <w:rPr>
            <w:rStyle w:val="Hyperlink"/>
          </w:rPr>
          <w:t xml:space="preserve"> </w:t>
        </w:r>
        <w:r>
          <w:rPr>
            <w:rStyle w:val="Hyperlink"/>
          </w:rPr>
          <w:t xml:space="preserve">mutations and thymic tropism in primary mediastinal large</w:t>
        </w:r>
        <w:r>
          <w:rPr>
            <w:rStyle w:val="Hyperlink"/>
          </w:rPr>
          <w:t xml:space="preserve"> </w:t>
        </w:r>
        <w:r>
          <w:rPr>
            <w:rStyle w:val="Hyperlink"/>
          </w:rPr>
          <w:t xml:space="preserve">B-cell</w:t>
        </w:r>
        <w:r>
          <w:rPr>
            <w:rStyle w:val="Hyperlink"/>
          </w:rPr>
          <w:t xml:space="preserve"> </w:t>
        </w:r>
        <w:r>
          <w:rPr>
            <w:rStyle w:val="Hyperlink"/>
          </w:rPr>
          <w:t xml:space="preserve">lymphoma</w:t>
        </w:r>
      </w:hyperlink>
      <w:r>
        <w:t xml:space="preserve">.</w:t>
      </w:r>
      <w:r>
        <w:t xml:space="preserve"> </w:t>
      </w:r>
      <w:r>
        <w:rPr>
          <w:i/>
          <w:iCs/>
        </w:rPr>
        <w:t xml:space="preserve">Blood</w:t>
      </w:r>
      <w:r>
        <w:t xml:space="preserve">.</w:t>
      </w:r>
      <w:r>
        <w:t xml:space="preserve"> </w:t>
      </w:r>
      <w:r>
        <w:rPr>
          <w:b/>
          <w:bCs/>
        </w:rPr>
        <w:t xml:space="preserve">146</w:t>
      </w:r>
      <w:r>
        <w:t xml:space="preserve">, 1586–1600.</w:t>
      </w:r>
    </w:p>
    <w:bookmarkEnd w:id="44"/>
    <w:bookmarkStart w:id="46" w:name="ref-thomasDNAMethylationEpitypes2025a"/>
    <w:p>
      <w:pPr>
        <w:pStyle w:val="Bibliography"/>
      </w:pPr>
      <w:r>
        <w:t xml:space="preserve">Thomas, N., García-Prieto, C.A., Dreval, K., Hilton, L.K., Abramson, J.S., Bartlett, N.L., Bethony, J., Bowen, J., Bryan, A.C., Casper, C., Dyer, M.A., Gastier-Foster, J.M., Gerrie, A.S., Greiner, T.C., Griner, N.B., Gross, T.G., Harris, N., Irvin, J.D., Jaffe, E.S., Leal, F.E., Mbulaiteye, S.M., Mullighan, C.G., Mungall, A.J., Mungall, K.L., Namirembe, C., Noy, A., Ogwang, M.D., Orem, J., Ott, G., Petrello, H., Reynolds, S.J., Swerdlow, S.H., Traverse-Glehen, A., Wilson, W.H., Marra, M.A., Staudt, L.M., Scott, D.W., Esteller, M., Morin, R.D.,</w:t>
      </w:r>
      <w:r>
        <w:t xml:space="preserve"> </w:t>
      </w:r>
      <w:r>
        <w:rPr>
          <w:b/>
          <w:bCs/>
        </w:rPr>
        <w:t xml:space="preserve">2025</w:t>
      </w:r>
      <w:r>
        <w:t xml:space="preserve">.</w:t>
      </w:r>
      <w:r>
        <w:t xml:space="preserve"> </w:t>
      </w:r>
      <w:hyperlink r:id="rId45">
        <w:r>
          <w:rPr>
            <w:rStyle w:val="Hyperlink"/>
          </w:rPr>
          <w:t xml:space="preserve">DNA Methylation Epitypes</w:t>
        </w:r>
        <w:r>
          <w:rPr>
            <w:rStyle w:val="Hyperlink"/>
          </w:rPr>
          <w:t xml:space="preserve"> </w:t>
        </w:r>
        <w:r>
          <w:rPr>
            <w:rStyle w:val="Hyperlink"/>
          </w:rPr>
          <w:t xml:space="preserve">of</w:t>
        </w:r>
        <w:r>
          <w:rPr>
            <w:rStyle w:val="Hyperlink"/>
          </w:rPr>
          <w:t xml:space="preserve"> </w:t>
        </w:r>
        <w:r>
          <w:rPr>
            <w:rStyle w:val="Hyperlink"/>
          </w:rPr>
          <w:t xml:space="preserve">Burkitt Lymphoma</w:t>
        </w:r>
        <w:r>
          <w:rPr>
            <w:rStyle w:val="Hyperlink"/>
          </w:rPr>
          <w:t xml:space="preserve"> </w:t>
        </w:r>
        <w:r>
          <w:rPr>
            <w:rStyle w:val="Hyperlink"/>
          </w:rPr>
          <w:t xml:space="preserve">with</w:t>
        </w:r>
        <w:r>
          <w:rPr>
            <w:rStyle w:val="Hyperlink"/>
          </w:rPr>
          <w:t xml:space="preserve"> </w:t>
        </w:r>
        <w:r>
          <w:rPr>
            <w:rStyle w:val="Hyperlink"/>
          </w:rPr>
          <w:t xml:space="preserve">Distinct Molecular</w:t>
        </w:r>
        <w:r>
          <w:rPr>
            <w:rStyle w:val="Hyperlink"/>
          </w:rPr>
          <w:t xml:space="preserve"> </w:t>
        </w:r>
        <w:r>
          <w:rPr>
            <w:rStyle w:val="Hyperlink"/>
          </w:rPr>
          <w:t xml:space="preserve">and</w:t>
        </w:r>
        <w:r>
          <w:rPr>
            <w:rStyle w:val="Hyperlink"/>
          </w:rPr>
          <w:t xml:space="preserve"> </w:t>
        </w:r>
        <w:r>
          <w:rPr>
            <w:rStyle w:val="Hyperlink"/>
          </w:rPr>
          <w:t xml:space="preserve">Clinical Features</w:t>
        </w:r>
      </w:hyperlink>
      <w:r>
        <w:t xml:space="preserve">.</w:t>
      </w:r>
      <w:r>
        <w:t xml:space="preserve"> </w:t>
      </w:r>
      <w:r>
        <w:rPr>
          <w:i/>
          <w:iCs/>
        </w:rPr>
        <w:t xml:space="preserve">Blood Cancer Discov</w:t>
      </w:r>
      <w:r>
        <w:t xml:space="preserve">.</w:t>
      </w:r>
      <w:r>
        <w:t xml:space="preserve"> </w:t>
      </w:r>
      <w:r>
        <w:rPr>
          <w:b/>
          <w:bCs/>
        </w:rPr>
        <w:t xml:space="preserve">6</w:t>
      </w:r>
      <w:r>
        <w:t xml:space="preserve">, 325–342.</w:t>
      </w:r>
    </w:p>
    <w:bookmarkEnd w:id="46"/>
    <w:bookmarkStart w:id="48" w:name="ref-benoitSTAT6MutationsEnriched2024a"/>
    <w:p>
      <w:pPr>
        <w:pStyle w:val="Bibliography"/>
      </w:pPr>
      <w:r>
        <w:t xml:space="preserve">Benoit, A., Abraham, M.J., Li, S., Kim, J., Estrada-Tejedor, R., Bakadlag, R., Subramaniam, N., Makhani, K., Guilbert, C., Tu, R., Salaciak, M., Klein, K.O., Coyle, K.M., Hilton, L.K., Santiago, R., Dmitrienko, S., Assouline, S., Morin, R.D., Del Rincon, S.V., Johnson, N.A., Mann, K.K.,</w:t>
      </w:r>
      <w:r>
        <w:t xml:space="preserve"> </w:t>
      </w:r>
      <w:r>
        <w:rPr>
          <w:b/>
          <w:bCs/>
        </w:rPr>
        <w:t xml:space="preserve">2024</w:t>
      </w:r>
      <w:r>
        <w:t xml:space="preserve">.</w:t>
      </w:r>
      <w:r>
        <w:t xml:space="preserve"> </w:t>
      </w:r>
      <w:hyperlink r:id="rId47">
        <w:r>
          <w:rPr>
            <w:rStyle w:val="Hyperlink"/>
          </w:rPr>
          <w:t xml:space="preserve">STAT6</w:t>
        </w:r>
        <w:r>
          <w:rPr>
            <w:rStyle w:val="Hyperlink"/>
          </w:rPr>
          <w:t xml:space="preserve"> </w:t>
        </w:r>
        <w:r>
          <w:rPr>
            <w:rStyle w:val="Hyperlink"/>
          </w:rPr>
          <w:t xml:space="preserve">mutations enriched at diffuse large</w:t>
        </w:r>
        <w:r>
          <w:rPr>
            <w:rStyle w:val="Hyperlink"/>
          </w:rPr>
          <w:t xml:space="preserve"> </w:t>
        </w:r>
        <w:r>
          <w:rPr>
            <w:rStyle w:val="Hyperlink"/>
          </w:rPr>
          <w:t xml:space="preserve">B-cell</w:t>
        </w:r>
        <w:r>
          <w:rPr>
            <w:rStyle w:val="Hyperlink"/>
          </w:rPr>
          <w:t xml:space="preserve"> </w:t>
        </w:r>
        <w:r>
          <w:rPr>
            <w:rStyle w:val="Hyperlink"/>
          </w:rPr>
          <w:t xml:space="preserve">lymphoma relapse reshape the tumor microenvironment</w:t>
        </w:r>
      </w:hyperlink>
      <w:r>
        <w:t xml:space="preserve">.</w:t>
      </w:r>
      <w:r>
        <w:t xml:space="preserve"> </w:t>
      </w:r>
      <w:r>
        <w:rPr>
          <w:i/>
          <w:iCs/>
        </w:rPr>
        <w:t xml:space="preserve">Int J Hematol</w:t>
      </w:r>
      <w:r>
        <w:t xml:space="preserve">.</w:t>
      </w:r>
      <w:r>
        <w:t xml:space="preserve"> </w:t>
      </w:r>
      <w:r>
        <w:rPr>
          <w:b/>
          <w:bCs/>
        </w:rPr>
        <w:t xml:space="preserve">119</w:t>
      </w:r>
      <w:r>
        <w:t xml:space="preserve">, 275–290.</w:t>
      </w:r>
    </w:p>
    <w:bookmarkEnd w:id="48"/>
    <w:bookmarkStart w:id="50" w:name="ref-collingeUnbalancedMYCBreakapart2024"/>
    <w:p>
      <w:pPr>
        <w:pStyle w:val="Bibliography"/>
      </w:pPr>
      <w:r>
        <w:t xml:space="preserve">Collinge, B., Ben-Neriah, S., Hilton, L.K., Alduaij, W., Tucker, T., Slack, G.W., Farinha, P., Craig, J.W., Boyle, M., Meissner, B., Villa, D., Gerrie, A.S., Sehn, L.H., Savage, K.J., Morin, R.D., Mungall, A.J., Steidl, C., Scott, D.W.,</w:t>
      </w:r>
      <w:r>
        <w:t xml:space="preserve"> </w:t>
      </w:r>
      <w:r>
        <w:rPr>
          <w:b/>
          <w:bCs/>
        </w:rPr>
        <w:t xml:space="preserve">2024</w:t>
      </w:r>
      <w:r>
        <w:t xml:space="preserve">.</w:t>
      </w:r>
      <w:r>
        <w:t xml:space="preserve"> </w:t>
      </w:r>
      <w:hyperlink r:id="rId49">
        <w:r>
          <w:rPr>
            <w:rStyle w:val="Hyperlink"/>
          </w:rPr>
          <w:t xml:space="preserve">Unbalanced</w:t>
        </w:r>
        <w:r>
          <w:rPr>
            <w:rStyle w:val="Hyperlink"/>
          </w:rPr>
          <w:t xml:space="preserve"> </w:t>
        </w:r>
        <w:r>
          <w:rPr>
            <w:rStyle w:val="Hyperlink"/>
          </w:rPr>
          <w:t xml:space="preserve">MYC</w:t>
        </w:r>
        <w:r>
          <w:rPr>
            <w:rStyle w:val="Hyperlink"/>
          </w:rPr>
          <w:t xml:space="preserve"> </w:t>
        </w:r>
        <w:r>
          <w:rPr>
            <w:rStyle w:val="Hyperlink"/>
          </w:rPr>
          <w:t xml:space="preserve">break-apart</w:t>
        </w:r>
        <w:r>
          <w:rPr>
            <w:rStyle w:val="Hyperlink"/>
          </w:rPr>
          <w:t xml:space="preserve"> </w:t>
        </w:r>
        <w:r>
          <w:rPr>
            <w:rStyle w:val="Hyperlink"/>
          </w:rPr>
          <w:t xml:space="preserve">FISH</w:t>
        </w:r>
        <w:r>
          <w:rPr>
            <w:rStyle w:val="Hyperlink"/>
          </w:rPr>
          <w:t xml:space="preserve"> </w:t>
        </w:r>
        <w:r>
          <w:rPr>
            <w:rStyle w:val="Hyperlink"/>
          </w:rPr>
          <w:t xml:space="preserve">patterns indicate the presence of a</w:t>
        </w:r>
        <w:r>
          <w:rPr>
            <w:rStyle w:val="Hyperlink"/>
          </w:rPr>
          <w:t xml:space="preserve"> </w:t>
        </w:r>
        <w:r>
          <w:rPr>
            <w:rStyle w:val="Hyperlink"/>
          </w:rPr>
          <w:t xml:space="preserve">MYC</w:t>
        </w:r>
        <w:r>
          <w:rPr>
            <w:rStyle w:val="Hyperlink"/>
          </w:rPr>
          <w:t xml:space="preserve"> </w:t>
        </w:r>
        <w:r>
          <w:rPr>
            <w:rStyle w:val="Hyperlink"/>
          </w:rPr>
          <w:t xml:space="preserve">rearrangement in</w:t>
        </w:r>
        <w:r>
          <w:rPr>
            <w:rStyle w:val="Hyperlink"/>
          </w:rPr>
          <w:t xml:space="preserve"> </w:t>
        </w:r>
        <w:r>
          <w:rPr>
            <w:rStyle w:val="Hyperlink"/>
          </w:rPr>
          <w:t xml:space="preserve">HGBCL-DH-BCL2</w:t>
        </w:r>
      </w:hyperlink>
      <w:r>
        <w:t xml:space="preserve">.</w:t>
      </w:r>
      <w:r>
        <w:t xml:space="preserve"> </w:t>
      </w:r>
      <w:r>
        <w:rPr>
          <w:i/>
          <w:iCs/>
        </w:rPr>
        <w:t xml:space="preserve">Blood</w:t>
      </w:r>
      <w:r>
        <w:t xml:space="preserve">.</w:t>
      </w:r>
      <w:r>
        <w:t xml:space="preserve"> </w:t>
      </w:r>
      <w:r>
        <w:rPr>
          <w:b/>
          <w:bCs/>
        </w:rPr>
        <w:t xml:space="preserve">144</w:t>
      </w:r>
      <w:r>
        <w:t xml:space="preserve">, 1611–1616.</w:t>
      </w:r>
    </w:p>
    <w:bookmarkEnd w:id="50"/>
    <w:bookmarkStart w:id="52" w:name="ref-grantsChronicLymphocyticLeukemia2024"/>
    <w:p>
      <w:pPr>
        <w:pStyle w:val="Bibliography"/>
      </w:pPr>
      <w:r>
        <w:t xml:space="preserve">Grants, J.M., May, C., Bridgers, J., Huang, S., Gillis, S., Meissner, B., Boyle, M., Ben-Neriah, S., Hung, S., Duns, G., Hilton, L., Gerrie, A.S., Marra, M., Kridel, R., Sabatini, P.J.B., Steidl, C., Scott, D.W., Karsan, A.,</w:t>
      </w:r>
      <w:r>
        <w:t xml:space="preserve"> </w:t>
      </w:r>
      <w:r>
        <w:rPr>
          <w:b/>
          <w:bCs/>
        </w:rPr>
        <w:t xml:space="preserve">2024</w:t>
      </w:r>
      <w:r>
        <w:t xml:space="preserve">.</w:t>
      </w:r>
      <w:r>
        <w:t xml:space="preserve"> </w:t>
      </w:r>
      <w:hyperlink r:id="rId51">
        <w:r>
          <w:rPr>
            <w:rStyle w:val="Hyperlink"/>
          </w:rPr>
          <w:t xml:space="preserve">Chronic</w:t>
        </w:r>
        <w:r>
          <w:rPr>
            <w:rStyle w:val="Hyperlink"/>
          </w:rPr>
          <w:t xml:space="preserve"> </w:t>
        </w:r>
        <w:r>
          <w:rPr>
            <w:rStyle w:val="Hyperlink"/>
          </w:rPr>
          <w:t xml:space="preserve">Lymphocytic Leukemia IGHV Somatic Hypermutation Detection</w:t>
        </w:r>
        <w:r>
          <w:rPr>
            <w:rStyle w:val="Hyperlink"/>
          </w:rPr>
          <w:t xml:space="preserve"> </w:t>
        </w:r>
        <w:r>
          <w:rPr>
            <w:rStyle w:val="Hyperlink"/>
          </w:rPr>
          <w:t xml:space="preserve">by</w:t>
        </w:r>
        <w:r>
          <w:rPr>
            <w:rStyle w:val="Hyperlink"/>
          </w:rPr>
          <w:t xml:space="preserve"> </w:t>
        </w:r>
        <w:r>
          <w:rPr>
            <w:rStyle w:val="Hyperlink"/>
          </w:rPr>
          <w:t xml:space="preserve">Targeted Capture Next-Generation Sequencing</w:t>
        </w:r>
      </w:hyperlink>
      <w:r>
        <w:t xml:space="preserve">.</w:t>
      </w:r>
      <w:r>
        <w:t xml:space="preserve"> </w:t>
      </w:r>
      <w:r>
        <w:rPr>
          <w:i/>
          <w:iCs/>
        </w:rPr>
        <w:t xml:space="preserve">Clin Chem</w:t>
      </w:r>
      <w:r>
        <w:t xml:space="preserve">.</w:t>
      </w:r>
      <w:r>
        <w:t xml:space="preserve"> </w:t>
      </w:r>
      <w:r>
        <w:rPr>
          <w:b/>
          <w:bCs/>
        </w:rPr>
        <w:t xml:space="preserve">70</w:t>
      </w:r>
      <w:r>
        <w:t xml:space="preserve">, 273–284.</w:t>
      </w:r>
    </w:p>
    <w:bookmarkEnd w:id="52"/>
    <w:bookmarkStart w:id="54" w:name="ref-hiltonMotiveOpportunityMYC2024a"/>
    <w:p>
      <w:pPr>
        <w:pStyle w:val="Bibliography"/>
      </w:pPr>
      <w:r>
        <w:t xml:space="preserve">Hilton, L.K., Collinge, B., Ben-Neriah, S., Alduaij, W., Shaalan, H., Weng, A.P., Cruz, M., Slack, G.W., Farinha, P., Miyata-Takata, T., Boyle, M., Meissner, B., Cook, J.R., Ondrejka, S.L., Ott, G., Rosenwald, A., Campo, E., Amador, C., Greiner, T.C., Raess, P.W., Song, J.Y., Inghirami, G., Jaffe, E.S., Weisenburger, D.D., Chan, W.C., Beiske, K., Fu, K., Delabie, J., Pittaluga, S., Iqbal, J., Wright, G., Sehn, L.H., Savage, K.J., Mungall, A.J., Feldman, A.L., Staudt, L.M., Steidl, C., Rimsza, L.M., Morin, R.D., Scott, D.W.,</w:t>
      </w:r>
      <w:r>
        <w:t xml:space="preserve"> </w:t>
      </w:r>
      <w:r>
        <w:rPr>
          <w:b/>
          <w:bCs/>
        </w:rPr>
        <w:t xml:space="preserve">2024</w:t>
      </w:r>
      <w:r>
        <w:t xml:space="preserve">.</w:t>
      </w:r>
      <w:r>
        <w:t xml:space="preserve"> </w:t>
      </w:r>
      <w:hyperlink r:id="rId53">
        <w:r>
          <w:rPr>
            <w:rStyle w:val="Hyperlink"/>
          </w:rPr>
          <w:t xml:space="preserve">Motive and opportunity:</w:t>
        </w:r>
        <w:r>
          <w:rPr>
            <w:rStyle w:val="Hyperlink"/>
          </w:rPr>
          <w:t xml:space="preserve"> </w:t>
        </w:r>
        <w:r>
          <w:rPr>
            <w:rStyle w:val="Hyperlink"/>
          </w:rPr>
          <w:t xml:space="preserve">MYC</w:t>
        </w:r>
        <w:r>
          <w:rPr>
            <w:rStyle w:val="Hyperlink"/>
          </w:rPr>
          <w:t xml:space="preserve"> </w:t>
        </w:r>
        <w:r>
          <w:rPr>
            <w:rStyle w:val="Hyperlink"/>
          </w:rPr>
          <w:t xml:space="preserve">rearrangements in high-grade</w:t>
        </w:r>
        <w:r>
          <w:rPr>
            <w:rStyle w:val="Hyperlink"/>
          </w:rPr>
          <w:t xml:space="preserve"> </w:t>
        </w:r>
        <w:r>
          <w:rPr>
            <w:rStyle w:val="Hyperlink"/>
          </w:rPr>
          <w:t xml:space="preserve">B-cell</w:t>
        </w:r>
        <w:r>
          <w:rPr>
            <w:rStyle w:val="Hyperlink"/>
          </w:rPr>
          <w:t xml:space="preserve"> </w:t>
        </w:r>
        <w:r>
          <w:rPr>
            <w:rStyle w:val="Hyperlink"/>
          </w:rPr>
          <w:t xml:space="preserve">lymphoma with</w:t>
        </w:r>
        <w:r>
          <w:rPr>
            <w:rStyle w:val="Hyperlink"/>
          </w:rPr>
          <w:t xml:space="preserve"> </w:t>
        </w:r>
        <w:r>
          <w:rPr>
            <w:rStyle w:val="Hyperlink"/>
          </w:rPr>
          <w:t xml:space="preserve">MYC</w:t>
        </w:r>
        <w:r>
          <w:rPr>
            <w:rStyle w:val="Hyperlink"/>
          </w:rPr>
          <w:t xml:space="preserve"> </w:t>
        </w:r>
        <w:r>
          <w:rPr>
            <w:rStyle w:val="Hyperlink"/>
          </w:rPr>
          <w:t xml:space="preserve">and</w:t>
        </w:r>
        <w:r>
          <w:rPr>
            <w:rStyle w:val="Hyperlink"/>
          </w:rPr>
          <w:t xml:space="preserve"> </w:t>
        </w:r>
        <w:r>
          <w:rPr>
            <w:rStyle w:val="Hyperlink"/>
          </w:rPr>
          <w:t xml:space="preserve">BCL2</w:t>
        </w:r>
        <w:r>
          <w:rPr>
            <w:rStyle w:val="Hyperlink"/>
          </w:rPr>
          <w:t xml:space="preserve"> </w:t>
        </w:r>
        <w:r>
          <w:rPr>
            <w:rStyle w:val="Hyperlink"/>
          </w:rPr>
          <w:t xml:space="preserve">rearrangements (an</w:t>
        </w:r>
        <w:r>
          <w:rPr>
            <w:rStyle w:val="Hyperlink"/>
          </w:rPr>
          <w:t xml:space="preserve"> </w:t>
        </w:r>
        <w:r>
          <w:rPr>
            <w:rStyle w:val="Hyperlink"/>
          </w:rPr>
          <w:t xml:space="preserve">LLMPP</w:t>
        </w:r>
        <w:r>
          <w:rPr>
            <w:rStyle w:val="Hyperlink"/>
          </w:rPr>
          <w:t xml:space="preserve"> </w:t>
        </w:r>
        <w:r>
          <w:rPr>
            <w:rStyle w:val="Hyperlink"/>
          </w:rPr>
          <w:t xml:space="preserve">study)</w:t>
        </w:r>
      </w:hyperlink>
      <w:r>
        <w:t xml:space="preserve">.</w:t>
      </w:r>
      <w:r>
        <w:t xml:space="preserve"> </w:t>
      </w:r>
      <w:r>
        <w:rPr>
          <w:i/>
          <w:iCs/>
        </w:rPr>
        <w:t xml:space="preserve">Blood</w:t>
      </w:r>
      <w:r>
        <w:t xml:space="preserve">.</w:t>
      </w:r>
      <w:r>
        <w:t xml:space="preserve"> </w:t>
      </w:r>
      <w:r>
        <w:rPr>
          <w:b/>
          <w:bCs/>
        </w:rPr>
        <w:t xml:space="preserve">144</w:t>
      </w:r>
      <w:r>
        <w:t xml:space="preserve">, 525–540.</w:t>
      </w:r>
    </w:p>
    <w:bookmarkEnd w:id="54"/>
    <w:bookmarkStart w:id="56" w:name="ref-sarkozyIntegratedSingleCell2024a"/>
    <w:p>
      <w:pPr>
        <w:pStyle w:val="Bibliography"/>
      </w:pPr>
      <w:r>
        <w:t xml:space="preserve">Sarkozy, C., Wu, S., Takata, K., Aoki, T., Neriah, S.B., Milne, K., Goodyear, T., Strong, C., Rastogi, T., Hilton, L.K., Lai, D., Sehn, L.H., Farinha, P., Nelson, B.H., Weng, A., Marra, M., Scott, D.W., Craig, J.W., Steidl, C., Roth, A.,</w:t>
      </w:r>
      <w:r>
        <w:t xml:space="preserve"> </w:t>
      </w:r>
      <w:r>
        <w:rPr>
          <w:b/>
          <w:bCs/>
        </w:rPr>
        <w:t xml:space="preserve">2024</w:t>
      </w:r>
      <w:r>
        <w:t xml:space="preserve">.</w:t>
      </w:r>
      <w:r>
        <w:t xml:space="preserve"> </w:t>
      </w:r>
      <w:hyperlink r:id="rId55">
        <w:r>
          <w:rPr>
            <w:rStyle w:val="Hyperlink"/>
          </w:rPr>
          <w:t xml:space="preserve">Integrated single cell analysis reveals co-evolution of malignant</w:t>
        </w:r>
        <w:r>
          <w:rPr>
            <w:rStyle w:val="Hyperlink"/>
          </w:rPr>
          <w:t xml:space="preserve"> </w:t>
        </w:r>
        <w:r>
          <w:rPr>
            <w:rStyle w:val="Hyperlink"/>
          </w:rPr>
          <w:t xml:space="preserve">B</w:t>
        </w:r>
        <w:r>
          <w:rPr>
            <w:rStyle w:val="Hyperlink"/>
          </w:rPr>
          <w:t xml:space="preserve"> </w:t>
        </w:r>
        <w:r>
          <w:rPr>
            <w:rStyle w:val="Hyperlink"/>
          </w:rPr>
          <w:t xml:space="preserve">cells and tumor micro-environment in transformed follicular lymphoma</w:t>
        </w:r>
      </w:hyperlink>
      <w:r>
        <w:t xml:space="preserve">.</w:t>
      </w:r>
      <w:r>
        <w:t xml:space="preserve"> </w:t>
      </w:r>
      <w:r>
        <w:rPr>
          <w:i/>
          <w:iCs/>
        </w:rPr>
        <w:t xml:space="preserve">Cancer Cell</w:t>
      </w:r>
      <w:r>
        <w:t xml:space="preserve">.</w:t>
      </w:r>
      <w:r>
        <w:t xml:space="preserve"> </w:t>
      </w:r>
      <w:r>
        <w:rPr>
          <w:b/>
          <w:bCs/>
        </w:rPr>
        <w:t xml:space="preserve">42</w:t>
      </w:r>
      <w:r>
        <w:t xml:space="preserve">, 1003–1017.e6.</w:t>
      </w:r>
    </w:p>
    <w:bookmarkEnd w:id="56"/>
    <w:bookmarkStart w:id="58" w:name="Xbac08390e7e3dd119b09df730a2ffe666e1d4e7"/>
    <w:p>
      <w:pPr>
        <w:pStyle w:val="Bibliography"/>
      </w:pPr>
      <w:r>
        <w:t xml:space="preserve">Alduaij, W., Collinge, B., Ben-Neriah, S., Jiang, A., Hilton, L.K., Boyle, M., Meissner, B., Chong, L., Miyata-Takata, T., Slack, G.W., Farinha, P., Craig, J.W., Lytle, A., Savage, K.J., Villa, D., Gerrie, A.S., Freeman, C.L., Gascoyne, R.D., Connors, J.M., Morin, R.D., Sehn, L.H., Mungall, A.J., Steidl, C., Scott, D.W.,</w:t>
      </w:r>
      <w:r>
        <w:t xml:space="preserve"> </w:t>
      </w:r>
      <w:r>
        <w:rPr>
          <w:b/>
          <w:bCs/>
        </w:rPr>
        <w:t xml:space="preserve">2023</w:t>
      </w:r>
      <w:r>
        <w:t xml:space="preserve">.</w:t>
      </w:r>
      <w:r>
        <w:t xml:space="preserve"> </w:t>
      </w:r>
      <w:hyperlink r:id="rId57">
        <w:r>
          <w:rPr>
            <w:rStyle w:val="Hyperlink"/>
          </w:rPr>
          <w:t xml:space="preserve">Molecular determinants of clinical outcomes in a real-world diffuse large</w:t>
        </w:r>
        <w:r>
          <w:rPr>
            <w:rStyle w:val="Hyperlink"/>
          </w:rPr>
          <w:t xml:space="preserve"> </w:t>
        </w:r>
        <w:r>
          <w:rPr>
            <w:rStyle w:val="Hyperlink"/>
          </w:rPr>
          <w:t xml:space="preserve">B-cell</w:t>
        </w:r>
        <w:r>
          <w:rPr>
            <w:rStyle w:val="Hyperlink"/>
          </w:rPr>
          <w:t xml:space="preserve"> </w:t>
        </w:r>
        <w:r>
          <w:rPr>
            <w:rStyle w:val="Hyperlink"/>
          </w:rPr>
          <w:t xml:space="preserve">lymphoma population</w:t>
        </w:r>
      </w:hyperlink>
      <w:r>
        <w:t xml:space="preserve">.</w:t>
      </w:r>
      <w:r>
        <w:t xml:space="preserve"> </w:t>
      </w:r>
      <w:r>
        <w:rPr>
          <w:i/>
          <w:iCs/>
        </w:rPr>
        <w:t xml:space="preserve">Blood</w:t>
      </w:r>
      <w:r>
        <w:t xml:space="preserve">.</w:t>
      </w:r>
      <w:r>
        <w:t xml:space="preserve"> </w:t>
      </w:r>
      <w:r>
        <w:rPr>
          <w:b/>
          <w:bCs/>
        </w:rPr>
        <w:t xml:space="preserve">141</w:t>
      </w:r>
      <w:r>
        <w:t xml:space="preserve">, 2493–2507.</w:t>
      </w:r>
    </w:p>
    <w:bookmarkEnd w:id="58"/>
    <w:bookmarkStart w:id="60" w:name="ref-daviesComparisonMHGDZsig2023b"/>
    <w:p>
      <w:pPr>
        <w:pStyle w:val="Bibliography"/>
      </w:pPr>
      <w:r>
        <w:t xml:space="preserve">*Davies, J.R., *Hilton, L.K., Jiang, A., Barrans, S., Burton, C., Johnson, P.W.M., Davies, A.J., Du, M.-Q., Tooze, R., Cucco, F., Care, M.A., Morin, R.D., Steidl, C., Sha, C., Westhead, D.R., Scott, D.W.,</w:t>
      </w:r>
      <w:r>
        <w:t xml:space="preserve"> </w:t>
      </w:r>
      <w:r>
        <w:rPr>
          <w:b/>
          <w:bCs/>
        </w:rPr>
        <w:t xml:space="preserve">2023</w:t>
      </w:r>
      <w:r>
        <w:t xml:space="preserve">.</w:t>
      </w:r>
      <w:r>
        <w:t xml:space="preserve"> </w:t>
      </w:r>
      <w:hyperlink r:id="rId59">
        <w:r>
          <w:rPr>
            <w:rStyle w:val="Hyperlink"/>
          </w:rPr>
          <w:t xml:space="preserve">Comparison of</w:t>
        </w:r>
        <w:r>
          <w:rPr>
            <w:rStyle w:val="Hyperlink"/>
          </w:rPr>
          <w:t xml:space="preserve"> </w:t>
        </w:r>
        <w:r>
          <w:rPr>
            <w:rStyle w:val="Hyperlink"/>
          </w:rPr>
          <w:t xml:space="preserve">MHG</w:t>
        </w:r>
        <w:r>
          <w:rPr>
            <w:rStyle w:val="Hyperlink"/>
          </w:rPr>
          <w:t xml:space="preserve"> </w:t>
        </w:r>
        <w:r>
          <w:rPr>
            <w:rStyle w:val="Hyperlink"/>
          </w:rPr>
          <w:t xml:space="preserve">and</w:t>
        </w:r>
        <w:r>
          <w:rPr>
            <w:rStyle w:val="Hyperlink"/>
          </w:rPr>
          <w:t xml:space="preserve"> </w:t>
        </w:r>
        <w:r>
          <w:rPr>
            <w:rStyle w:val="Hyperlink"/>
          </w:rPr>
          <w:t xml:space="preserve">DZsig</w:t>
        </w:r>
        <w:r>
          <w:rPr>
            <w:rStyle w:val="Hyperlink"/>
          </w:rPr>
          <w:t xml:space="preserve"> </w:t>
        </w:r>
        <w:r>
          <w:rPr>
            <w:rStyle w:val="Hyperlink"/>
          </w:rPr>
          <w:t xml:space="preserve">reveals shared biology and a core overlap group with inferior prognosis in</w:t>
        </w:r>
        <w:r>
          <w:rPr>
            <w:rStyle w:val="Hyperlink"/>
          </w:rPr>
          <w:t xml:space="preserve"> </w:t>
        </w:r>
        <w:r>
          <w:rPr>
            <w:rStyle w:val="Hyperlink"/>
          </w:rPr>
          <w:t xml:space="preserve">DLBCL</w:t>
        </w:r>
      </w:hyperlink>
      <w:r>
        <w:t xml:space="preserve">.</w:t>
      </w:r>
      <w:r>
        <w:t xml:space="preserve"> </w:t>
      </w:r>
      <w:r>
        <w:rPr>
          <w:i/>
          <w:iCs/>
        </w:rPr>
        <w:t xml:space="preserve">Blood Advances</w:t>
      </w:r>
      <w:r>
        <w:t xml:space="preserve">.</w:t>
      </w:r>
      <w:r>
        <w:t xml:space="preserve"> </w:t>
      </w:r>
      <w:r>
        <w:rPr>
          <w:b/>
          <w:bCs/>
        </w:rPr>
        <w:t xml:space="preserve">7</w:t>
      </w:r>
      <w:r>
        <w:t xml:space="preserve">, 6156–6162.</w:t>
      </w:r>
    </w:p>
    <w:bookmarkEnd w:id="60"/>
    <w:bookmarkStart w:id="62" w:name="X97b6de395db9b88773284c44ea8eb2e5de3e0fa"/>
    <w:p>
      <w:pPr>
        <w:pStyle w:val="Bibliography"/>
      </w:pPr>
      <w:r>
        <w:t xml:space="preserve">Dreval, K., Hilton, L.K., Cruz, M., Shaalan, H., Ben-Neriah, S., Boyle, M., Collinge, B., Coyle, K.M., Duns, G., Farinha, P., Grande, B.M., Meissner, B., Pararajalingam, P., Rushton, C.K., Slack, G.W., Wong, J., Mungall, A.J., Marra, M.A., Connors, J.M., Steidl, C., Scott, D.W., Morin, R.D.,</w:t>
      </w:r>
      <w:r>
        <w:t xml:space="preserve"> </w:t>
      </w:r>
      <w:r>
        <w:rPr>
          <w:b/>
          <w:bCs/>
        </w:rPr>
        <w:t xml:space="preserve">2023</w:t>
      </w:r>
      <w:r>
        <w:t xml:space="preserve">.</w:t>
      </w:r>
      <w:r>
        <w:t xml:space="preserve"> </w:t>
      </w:r>
      <w:hyperlink r:id="rId61">
        <w:r>
          <w:rPr>
            <w:rStyle w:val="Hyperlink"/>
          </w:rPr>
          <w:t xml:space="preserve">Genetic subdivisions of follicular lymphoma defined by distinct coding and noncoding mutation patterns</w:t>
        </w:r>
      </w:hyperlink>
      <w:r>
        <w:t xml:space="preserve">.</w:t>
      </w:r>
      <w:r>
        <w:t xml:space="preserve"> </w:t>
      </w:r>
      <w:r>
        <w:rPr>
          <w:i/>
          <w:iCs/>
        </w:rPr>
        <w:t xml:space="preserve">Blood</w:t>
      </w:r>
      <w:r>
        <w:t xml:space="preserve">.</w:t>
      </w:r>
      <w:r>
        <w:t xml:space="preserve"> </w:t>
      </w:r>
      <w:r>
        <w:rPr>
          <w:b/>
          <w:bCs/>
        </w:rPr>
        <w:t xml:space="preserve">142</w:t>
      </w:r>
      <w:r>
        <w:t xml:space="preserve">, 561–573.</w:t>
      </w:r>
    </w:p>
    <w:bookmarkEnd w:id="62"/>
    <w:bookmarkStart w:id="64" w:name="X00bf258749858eaff1a5e0f3944ee58cd2b320f"/>
    <w:p>
      <w:pPr>
        <w:pStyle w:val="Bibliography"/>
      </w:pPr>
      <w:r>
        <w:t xml:space="preserve">Hilton, L.K., Scott, D.W., Morin, R.D.,</w:t>
      </w:r>
      <w:r>
        <w:t xml:space="preserve"> </w:t>
      </w:r>
      <w:r>
        <w:rPr>
          <w:b/>
          <w:bCs/>
        </w:rPr>
        <w:t xml:space="preserve">2023</w:t>
      </w:r>
      <w:r>
        <w:t xml:space="preserve">.</w:t>
      </w:r>
      <w:r>
        <w:t xml:space="preserve"> </w:t>
      </w:r>
      <w:hyperlink r:id="rId63">
        <w:r>
          <w:rPr>
            <w:rStyle w:val="Hyperlink"/>
          </w:rPr>
          <w:t xml:space="preserve">Biological heterogeneity in diffuse large</w:t>
        </w:r>
        <w:r>
          <w:rPr>
            <w:rStyle w:val="Hyperlink"/>
          </w:rPr>
          <w:t xml:space="preserve"> </w:t>
        </w:r>
        <w:r>
          <w:rPr>
            <w:rStyle w:val="Hyperlink"/>
          </w:rPr>
          <w:t xml:space="preserve">B-cell</w:t>
        </w:r>
        <w:r>
          <w:rPr>
            <w:rStyle w:val="Hyperlink"/>
          </w:rPr>
          <w:t xml:space="preserve"> </w:t>
        </w:r>
        <w:r>
          <w:rPr>
            <w:rStyle w:val="Hyperlink"/>
          </w:rPr>
          <w:t xml:space="preserve">lymphoma</w:t>
        </w:r>
      </w:hyperlink>
      <w:r>
        <w:t xml:space="preserve">.</w:t>
      </w:r>
      <w:r>
        <w:t xml:space="preserve"> </w:t>
      </w:r>
      <w:r>
        <w:rPr>
          <w:i/>
          <w:iCs/>
        </w:rPr>
        <w:t xml:space="preserve">Semin Hematol</w:t>
      </w:r>
      <w:r>
        <w:t xml:space="preserve">.</w:t>
      </w:r>
      <w:r>
        <w:t xml:space="preserve"> </w:t>
      </w:r>
      <w:r>
        <w:rPr>
          <w:b/>
          <w:bCs/>
        </w:rPr>
        <w:t xml:space="preserve">60</w:t>
      </w:r>
      <w:r>
        <w:t xml:space="preserve">, 267–276.</w:t>
      </w:r>
    </w:p>
    <w:bookmarkEnd w:id="64"/>
    <w:bookmarkStart w:id="66" w:name="ref-hiltonRelapseTimingAssociated2023b"/>
    <w:p>
      <w:pPr>
        <w:pStyle w:val="Bibliography"/>
      </w:pPr>
      <w:r>
        <w:t xml:space="preserve">Hilton, L.K., Ngu, H.S., Collinge, B., Dreval, K., Ben-Neriah, S., Rushton, C.K., Wong, J.C.H., Cruz, M., Roth, A., Boyle, M., Meissner, B., Slack, G.W., Farinha, P., Craig, J.W., Gerrie, A.S., Freeman, C.L., Villa, D., Rodrigo, J.A., Song, K., Crump, M., Shepherd, L., Hay, A.E., Kuruvilla, J., Savage, K.J., Kridel, R., Karsan, A., Marra, M.A., Sehn, L.H., Steidl, C., Morin, R.D., Scott, D.W.,</w:t>
      </w:r>
      <w:r>
        <w:t xml:space="preserve"> </w:t>
      </w:r>
      <w:r>
        <w:rPr>
          <w:b/>
          <w:bCs/>
        </w:rPr>
        <w:t xml:space="preserve">2023</w:t>
      </w:r>
      <w:r>
        <w:t xml:space="preserve">.</w:t>
      </w:r>
      <w:r>
        <w:t xml:space="preserve"> </w:t>
      </w:r>
      <w:hyperlink r:id="rId65">
        <w:r>
          <w:rPr>
            <w:rStyle w:val="Hyperlink"/>
          </w:rPr>
          <w:t xml:space="preserve">Relapse</w:t>
        </w:r>
        <w:r>
          <w:rPr>
            <w:rStyle w:val="Hyperlink"/>
          </w:rPr>
          <w:t xml:space="preserve"> </w:t>
        </w:r>
        <w:r>
          <w:rPr>
            <w:rStyle w:val="Hyperlink"/>
          </w:rPr>
          <w:t xml:space="preserve">Timing Is Associated With Distinct Evolutionary Dynamics</w:t>
        </w:r>
        <w:r>
          <w:rPr>
            <w:rStyle w:val="Hyperlink"/>
          </w:rPr>
          <w:t xml:space="preserve"> </w:t>
        </w:r>
        <w:r>
          <w:rPr>
            <w:rStyle w:val="Hyperlink"/>
          </w:rPr>
          <w:t xml:space="preserve">in</w:t>
        </w:r>
        <w:r>
          <w:rPr>
            <w:rStyle w:val="Hyperlink"/>
          </w:rPr>
          <w:t xml:space="preserve"> </w:t>
        </w:r>
        <w:r>
          <w:rPr>
            <w:rStyle w:val="Hyperlink"/>
          </w:rPr>
          <w:t xml:space="preserve">Diffuse Large B-Cell Lymphoma</w:t>
        </w:r>
      </w:hyperlink>
      <w:r>
        <w:t xml:space="preserve">.</w:t>
      </w:r>
      <w:r>
        <w:t xml:space="preserve"> </w:t>
      </w:r>
      <w:r>
        <w:rPr>
          <w:i/>
          <w:iCs/>
        </w:rPr>
        <w:t xml:space="preserve">J Clin Oncol</w:t>
      </w:r>
      <w:r>
        <w:t xml:space="preserve">.</w:t>
      </w:r>
      <w:r>
        <w:t xml:space="preserve"> </w:t>
      </w:r>
      <w:r>
        <w:rPr>
          <w:b/>
          <w:bCs/>
        </w:rPr>
        <w:t xml:space="preserve">41</w:t>
      </w:r>
      <w:r>
        <w:t xml:space="preserve">, 4164–4177.</w:t>
      </w:r>
    </w:p>
    <w:bookmarkEnd w:id="66"/>
    <w:bookmarkStart w:id="68" w:name="ref-sircarExploitingFibroblastGrowth2023"/>
    <w:p>
      <w:pPr>
        <w:pStyle w:val="Bibliography"/>
      </w:pPr>
      <w:r>
        <w:t xml:space="preserve">Sircar, A., Singh, S., Xu-Monette, Z.Y., Coyle, K.M., Hilton, L.K., Chavdoula, E., Ranganathan, P., Jain, N., Hanel, W., Tsichlis, P., Alinari, L., Peterson, B.R., Tao, J., Muthusamy, N., Baiocchi, R., Epperla, N., Young, K.H., Morin, R., Sehgal, L.,</w:t>
      </w:r>
      <w:r>
        <w:t xml:space="preserve"> </w:t>
      </w:r>
      <w:r>
        <w:rPr>
          <w:b/>
          <w:bCs/>
        </w:rPr>
        <w:t xml:space="preserve">2023</w:t>
      </w:r>
      <w:r>
        <w:t xml:space="preserve">.</w:t>
      </w:r>
      <w:r>
        <w:t xml:space="preserve"> </w:t>
      </w:r>
      <w:hyperlink r:id="rId67">
        <w:r>
          <w:rPr>
            <w:rStyle w:val="Hyperlink"/>
          </w:rPr>
          <w:t xml:space="preserve">Exploiting the fibroblast growth factor receptor-1 vulnerability to therapeutically restrict the</w:t>
        </w:r>
        <w:r>
          <w:rPr>
            <w:rStyle w:val="Hyperlink"/>
          </w:rPr>
          <w:t xml:space="preserve"> </w:t>
        </w:r>
        <w:r>
          <w:rPr>
            <w:rStyle w:val="Hyperlink"/>
          </w:rPr>
          <w:t xml:space="preserve">MYC-EZH2-CDKN1C</w:t>
        </w:r>
        <w:r>
          <w:rPr>
            <w:rStyle w:val="Hyperlink"/>
          </w:rPr>
          <w:t xml:space="preserve"> </w:t>
        </w:r>
        <w:r>
          <w:rPr>
            <w:rStyle w:val="Hyperlink"/>
          </w:rPr>
          <w:t xml:space="preserve">axis-driven proliferation in</w:t>
        </w:r>
        <w:r>
          <w:rPr>
            <w:rStyle w:val="Hyperlink"/>
          </w:rPr>
          <w:t xml:space="preserve"> </w:t>
        </w:r>
        <w:r>
          <w:rPr>
            <w:rStyle w:val="Hyperlink"/>
          </w:rPr>
          <w:t xml:space="preserve">Mantle</w:t>
        </w:r>
        <w:r>
          <w:rPr>
            <w:rStyle w:val="Hyperlink"/>
          </w:rPr>
          <w:t xml:space="preserve"> </w:t>
        </w:r>
        <w:r>
          <w:rPr>
            <w:rStyle w:val="Hyperlink"/>
          </w:rPr>
          <w:t xml:space="preserve">cell lymphoma</w:t>
        </w:r>
      </w:hyperlink>
      <w:r>
        <w:t xml:space="preserve">.</w:t>
      </w:r>
      <w:r>
        <w:t xml:space="preserve"> </w:t>
      </w:r>
      <w:r>
        <w:rPr>
          <w:i/>
          <w:iCs/>
        </w:rPr>
        <w:t xml:space="preserve">Leukemia</w:t>
      </w:r>
      <w:r>
        <w:t xml:space="preserve">.</w:t>
      </w:r>
      <w:r>
        <w:t xml:space="preserve"> </w:t>
      </w:r>
      <w:r>
        <w:rPr>
          <w:b/>
          <w:bCs/>
        </w:rPr>
        <w:t xml:space="preserve">37</w:t>
      </w:r>
      <w:r>
        <w:t xml:space="preserve">, 2094–2106.</w:t>
      </w:r>
    </w:p>
    <w:bookmarkEnd w:id="68"/>
    <w:bookmarkStart w:id="70" w:name="ref-thomasGeneticSubgroupsInform2023a"/>
    <w:p>
      <w:pPr>
        <w:pStyle w:val="Bibliography"/>
      </w:pPr>
      <w:r>
        <w:t xml:space="preserve">Thomas, N., Dreval, K., Gerhard, D.S., Hilton, L.K., Abramson, J.S., Ambinder, R.F., Barta, S., Bartlett, N.L., Bethony, J., Bhatia, K., Bowen, J., Bryan, A.C., Cesarman, E., Casper, C., Chadburn, A., Cruz, M., Dittmer, D.P., Dyer, M.A., Farinha, P., Gastier-Foster, J.M., Gerrie, A.S., Grande, B.M., Greiner, T., Griner, N.B., Gross, T.G., Harris, N.L., Irvin, J.D., Jaffe, E.S., Henry, D., Huppi, R., Leal, F.E., Lee, M.S., Martin, J.P., Martin, M.-R., Mbulaiteye, S.M., Mitsuyasu, R., Morris, V., Mullighan, C.G., Mungall, A.J., Mungall, K., Mutyaba, I., Nokta, M., Namirembe, C., Noy, A., Ogwang, M.D., Omoding, A., Orem, J., Ott, G., Petrello, H., Pittaluga, S., Phelan, J.D., Ramos, J.C., Ratner, L., Reynolds, S.J., Rubinstein, P.G., Sissolak, G., Slack, G., Soudi, S., Swerdlow, S.H., Traverse-Glehen, A., Wilson, W.H., Wong, J., Yarchoan, R., ZenKlusen, J.C., Marra, M.A., Staudt, L.M., Scott, D.W., Morin, R.D.,</w:t>
      </w:r>
      <w:r>
        <w:t xml:space="preserve"> </w:t>
      </w:r>
      <w:r>
        <w:rPr>
          <w:b/>
          <w:bCs/>
        </w:rPr>
        <w:t xml:space="preserve">2023</w:t>
      </w:r>
      <w:r>
        <w:t xml:space="preserve">.</w:t>
      </w:r>
      <w:r>
        <w:t xml:space="preserve"> </w:t>
      </w:r>
      <w:hyperlink r:id="rId69">
        <w:r>
          <w:rPr>
            <w:rStyle w:val="Hyperlink"/>
          </w:rPr>
          <w:t xml:space="preserve">Genetic subgroups inform on pathobiology in adult and pediatric</w:t>
        </w:r>
        <w:r>
          <w:rPr>
            <w:rStyle w:val="Hyperlink"/>
          </w:rPr>
          <w:t xml:space="preserve"> </w:t>
        </w:r>
        <w:r>
          <w:rPr>
            <w:rStyle w:val="Hyperlink"/>
          </w:rPr>
          <w:t xml:space="preserve">Burkitt</w:t>
        </w:r>
        <w:r>
          <w:rPr>
            <w:rStyle w:val="Hyperlink"/>
          </w:rPr>
          <w:t xml:space="preserve"> </w:t>
        </w:r>
        <w:r>
          <w:rPr>
            <w:rStyle w:val="Hyperlink"/>
          </w:rPr>
          <w:t xml:space="preserve">lymphoma</w:t>
        </w:r>
      </w:hyperlink>
      <w:r>
        <w:t xml:space="preserve">.</w:t>
      </w:r>
      <w:r>
        <w:t xml:space="preserve"> </w:t>
      </w:r>
      <w:r>
        <w:rPr>
          <w:i/>
          <w:iCs/>
        </w:rPr>
        <w:t xml:space="preserve">Blood</w:t>
      </w:r>
      <w:r>
        <w:t xml:space="preserve">.</w:t>
      </w:r>
      <w:r>
        <w:t xml:space="preserve"> </w:t>
      </w:r>
      <w:r>
        <w:rPr>
          <w:b/>
          <w:bCs/>
        </w:rPr>
        <w:t xml:space="preserve">141</w:t>
      </w:r>
      <w:r>
        <w:t xml:space="preserve">, 904–916.</w:t>
      </w:r>
    </w:p>
    <w:bookmarkEnd w:id="70"/>
    <w:bookmarkStart w:id="72" w:name="Xd290968e7544643efbba963dbedc747d29d7278"/>
    <w:p>
      <w:pPr>
        <w:pStyle w:val="Bibliography"/>
      </w:pPr>
      <w:r>
        <w:t xml:space="preserve">Alduaij, W., Hilton, L.K., Al Moosawi, M., Ben-Neriah, S., Meissner, B., Boyle, M., Mekwunye, K., Scott, D.W., Leitch, H.A., Craig, J.W.,</w:t>
      </w:r>
      <w:r>
        <w:t xml:space="preserve"> </w:t>
      </w:r>
      <w:r>
        <w:rPr>
          <w:b/>
          <w:bCs/>
        </w:rPr>
        <w:t xml:space="preserve">2022</w:t>
      </w:r>
      <w:r>
        <w:t xml:space="preserve">.</w:t>
      </w:r>
      <w:r>
        <w:t xml:space="preserve"> </w:t>
      </w:r>
      <w:hyperlink r:id="rId71">
        <w:r>
          <w:rPr>
            <w:rStyle w:val="Hyperlink"/>
          </w:rPr>
          <w:t xml:space="preserve">Concurrent</w:t>
        </w:r>
        <w:r>
          <w:rPr>
            <w:rStyle w:val="Hyperlink"/>
          </w:rPr>
          <w:t xml:space="preserve"> </w:t>
        </w:r>
        <w:r>
          <w:rPr>
            <w:rStyle w:val="Hyperlink"/>
          </w:rPr>
          <w:t xml:space="preserve">Composite Lymphomas Collectively Bearing Three Diagnostic Entities</w:t>
        </w:r>
        <w:r>
          <w:rPr>
            <w:rStyle w:val="Hyperlink"/>
          </w:rPr>
          <w:t xml:space="preserve"> </w:t>
        </w:r>
        <w:r>
          <w:rPr>
            <w:rStyle w:val="Hyperlink"/>
          </w:rPr>
          <w:t xml:space="preserve">of</w:t>
        </w:r>
        <w:r>
          <w:rPr>
            <w:rStyle w:val="Hyperlink"/>
          </w:rPr>
          <w:t xml:space="preserve"> </w:t>
        </w:r>
        <w:r>
          <w:rPr>
            <w:rStyle w:val="Hyperlink"/>
          </w:rPr>
          <w:t xml:space="preserve">Shared Clonal Origin</w:t>
        </w:r>
      </w:hyperlink>
      <w:r>
        <w:t xml:space="preserve">.</w:t>
      </w:r>
      <w:r>
        <w:t xml:space="preserve"> </w:t>
      </w:r>
      <w:r>
        <w:rPr>
          <w:i/>
          <w:iCs/>
        </w:rPr>
        <w:t xml:space="preserve">Hemasphere</w:t>
      </w:r>
      <w:r>
        <w:t xml:space="preserve">.</w:t>
      </w:r>
      <w:r>
        <w:t xml:space="preserve"> </w:t>
      </w:r>
      <w:r>
        <w:rPr>
          <w:b/>
          <w:bCs/>
        </w:rPr>
        <w:t xml:space="preserve">6</w:t>
      </w:r>
      <w:r>
        <w:t xml:space="preserve">, e705.</w:t>
      </w:r>
    </w:p>
    <w:bookmarkEnd w:id="72"/>
    <w:bookmarkStart w:id="74" w:name="Xa85e797e6dfc9e84af2980be73098aa9c381837"/>
    <w:p>
      <w:pPr>
        <w:pStyle w:val="Bibliography"/>
      </w:pPr>
      <w:r>
        <w:t xml:space="preserve">Bal, E., Kumar, R., Hadigol, M., Holmes, A.B., Hilton, L.K., Loh, J.W., Dreval, K., Wong, J.C.H., Vlasevska, S., Corinaldesi, C., Soni, R.K., Basso, K., Morin, R.D., Khiabanian, H., Pasqualucci, L., Dalla-Favera, R.,</w:t>
      </w:r>
      <w:r>
        <w:t xml:space="preserve"> </w:t>
      </w:r>
      <w:r>
        <w:rPr>
          <w:b/>
          <w:bCs/>
        </w:rPr>
        <w:t xml:space="preserve">2022</w:t>
      </w:r>
      <w:r>
        <w:t xml:space="preserve">.</w:t>
      </w:r>
      <w:r>
        <w:t xml:space="preserve"> </w:t>
      </w:r>
      <w:hyperlink r:id="rId73">
        <w:r>
          <w:rPr>
            <w:rStyle w:val="Hyperlink"/>
          </w:rPr>
          <w:t xml:space="preserve">Super-enhancer hypermutation alters oncogene expression in</w:t>
        </w:r>
        <w:r>
          <w:rPr>
            <w:rStyle w:val="Hyperlink"/>
          </w:rPr>
          <w:t xml:space="preserve"> </w:t>
        </w:r>
        <w:r>
          <w:rPr>
            <w:rStyle w:val="Hyperlink"/>
          </w:rPr>
          <w:t xml:space="preserve">B</w:t>
        </w:r>
        <w:r>
          <w:rPr>
            <w:rStyle w:val="Hyperlink"/>
          </w:rPr>
          <w:t xml:space="preserve"> </w:t>
        </w:r>
        <w:r>
          <w:rPr>
            <w:rStyle w:val="Hyperlink"/>
          </w:rPr>
          <w:t xml:space="preserve">cell lymphoma</w:t>
        </w:r>
      </w:hyperlink>
      <w:r>
        <w:t xml:space="preserve">.</w:t>
      </w:r>
      <w:r>
        <w:t xml:space="preserve"> </w:t>
      </w:r>
      <w:r>
        <w:rPr>
          <w:i/>
          <w:iCs/>
        </w:rPr>
        <w:t xml:space="preserve">Nature</w:t>
      </w:r>
      <w:r>
        <w:t xml:space="preserve">.</w:t>
      </w:r>
      <w:r>
        <w:t xml:space="preserve"> </w:t>
      </w:r>
      <w:r>
        <w:rPr>
          <w:b/>
          <w:bCs/>
        </w:rPr>
        <w:t xml:space="preserve">607</w:t>
      </w:r>
      <w:r>
        <w:t xml:space="preserve">, 808–815.</w:t>
      </w:r>
    </w:p>
    <w:bookmarkEnd w:id="74"/>
    <w:bookmarkStart w:id="76" w:name="ref-wangSinglecellProfilingReveals2022"/>
    <w:p>
      <w:pPr>
        <w:pStyle w:val="Bibliography"/>
      </w:pPr>
      <w:r>
        <w:t xml:space="preserve">Wang, X., Nissen, M., Gracias, D., Kusakabe, M., Simkin, G., Jiang, A., Duns, G., Sarkozy, C., Hilton, L., Chavez, E.A., Segat, G.C., Wong, R., Kim, J., Aoki, T., Islam, R., May, C., Hung, S., Tyshchenko, K., Brinkman, R.R., Hirst, M., Karsan, A., Freeman, C., Sehn, L.H., Morin, R.D., Roth, A.J., Savage, K.J., Craig, J.W., Shah, S.P., Steidl, C., Scott, D.W., Weng, A.P.,</w:t>
      </w:r>
      <w:r>
        <w:t xml:space="preserve"> </w:t>
      </w:r>
      <w:r>
        <w:rPr>
          <w:b/>
          <w:bCs/>
        </w:rPr>
        <w:t xml:space="preserve">2022</w:t>
      </w:r>
      <w:r>
        <w:t xml:space="preserve">.</w:t>
      </w:r>
      <w:r>
        <w:t xml:space="preserve"> </w:t>
      </w:r>
      <w:hyperlink r:id="rId75">
        <w:r>
          <w:rPr>
            <w:rStyle w:val="Hyperlink"/>
          </w:rPr>
          <w:t xml:space="preserve">Single-cell profiling reveals a memory</w:t>
        </w:r>
        <w:r>
          <w:rPr>
            <w:rStyle w:val="Hyperlink"/>
          </w:rPr>
          <w:t xml:space="preserve"> </w:t>
        </w:r>
        <w:r>
          <w:rPr>
            <w:rStyle w:val="Hyperlink"/>
          </w:rPr>
          <w:t xml:space="preserve">B</w:t>
        </w:r>
        <w:r>
          <w:rPr>
            <w:rStyle w:val="Hyperlink"/>
          </w:rPr>
          <w:t xml:space="preserve"> </w:t>
        </w:r>
        <w:r>
          <w:rPr>
            <w:rStyle w:val="Hyperlink"/>
          </w:rPr>
          <w:t xml:space="preserve">cell-like subtype of follicular lymphoma with increased transformation risk</w:t>
        </w:r>
      </w:hyperlink>
      <w:r>
        <w:t xml:space="preserve">.</w:t>
      </w:r>
      <w:r>
        <w:t xml:space="preserve"> </w:t>
      </w:r>
      <w:r>
        <w:rPr>
          <w:i/>
          <w:iCs/>
        </w:rPr>
        <w:t xml:space="preserve">Nat Commun</w:t>
      </w:r>
      <w:r>
        <w:t xml:space="preserve">.</w:t>
      </w:r>
      <w:r>
        <w:t xml:space="preserve"> </w:t>
      </w:r>
      <w:r>
        <w:rPr>
          <w:b/>
          <w:bCs/>
        </w:rPr>
        <w:t xml:space="preserve">13</w:t>
      </w:r>
      <w:r>
        <w:t xml:space="preserve">, 6772.</w:t>
      </w:r>
    </w:p>
    <w:bookmarkEnd w:id="76"/>
    <w:bookmarkStart w:id="78" w:name="ref-dunsCharacterizationDLBCLPMBL2021"/>
    <w:p>
      <w:pPr>
        <w:pStyle w:val="Bibliography"/>
      </w:pPr>
      <w:r>
        <w:t xml:space="preserve">Duns, G., Viganò, E., Ennishi, D., Sarkozy, C., Hung, S.S., Chavez, E., Takata, K., Rushton, C., Jiang, A., Ben-Neriah, S., Woolcock, B.W., Slack, G.W., Hsi, E.D., Craig, J.W., Hilton, L.K., Shah, S.P., Farinha, P., Mottok, A., Gascoyne, R.D., Morin, R.D., Savage, K.J., Scott, D.W., Steidl, C.,</w:t>
      </w:r>
      <w:r>
        <w:t xml:space="preserve"> </w:t>
      </w:r>
      <w:r>
        <w:rPr>
          <w:b/>
          <w:bCs/>
        </w:rPr>
        <w:t xml:space="preserve">2021</w:t>
      </w:r>
      <w:r>
        <w:t xml:space="preserve">.</w:t>
      </w:r>
      <w:r>
        <w:t xml:space="preserve"> </w:t>
      </w:r>
      <w:hyperlink r:id="rId77">
        <w:r>
          <w:rPr>
            <w:rStyle w:val="Hyperlink"/>
          </w:rPr>
          <w:t xml:space="preserve">Characterization of</w:t>
        </w:r>
        <w:r>
          <w:rPr>
            <w:rStyle w:val="Hyperlink"/>
          </w:rPr>
          <w:t xml:space="preserve"> </w:t>
        </w:r>
        <w:r>
          <w:rPr>
            <w:rStyle w:val="Hyperlink"/>
          </w:rPr>
          <w:t xml:space="preserve">DLBCL</w:t>
        </w:r>
        <w:r>
          <w:rPr>
            <w:rStyle w:val="Hyperlink"/>
          </w:rPr>
          <w:t xml:space="preserve"> </w:t>
        </w:r>
        <w:r>
          <w:rPr>
            <w:rStyle w:val="Hyperlink"/>
          </w:rPr>
          <w:t xml:space="preserve">with a</w:t>
        </w:r>
        <w:r>
          <w:rPr>
            <w:rStyle w:val="Hyperlink"/>
          </w:rPr>
          <w:t xml:space="preserve"> </w:t>
        </w:r>
        <w:r>
          <w:rPr>
            <w:rStyle w:val="Hyperlink"/>
          </w:rPr>
          <w:t xml:space="preserve">PMBL</w:t>
        </w:r>
        <w:r>
          <w:rPr>
            <w:rStyle w:val="Hyperlink"/>
          </w:rPr>
          <w:t xml:space="preserve"> </w:t>
        </w:r>
        <w:r>
          <w:rPr>
            <w:rStyle w:val="Hyperlink"/>
          </w:rPr>
          <w:t xml:space="preserve">gene expression signature</w:t>
        </w:r>
      </w:hyperlink>
      <w:r>
        <w:t xml:space="preserve">.</w:t>
      </w:r>
      <w:r>
        <w:t xml:space="preserve"> </w:t>
      </w:r>
      <w:r>
        <w:rPr>
          <w:i/>
          <w:iCs/>
        </w:rPr>
        <w:t xml:space="preserve">Blood</w:t>
      </w:r>
      <w:r>
        <w:t xml:space="preserve">.</w:t>
      </w:r>
      <w:r>
        <w:t xml:space="preserve"> </w:t>
      </w:r>
      <w:r>
        <w:rPr>
          <w:b/>
          <w:bCs/>
        </w:rPr>
        <w:t xml:space="preserve">138</w:t>
      </w:r>
      <w:r>
        <w:t xml:space="preserve">, 136–148.</w:t>
      </w:r>
    </w:p>
    <w:bookmarkEnd w:id="78"/>
    <w:bookmarkStart w:id="80" w:name="X216cf6bebd39b769f47d7a2afe2207aa5a2501f"/>
    <w:p>
      <w:pPr>
        <w:pStyle w:val="Bibliography"/>
      </w:pPr>
      <w:r>
        <w:t xml:space="preserve">Isaev, K., Ennishi, D., Hilton, L., Skinnider, B., Mungall, K.L., Mungall, A.J., Bakhtiari, M., Tremblay-LeMay, R., Silva, A., Ben-Neriah, S., Boyle, M., Villa, D., Marra, M.A., Steidl, C., Gascoyne, R.D., Morin, R., Savage, K.J., Scott, D.W., Kridel, R.,</w:t>
      </w:r>
      <w:r>
        <w:t xml:space="preserve"> </w:t>
      </w:r>
      <w:r>
        <w:rPr>
          <w:b/>
          <w:bCs/>
        </w:rPr>
        <w:t xml:space="preserve">2021</w:t>
      </w:r>
      <w:r>
        <w:t xml:space="preserve">.</w:t>
      </w:r>
      <w:r>
        <w:t xml:space="preserve"> </w:t>
      </w:r>
      <w:hyperlink r:id="rId79">
        <w:r>
          <w:rPr>
            <w:rStyle w:val="Hyperlink"/>
          </w:rPr>
          <w:t xml:space="preserve">Molecular attributes underlying central nervous system and systemic relapse in diffuse large</w:t>
        </w:r>
        <w:r>
          <w:rPr>
            <w:rStyle w:val="Hyperlink"/>
          </w:rPr>
          <w:t xml:space="preserve"> </w:t>
        </w:r>
        <w:r>
          <w:rPr>
            <w:rStyle w:val="Hyperlink"/>
          </w:rPr>
          <w:t xml:space="preserve">B-cell</w:t>
        </w:r>
        <w:r>
          <w:rPr>
            <w:rStyle w:val="Hyperlink"/>
          </w:rPr>
          <w:t xml:space="preserve"> </w:t>
        </w:r>
        <w:r>
          <w:rPr>
            <w:rStyle w:val="Hyperlink"/>
          </w:rPr>
          <w:t xml:space="preserve">lymphoma</w:t>
        </w:r>
      </w:hyperlink>
      <w:r>
        <w:t xml:space="preserve">.</w:t>
      </w:r>
      <w:r>
        <w:t xml:space="preserve"> </w:t>
      </w:r>
      <w:r>
        <w:rPr>
          <w:i/>
          <w:iCs/>
        </w:rPr>
        <w:t xml:space="preserve">Haematologica</w:t>
      </w:r>
      <w:r>
        <w:t xml:space="preserve">.</w:t>
      </w:r>
      <w:r>
        <w:t xml:space="preserve"> </w:t>
      </w:r>
      <w:r>
        <w:rPr>
          <w:b/>
          <w:bCs/>
        </w:rPr>
        <w:t xml:space="preserve">106</w:t>
      </w:r>
      <w:r>
        <w:t xml:space="preserve">, 1466–1471.</w:t>
      </w:r>
    </w:p>
    <w:bookmarkEnd w:id="80"/>
    <w:bookmarkStart w:id="82" w:name="Xa0ed59e67a60f70eb18ca5002eae9247491f774"/>
    <w:p>
      <w:pPr>
        <w:pStyle w:val="Bibliography"/>
      </w:pPr>
      <w:r>
        <w:t xml:space="preserve">*Nowicka, M., *Hilton, L.K., Ashton-Key, M., Hargreaves, C.E., Lee, C., Foxall, R., Carter, M.J., Beers, S.A., Potter, K.N., Bolen, C.R., Klein, C., Knapp, A., Mir, F., Rose-Zerilli, M., Burton, C., Klapper, W., Scott, D.W., Sehn, L.H., Vitolo, U., Martelli, M., Trneny, M., Rushton, C.K., Slack, G.W., Farinha, P., Strefford, J.C., Oestergaard, M.Z., Morin, R.D., Cragg, M.S.,</w:t>
      </w:r>
      <w:r>
        <w:t xml:space="preserve"> </w:t>
      </w:r>
      <w:r>
        <w:rPr>
          <w:b/>
          <w:bCs/>
        </w:rPr>
        <w:t xml:space="preserve">2021</w:t>
      </w:r>
      <w:r>
        <w:t xml:space="preserve">.</w:t>
      </w:r>
      <w:r>
        <w:t xml:space="preserve"> </w:t>
      </w:r>
      <w:hyperlink r:id="rId81">
        <w:r>
          <w:rPr>
            <w:rStyle w:val="Hyperlink"/>
          </w:rPr>
          <w:t xml:space="preserve">Prognostic significance of</w:t>
        </w:r>
        <w:r>
          <w:rPr>
            <w:rStyle w:val="Hyperlink"/>
          </w:rPr>
          <w:t xml:space="preserve"> </w:t>
        </w:r>
        <w:r>
          <w:rPr>
            <w:rStyle w:val="Hyperlink"/>
          </w:rPr>
          <w:t xml:space="preserve">FCGR2B</w:t>
        </w:r>
        <w:r>
          <w:rPr>
            <w:rStyle w:val="Hyperlink"/>
          </w:rPr>
          <w:t xml:space="preserve"> </w:t>
        </w:r>
        <w:r>
          <w:rPr>
            <w:rStyle w:val="Hyperlink"/>
          </w:rPr>
          <w:t xml:space="preserve">expression for the response of</w:t>
        </w:r>
        <w:r>
          <w:rPr>
            <w:rStyle w:val="Hyperlink"/>
          </w:rPr>
          <w:t xml:space="preserve"> </w:t>
        </w:r>
        <w:r>
          <w:rPr>
            <w:rStyle w:val="Hyperlink"/>
          </w:rPr>
          <w:t xml:space="preserve">DLBCL</w:t>
        </w:r>
        <w:r>
          <w:rPr>
            <w:rStyle w:val="Hyperlink"/>
          </w:rPr>
          <w:t xml:space="preserve"> </w:t>
        </w:r>
        <w:r>
          <w:rPr>
            <w:rStyle w:val="Hyperlink"/>
          </w:rPr>
          <w:t xml:space="preserve">patients to rituximab or obinutuzumab treatment</w:t>
        </w:r>
      </w:hyperlink>
      <w:r>
        <w:t xml:space="preserve">.</w:t>
      </w:r>
      <w:r>
        <w:t xml:space="preserve"> </w:t>
      </w:r>
      <w:r>
        <w:rPr>
          <w:i/>
          <w:iCs/>
        </w:rPr>
        <w:t xml:space="preserve">Blood Adv.</w:t>
      </w:r>
      <w:r>
        <w:t xml:space="preserve"> </w:t>
      </w:r>
      <w:r>
        <w:rPr>
          <w:b/>
          <w:bCs/>
        </w:rPr>
        <w:t xml:space="preserve">5</w:t>
      </w:r>
      <w:r>
        <w:t xml:space="preserve">, 2945–2957.</w:t>
      </w:r>
    </w:p>
    <w:bookmarkEnd w:id="82"/>
    <w:bookmarkStart w:id="84" w:name="Xd887030b1f87d3103a4a788535b496c74d12ffa"/>
    <w:p>
      <w:pPr>
        <w:pStyle w:val="Bibliography"/>
      </w:pPr>
      <w:r>
        <w:t xml:space="preserve">Shanmugam, V., Craig, J.W., Hilton, L.K., Nguyen, M.H., Rushton, C.K., Fahimdanesh, K., Lovitch, S., Ferland, B., Scott, D.W., Aster, J.C.,</w:t>
      </w:r>
      <w:r>
        <w:t xml:space="preserve"> </w:t>
      </w:r>
      <w:r>
        <w:rPr>
          <w:b/>
          <w:bCs/>
        </w:rPr>
        <w:t xml:space="preserve">2021</w:t>
      </w:r>
      <w:r>
        <w:t xml:space="preserve">.</w:t>
      </w:r>
      <w:r>
        <w:t xml:space="preserve"> </w:t>
      </w:r>
      <w:hyperlink r:id="rId83">
        <w:r>
          <w:rPr>
            <w:rStyle w:val="Hyperlink"/>
          </w:rPr>
          <w:t xml:space="preserve">Notch activation is pervasive in</w:t>
        </w:r>
        <w:r>
          <w:rPr>
            <w:rStyle w:val="Hyperlink"/>
          </w:rPr>
          <w:t xml:space="preserve"> </w:t>
        </w:r>
        <w:r>
          <w:rPr>
            <w:rStyle w:val="Hyperlink"/>
          </w:rPr>
          <w:t xml:space="preserve">SMZL</w:t>
        </w:r>
        <w:r>
          <w:rPr>
            <w:rStyle w:val="Hyperlink"/>
          </w:rPr>
          <w:t xml:space="preserve"> </w:t>
        </w:r>
        <w:r>
          <w:rPr>
            <w:rStyle w:val="Hyperlink"/>
          </w:rPr>
          <w:t xml:space="preserve">and uncommon in</w:t>
        </w:r>
        <w:r>
          <w:rPr>
            <w:rStyle w:val="Hyperlink"/>
          </w:rPr>
          <w:t xml:space="preserve"> </w:t>
        </w:r>
        <w:r>
          <w:rPr>
            <w:rStyle w:val="Hyperlink"/>
          </w:rPr>
          <w:t xml:space="preserve">DLBCL</w:t>
        </w:r>
        <w:r>
          <w:rPr>
            <w:rStyle w:val="Hyperlink"/>
          </w:rPr>
          <w:t xml:space="preserve">: Implications for</w:t>
        </w:r>
        <w:r>
          <w:rPr>
            <w:rStyle w:val="Hyperlink"/>
          </w:rPr>
          <w:t xml:space="preserve"> </w:t>
        </w:r>
        <w:r>
          <w:rPr>
            <w:rStyle w:val="Hyperlink"/>
          </w:rPr>
          <w:t xml:space="preserve">Notch</w:t>
        </w:r>
        <w:r>
          <w:rPr>
            <w:rStyle w:val="Hyperlink"/>
          </w:rPr>
          <w:t xml:space="preserve"> </w:t>
        </w:r>
        <w:r>
          <w:rPr>
            <w:rStyle w:val="Hyperlink"/>
          </w:rPr>
          <w:t xml:space="preserve">signaling in</w:t>
        </w:r>
        <w:r>
          <w:rPr>
            <w:rStyle w:val="Hyperlink"/>
          </w:rPr>
          <w:t xml:space="preserve"> </w:t>
        </w:r>
        <w:r>
          <w:rPr>
            <w:rStyle w:val="Hyperlink"/>
          </w:rPr>
          <w:t xml:space="preserve">B-cell</w:t>
        </w:r>
        <w:r>
          <w:rPr>
            <w:rStyle w:val="Hyperlink"/>
          </w:rPr>
          <w:t xml:space="preserve"> </w:t>
        </w:r>
        <w:r>
          <w:rPr>
            <w:rStyle w:val="Hyperlink"/>
          </w:rPr>
          <w:t xml:space="preserve">tumors</w:t>
        </w:r>
      </w:hyperlink>
      <w:r>
        <w:t xml:space="preserve">.</w:t>
      </w:r>
      <w:r>
        <w:t xml:space="preserve"> </w:t>
      </w:r>
      <w:r>
        <w:rPr>
          <w:i/>
          <w:iCs/>
        </w:rPr>
        <w:t xml:space="preserve">Blood Adv.</w:t>
      </w:r>
      <w:r>
        <w:t xml:space="preserve"> </w:t>
      </w:r>
      <w:r>
        <w:rPr>
          <w:b/>
          <w:bCs/>
        </w:rPr>
        <w:t xml:space="preserve">5</w:t>
      </w:r>
      <w:r>
        <w:t xml:space="preserve">, 71–83.</w:t>
      </w:r>
    </w:p>
    <w:bookmarkEnd w:id="84"/>
    <w:bookmarkStart w:id="86" w:name="X6815d1c365391e6fe035ea163c6290d175bdad1"/>
    <w:p>
      <w:pPr>
        <w:pStyle w:val="Bibliography"/>
      </w:pPr>
      <w:r>
        <w:t xml:space="preserve">*Jiang, A., *Hilton, L.K., Tang, J., Rushton, C.K., Grande, B.M., Scott, D.W., Morin, R.D.,</w:t>
      </w:r>
      <w:r>
        <w:t xml:space="preserve"> </w:t>
      </w:r>
      <w:r>
        <w:rPr>
          <w:b/>
          <w:bCs/>
        </w:rPr>
        <w:t xml:space="preserve">2020</w:t>
      </w:r>
      <w:r>
        <w:t xml:space="preserve">.</w:t>
      </w:r>
      <w:r>
        <w:t xml:space="preserve"> </w:t>
      </w:r>
      <w:hyperlink r:id="rId85">
        <w:r>
          <w:rPr>
            <w:rStyle w:val="Hyperlink"/>
          </w:rPr>
          <w:t xml:space="preserve">PRPS-ST</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protocol-agnostic self-training method for gene expression-based classification of blood cancers</w:t>
        </w:r>
      </w:hyperlink>
      <w:r>
        <w:t xml:space="preserve">.</w:t>
      </w:r>
      <w:r>
        <w:t xml:space="preserve"> </w:t>
      </w:r>
      <w:r>
        <w:rPr>
          <w:i/>
          <w:iCs/>
        </w:rPr>
        <w:t xml:space="preserve">Blood Cancer Discov</w:t>
      </w:r>
      <w:r>
        <w:t xml:space="preserve">.</w:t>
      </w:r>
      <w:r>
        <w:t xml:space="preserve"> </w:t>
      </w:r>
      <w:r>
        <w:rPr>
          <w:b/>
          <w:bCs/>
        </w:rPr>
        <w:t xml:space="preserve">1</w:t>
      </w:r>
      <w:r>
        <w:t xml:space="preserve">, 244–257.</w:t>
      </w:r>
    </w:p>
    <w:bookmarkEnd w:id="86"/>
    <w:bookmarkStart w:id="88" w:name="X9abb94cda068b2e713a9e6eaffbca41e3fa4d4e"/>
    <w:p>
      <w:pPr>
        <w:pStyle w:val="Bibliography"/>
      </w:pPr>
      <w:r>
        <w:t xml:space="preserve">Rushton, C.K., Arthur, S.E., Alcaide, M., Cheung, M., Jiang, A., Coyle, K.M., Cleary, K.L.S., Thomas, N., Hilton, L.K., Michaud, N., Daigle, S., Davidson, J., Bushell, K., Yu, S., Rys, R.N., Jain, M., Shepherd, L., Marra, M.A., Kuruvilla, J., Crump, M., Mann, K., Assouline, S., Connors, J.M., Steidl, C., Cragg, M.S., Scott, D.W., Johnson, N.A., Morin, R.D.,</w:t>
      </w:r>
      <w:r>
        <w:t xml:space="preserve"> </w:t>
      </w:r>
      <w:r>
        <w:rPr>
          <w:b/>
          <w:bCs/>
        </w:rPr>
        <w:t xml:space="preserve">2020</w:t>
      </w:r>
      <w:r>
        <w:t xml:space="preserve">.</w:t>
      </w:r>
      <w:r>
        <w:t xml:space="preserve"> </w:t>
      </w:r>
      <w:hyperlink r:id="rId87">
        <w:r>
          <w:rPr>
            <w:rStyle w:val="Hyperlink"/>
          </w:rPr>
          <w:t xml:space="preserve">Genetic and evolutionary patterns of treatment resistance in relapsed</w:t>
        </w:r>
        <w:r>
          <w:rPr>
            <w:rStyle w:val="Hyperlink"/>
          </w:rPr>
          <w:t xml:space="preserve"> </w:t>
        </w:r>
        <w:r>
          <w:rPr>
            <w:rStyle w:val="Hyperlink"/>
          </w:rPr>
          <w:t xml:space="preserve">B-cell</w:t>
        </w:r>
        <w:r>
          <w:rPr>
            <w:rStyle w:val="Hyperlink"/>
          </w:rPr>
          <w:t xml:space="preserve"> </w:t>
        </w:r>
        <w:r>
          <w:rPr>
            <w:rStyle w:val="Hyperlink"/>
          </w:rPr>
          <w:t xml:space="preserve">lymphoma</w:t>
        </w:r>
      </w:hyperlink>
      <w:r>
        <w:t xml:space="preserve">.</w:t>
      </w:r>
      <w:r>
        <w:t xml:space="preserve"> </w:t>
      </w:r>
      <w:r>
        <w:rPr>
          <w:i/>
          <w:iCs/>
        </w:rPr>
        <w:t xml:space="preserve">Blood Adv</w:t>
      </w:r>
      <w:r>
        <w:t xml:space="preserve">.</w:t>
      </w:r>
      <w:r>
        <w:t xml:space="preserve"> </w:t>
      </w:r>
      <w:r>
        <w:rPr>
          <w:b/>
          <w:bCs/>
        </w:rPr>
        <w:t xml:space="preserve">4</w:t>
      </w:r>
      <w:r>
        <w:t xml:space="preserve">, 2886–2898.</w:t>
      </w:r>
    </w:p>
    <w:bookmarkEnd w:id="88"/>
    <w:bookmarkStart w:id="90" w:name="Xfbcc6842c50fe1c052eaf421eec16a8cef21b89"/>
    <w:p>
      <w:pPr>
        <w:pStyle w:val="Bibliography"/>
      </w:pPr>
      <w:r>
        <w:t xml:space="preserve">Hilton, L.K., Tang, J., Ben-Neriah, S., Alcaide, M., Jiang, A., Grande, B.M., Rushton, C.K., Boyle, M., Meissner, B., Scott, D.W., Morin, R.D.,</w:t>
      </w:r>
      <w:r>
        <w:t xml:space="preserve"> </w:t>
      </w:r>
      <w:r>
        <w:rPr>
          <w:b/>
          <w:bCs/>
        </w:rPr>
        <w:t xml:space="preserve">2019</w:t>
      </w:r>
      <w:r>
        <w:t xml:space="preserve">.</w:t>
      </w:r>
      <w:r>
        <w:t xml:space="preserve"> </w:t>
      </w:r>
      <w:hyperlink r:id="rId89">
        <w:r>
          <w:rPr>
            <w:rStyle w:val="Hyperlink"/>
          </w:rPr>
          <w:t xml:space="preserve">The double-hit signature identifies double-hit diffuse large</w:t>
        </w:r>
        <w:r>
          <w:rPr>
            <w:rStyle w:val="Hyperlink"/>
          </w:rPr>
          <w:t xml:space="preserve"> </w:t>
        </w:r>
        <w:r>
          <w:rPr>
            <w:rStyle w:val="Hyperlink"/>
          </w:rPr>
          <w:t xml:space="preserve">B-cell</w:t>
        </w:r>
        <w:r>
          <w:rPr>
            <w:rStyle w:val="Hyperlink"/>
          </w:rPr>
          <w:t xml:space="preserve"> </w:t>
        </w:r>
        <w:r>
          <w:rPr>
            <w:rStyle w:val="Hyperlink"/>
          </w:rPr>
          <w:t xml:space="preserve">lymphoma with genetic events cryptic to</w:t>
        </w:r>
        <w:r>
          <w:rPr>
            <w:rStyle w:val="Hyperlink"/>
          </w:rPr>
          <w:t xml:space="preserve"> </w:t>
        </w:r>
        <w:r>
          <w:rPr>
            <w:rStyle w:val="Hyperlink"/>
          </w:rPr>
          <w:t xml:space="preserve">FISH</w:t>
        </w:r>
      </w:hyperlink>
      <w:r>
        <w:t xml:space="preserve">.</w:t>
      </w:r>
      <w:r>
        <w:t xml:space="preserve"> </w:t>
      </w:r>
      <w:r>
        <w:rPr>
          <w:i/>
          <w:iCs/>
        </w:rPr>
        <w:t xml:space="preserve">Blood</w:t>
      </w:r>
      <w:r>
        <w:t xml:space="preserve">.</w:t>
      </w:r>
      <w:r>
        <w:t xml:space="preserve"> </w:t>
      </w:r>
      <w:r>
        <w:rPr>
          <w:b/>
          <w:bCs/>
        </w:rPr>
        <w:t xml:space="preserve">134</w:t>
      </w:r>
      <w:r>
        <w:t xml:space="preserve">, 1528–1532.</w:t>
      </w:r>
    </w:p>
    <w:bookmarkEnd w:id="90"/>
    <w:bookmarkStart w:id="92" w:name="X16cb4ddcaa4a56e93a5eb7b3f29598a9c736fcf"/>
    <w:p>
      <w:pPr>
        <w:pStyle w:val="Bibliography"/>
      </w:pPr>
      <w:r>
        <w:t xml:space="preserve">Arthur, S.E., Jiang, A., Grande, B.M., Alcaide, M., Cojocaru, R., Rushton, C.K., Mottok, A., Hilton, L.K., Lat, P.K., Zhao, E.Y., Culibrk, L., Ennishi, D., Jessa, S., Chong, L., Thomas, N., Pararajalingam, P., Meissner, B., Boyle, M., Davidson, J., Bushell, K.R., Lai, D., Farinha, P., Slack, G.W., Morin, G.B., Shah, S., Sen, D., Jones, S.J.M., Mungall, A.J., Gascoyne, R.D., Audas, T.E., Unrau, P., Marra, M.A., Connors, J.M., Steidl, C., Scott, D.W., Morin, R.D.,</w:t>
      </w:r>
      <w:r>
        <w:t xml:space="preserve"> </w:t>
      </w:r>
      <w:r>
        <w:rPr>
          <w:b/>
          <w:bCs/>
        </w:rPr>
        <w:t xml:space="preserve">2018</w:t>
      </w:r>
      <w:r>
        <w:t xml:space="preserve">.</w:t>
      </w:r>
      <w:r>
        <w:t xml:space="preserve"> </w:t>
      </w:r>
      <w:hyperlink r:id="rId91">
        <w:r>
          <w:rPr>
            <w:rStyle w:val="Hyperlink"/>
          </w:rPr>
          <w:t xml:space="preserve">Genome-wide discovery of somatic regulatory variants in diffuse large</w:t>
        </w:r>
        <w:r>
          <w:rPr>
            <w:rStyle w:val="Hyperlink"/>
          </w:rPr>
          <w:t xml:space="preserve"> </w:t>
        </w:r>
        <w:r>
          <w:rPr>
            <w:rStyle w:val="Hyperlink"/>
          </w:rPr>
          <w:t xml:space="preserve">B-cell</w:t>
        </w:r>
        <w:r>
          <w:rPr>
            <w:rStyle w:val="Hyperlink"/>
          </w:rPr>
          <w:t xml:space="preserve"> </w:t>
        </w:r>
        <w:r>
          <w:rPr>
            <w:rStyle w:val="Hyperlink"/>
          </w:rPr>
          <w:t xml:space="preserve">lymphoma</w:t>
        </w:r>
      </w:hyperlink>
      <w:r>
        <w:t xml:space="preserve">.</w:t>
      </w:r>
      <w:r>
        <w:t xml:space="preserve"> </w:t>
      </w:r>
      <w:r>
        <w:rPr>
          <w:i/>
          <w:iCs/>
        </w:rPr>
        <w:t xml:space="preserve">Nat Commun</w:t>
      </w:r>
      <w:r>
        <w:t xml:space="preserve">.</w:t>
      </w:r>
      <w:r>
        <w:t xml:space="preserve"> </w:t>
      </w:r>
      <w:r>
        <w:rPr>
          <w:b/>
          <w:bCs/>
        </w:rPr>
        <w:t xml:space="preserve">9</w:t>
      </w:r>
      <w:r>
        <w:t xml:space="preserve">, 4001.</w:t>
      </w:r>
    </w:p>
    <w:bookmarkEnd w:id="92"/>
    <w:bookmarkStart w:id="94" w:name="ref-hiltonForwardGeneticScreen2016"/>
    <w:p>
      <w:pPr>
        <w:pStyle w:val="Bibliography"/>
      </w:pPr>
      <w:r>
        <w:t xml:space="preserve">Hilton, L.K., Meili, F., Buckoll, P.D., Rodriguez-Pike, J.C., Choutka, C.P., Kirschner, J.A., Warner, F., Lethan, M., Garces, F.A., Qi, J., Quarmby, L.M.,</w:t>
      </w:r>
      <w:r>
        <w:t xml:space="preserve"> </w:t>
      </w:r>
      <w:r>
        <w:rPr>
          <w:b/>
          <w:bCs/>
        </w:rPr>
        <w:t xml:space="preserve">2016</w:t>
      </w:r>
      <w:r>
        <w:t xml:space="preserve">.</w:t>
      </w:r>
      <w:r>
        <w:t xml:space="preserve"> </w:t>
      </w:r>
      <w:hyperlink r:id="rId93">
        <w:r>
          <w:rPr>
            <w:rStyle w:val="Hyperlink"/>
          </w:rPr>
          <w:t xml:space="preserve">A</w:t>
        </w:r>
        <w:r>
          <w:rPr>
            <w:rStyle w:val="Hyperlink"/>
          </w:rPr>
          <w:t xml:space="preserve"> </w:t>
        </w:r>
        <w:r>
          <w:rPr>
            <w:rStyle w:val="Hyperlink"/>
          </w:rPr>
          <w:t xml:space="preserve">Forward Genetic Screen</w:t>
        </w:r>
        <w:r>
          <w:rPr>
            <w:rStyle w:val="Hyperlink"/>
          </w:rPr>
          <w:t xml:space="preserve"> </w:t>
        </w:r>
        <w:r>
          <w:rPr>
            <w:rStyle w:val="Hyperlink"/>
          </w:rPr>
          <w:t xml:space="preserve">and</w:t>
        </w:r>
        <w:r>
          <w:rPr>
            <w:rStyle w:val="Hyperlink"/>
          </w:rPr>
          <w:t xml:space="preserve"> </w:t>
        </w:r>
        <w:r>
          <w:rPr>
            <w:rStyle w:val="Hyperlink"/>
          </w:rPr>
          <w:t xml:space="preserve">Whole Genome Sequencing Identify Deflagellation Defective Mutants</w:t>
        </w:r>
        <w:r>
          <w:rPr>
            <w:rStyle w:val="Hyperlink"/>
          </w:rPr>
          <w:t xml:space="preserve"> </w:t>
        </w:r>
        <w:r>
          <w:rPr>
            <w:rStyle w:val="Hyperlink"/>
          </w:rPr>
          <w:t xml:space="preserve">in</w:t>
        </w:r>
        <w:r>
          <w:rPr>
            <w:rStyle w:val="Hyperlink"/>
          </w:rPr>
          <w:t xml:space="preserve"> </w:t>
        </w:r>
        <w:r>
          <w:rPr>
            <w:rStyle w:val="Hyperlink"/>
          </w:rPr>
          <w:t xml:space="preserve">Chlamydomonas</w:t>
        </w:r>
        <w:r>
          <w:rPr>
            <w:rStyle w:val="Hyperlink"/>
          </w:rPr>
          <w:t xml:space="preserve">,</w:t>
        </w:r>
        <w:r>
          <w:rPr>
            <w:rStyle w:val="Hyperlink"/>
          </w:rPr>
          <w:t xml:space="preserve"> </w:t>
        </w:r>
        <w:r>
          <w:rPr>
            <w:rStyle w:val="Hyperlink"/>
          </w:rPr>
          <w:t xml:space="preserve">Including Assignment</w:t>
        </w:r>
        <w:r>
          <w:rPr>
            <w:rStyle w:val="Hyperlink"/>
          </w:rPr>
          <w:t xml:space="preserve"> </w:t>
        </w:r>
        <w:r>
          <w:rPr>
            <w:rStyle w:val="Hyperlink"/>
          </w:rPr>
          <w:t xml:space="preserve">of</w:t>
        </w:r>
        <w:r>
          <w:rPr>
            <w:rStyle w:val="Hyperlink"/>
          </w:rPr>
          <w:t xml:space="preserve"> </w:t>
        </w:r>
        <w:r>
          <w:rPr>
            <w:rStyle w:val="Hyperlink"/>
          </w:rPr>
          <w:t xml:space="preserve">ADF1</w:t>
        </w:r>
        <w:r>
          <w:rPr>
            <w:rStyle w:val="Hyperlink"/>
          </w:rPr>
          <w:t xml:space="preserve"> </w:t>
        </w:r>
        <w:r>
          <w:rPr>
            <w:rStyle w:val="Hyperlink"/>
          </w:rPr>
          <w:t xml:space="preserve">as a</w:t>
        </w:r>
        <w:r>
          <w:rPr>
            <w:rStyle w:val="Hyperlink"/>
          </w:rPr>
          <w:t xml:space="preserve"> </w:t>
        </w:r>
        <w:r>
          <w:rPr>
            <w:rStyle w:val="Hyperlink"/>
          </w:rPr>
          <w:t xml:space="preserve">TRP Channel</w:t>
        </w:r>
      </w:hyperlink>
      <w:r>
        <w:t xml:space="preserve">.</w:t>
      </w:r>
      <w:r>
        <w:t xml:space="preserve"> </w:t>
      </w:r>
      <w:r>
        <w:rPr>
          <w:i/>
          <w:iCs/>
        </w:rPr>
        <w:t xml:space="preserve">G3 (Bethesda)</w:t>
      </w:r>
      <w:r>
        <w:t xml:space="preserve">.</w:t>
      </w:r>
      <w:r>
        <w:t xml:space="preserve"> </w:t>
      </w:r>
      <w:r>
        <w:rPr>
          <w:b/>
          <w:bCs/>
        </w:rPr>
        <w:t xml:space="preserve">6</w:t>
      </w:r>
      <w:r>
        <w:t xml:space="preserve">, 3409–3418.</w:t>
      </w:r>
    </w:p>
    <w:bookmarkEnd w:id="94"/>
    <w:bookmarkStart w:id="96" w:name="ref-hiltonKinasesLF4CNK22013"/>
    <w:p>
      <w:pPr>
        <w:pStyle w:val="Bibliography"/>
      </w:pPr>
      <w:r>
        <w:t xml:space="preserve">Hilton, L.K., Gunawardane, K., Kim, J.W., Schwarz, M.C., Quarmby, L.M.,</w:t>
      </w:r>
      <w:r>
        <w:t xml:space="preserve"> </w:t>
      </w:r>
      <w:r>
        <w:rPr>
          <w:b/>
          <w:bCs/>
        </w:rPr>
        <w:t xml:space="preserve">2013</w:t>
      </w:r>
      <w:r>
        <w:t xml:space="preserve">.</w:t>
      </w:r>
      <w:r>
        <w:t xml:space="preserve"> </w:t>
      </w:r>
      <w:hyperlink r:id="rId95">
        <w:r>
          <w:rPr>
            <w:rStyle w:val="Hyperlink"/>
          </w:rPr>
          <w:t xml:space="preserve">The kinases</w:t>
        </w:r>
        <w:r>
          <w:rPr>
            <w:rStyle w:val="Hyperlink"/>
          </w:rPr>
          <w:t xml:space="preserve"> </w:t>
        </w:r>
        <w:r>
          <w:rPr>
            <w:rStyle w:val="Hyperlink"/>
          </w:rPr>
          <w:t xml:space="preserve">LF4</w:t>
        </w:r>
        <w:r>
          <w:rPr>
            <w:rStyle w:val="Hyperlink"/>
          </w:rPr>
          <w:t xml:space="preserve"> </w:t>
        </w:r>
        <w:r>
          <w:rPr>
            <w:rStyle w:val="Hyperlink"/>
          </w:rPr>
          <w:t xml:space="preserve">and</w:t>
        </w:r>
        <w:r>
          <w:rPr>
            <w:rStyle w:val="Hyperlink"/>
          </w:rPr>
          <w:t xml:space="preserve"> </w:t>
        </w:r>
        <w:r>
          <w:rPr>
            <w:rStyle w:val="Hyperlink"/>
          </w:rPr>
          <w:t xml:space="preserve">CNK2</w:t>
        </w:r>
        <w:r>
          <w:rPr>
            <w:rStyle w:val="Hyperlink"/>
          </w:rPr>
          <w:t xml:space="preserve"> </w:t>
        </w:r>
        <w:r>
          <w:rPr>
            <w:rStyle w:val="Hyperlink"/>
          </w:rPr>
          <w:t xml:space="preserve">control ciliary length by feedback regulation of assembly and disassembly rates</w:t>
        </w:r>
      </w:hyperlink>
      <w:r>
        <w:t xml:space="preserve">.</w:t>
      </w:r>
      <w:r>
        <w:t xml:space="preserve"> </w:t>
      </w:r>
      <w:r>
        <w:rPr>
          <w:i/>
          <w:iCs/>
        </w:rPr>
        <w:t xml:space="preserve">Curr Biol</w:t>
      </w:r>
      <w:r>
        <w:t xml:space="preserve">.</w:t>
      </w:r>
      <w:r>
        <w:t xml:space="preserve"> </w:t>
      </w:r>
      <w:r>
        <w:rPr>
          <w:b/>
          <w:bCs/>
        </w:rPr>
        <w:t xml:space="preserve">23</w:t>
      </w:r>
      <w:r>
        <w:t xml:space="preserve">, 2208–2214.</w:t>
      </w:r>
    </w:p>
    <w:bookmarkEnd w:id="96"/>
    <w:bookmarkStart w:id="98" w:name="ref-parkerCentriolesAreFreed2010"/>
    <w:p>
      <w:pPr>
        <w:pStyle w:val="Bibliography"/>
      </w:pPr>
      <w:r>
        <w:t xml:space="preserve">*Parker, J.D.K., *Hilton, L.K., Diener, D.R., Rasi, M.Q., Mahjoub, M.R., Rosenbaum, J.L., Quarmby, L.M.,</w:t>
      </w:r>
      <w:r>
        <w:t xml:space="preserve"> </w:t>
      </w:r>
      <w:r>
        <w:rPr>
          <w:b/>
          <w:bCs/>
        </w:rPr>
        <w:t xml:space="preserve">2010</w:t>
      </w:r>
      <w:r>
        <w:t xml:space="preserve">.</w:t>
      </w:r>
      <w:r>
        <w:t xml:space="preserve"> </w:t>
      </w:r>
      <w:hyperlink r:id="rId97">
        <w:r>
          <w:rPr>
            <w:rStyle w:val="Hyperlink"/>
          </w:rPr>
          <w:t xml:space="preserve">Centrioles are freed from cilia by severing prior to mitosis</w:t>
        </w:r>
      </w:hyperlink>
      <w:r>
        <w:t xml:space="preserve">.</w:t>
      </w:r>
      <w:r>
        <w:t xml:space="preserve"> </w:t>
      </w:r>
      <w:r>
        <w:rPr>
          <w:i/>
          <w:iCs/>
        </w:rPr>
        <w:t xml:space="preserve">Cytoskeleton (Hoboken)</w:t>
      </w:r>
      <w:r>
        <w:t xml:space="preserve">.</w:t>
      </w:r>
      <w:r>
        <w:t xml:space="preserve"> </w:t>
      </w:r>
      <w:r>
        <w:rPr>
          <w:b/>
          <w:bCs/>
        </w:rPr>
        <w:t xml:space="preserve">67</w:t>
      </w:r>
      <w:r>
        <w:t xml:space="preserve">, 425–430.</w:t>
      </w:r>
    </w:p>
    <w:bookmarkEnd w:id="98"/>
    <w:bookmarkStart w:id="100" w:name="ref-hiltonNIMArelatedKinaseNEK12009"/>
    <w:p>
      <w:pPr>
        <w:pStyle w:val="Bibliography"/>
      </w:pPr>
      <w:r>
        <w:t xml:space="preserve">Hilton, L.K., White, M.C., Quarmby, L.M.,</w:t>
      </w:r>
      <w:r>
        <w:t xml:space="preserve"> </w:t>
      </w:r>
      <w:r>
        <w:rPr>
          <w:b/>
          <w:bCs/>
        </w:rPr>
        <w:t xml:space="preserve">2009</w:t>
      </w:r>
      <w:r>
        <w:t xml:space="preserve">.</w:t>
      </w:r>
      <w:r>
        <w:t xml:space="preserve"> </w:t>
      </w:r>
      <w:hyperlink r:id="rId99">
        <w:r>
          <w:rPr>
            <w:rStyle w:val="Hyperlink"/>
          </w:rPr>
          <w:t xml:space="preserve">The</w:t>
        </w:r>
        <w:r>
          <w:rPr>
            <w:rStyle w:val="Hyperlink"/>
          </w:rPr>
          <w:t xml:space="preserve"> </w:t>
        </w:r>
        <w:r>
          <w:rPr>
            <w:rStyle w:val="Hyperlink"/>
          </w:rPr>
          <w:t xml:space="preserve">NIMA-related</w:t>
        </w:r>
        <w:r>
          <w:rPr>
            <w:rStyle w:val="Hyperlink"/>
          </w:rPr>
          <w:t xml:space="preserve"> </w:t>
        </w:r>
        <w:r>
          <w:rPr>
            <w:rStyle w:val="Hyperlink"/>
          </w:rPr>
          <w:t xml:space="preserve">kinase</w:t>
        </w:r>
        <w:r>
          <w:rPr>
            <w:rStyle w:val="Hyperlink"/>
          </w:rPr>
          <w:t xml:space="preserve"> </w:t>
        </w:r>
        <w:r>
          <w:rPr>
            <w:rStyle w:val="Hyperlink"/>
          </w:rPr>
          <w:t xml:space="preserve">NEK1</w:t>
        </w:r>
        <w:r>
          <w:rPr>
            <w:rStyle w:val="Hyperlink"/>
          </w:rPr>
          <w:t xml:space="preserve"> </w:t>
        </w:r>
        <w:r>
          <w:rPr>
            <w:rStyle w:val="Hyperlink"/>
          </w:rPr>
          <w:t xml:space="preserve">cycles through the nucleus</w:t>
        </w:r>
      </w:hyperlink>
      <w:r>
        <w:t xml:space="preserve">.</w:t>
      </w:r>
      <w:r>
        <w:t xml:space="preserve"> </w:t>
      </w:r>
      <w:r>
        <w:rPr>
          <w:i/>
          <w:iCs/>
        </w:rPr>
        <w:t xml:space="preserve">Biochem Biophys Res Commun</w:t>
      </w:r>
      <w:r>
        <w:t xml:space="preserve">.</w:t>
      </w:r>
      <w:r>
        <w:t xml:space="preserve"> </w:t>
      </w:r>
      <w:r>
        <w:rPr>
          <w:b/>
          <w:bCs/>
        </w:rPr>
        <w:t xml:space="preserve">389</w:t>
      </w:r>
      <w:r>
        <w:t xml:space="preserve">, 52–56.</w:t>
      </w:r>
    </w:p>
    <w:bookmarkEnd w:id="100"/>
    <w:bookmarkEnd w:id="101"/>
    <w:bookmarkEnd w:id="102"/>
    <w:bookmarkStart w:id="109" w:name="invited-commentary"/>
    <w:p>
      <w:pPr>
        <w:pStyle w:val="Heading2"/>
      </w:pPr>
      <w:r>
        <w:t xml:space="preserve">Invited Commentary</w:t>
      </w:r>
    </w:p>
    <w:bookmarkStart w:id="108" w:name="refs-invited"/>
    <w:bookmarkStart w:id="104" w:name="ref-hiltonNuMouseModel2024"/>
    <w:p>
      <w:pPr>
        <w:pStyle w:val="Bibliography"/>
      </w:pPr>
      <w:r>
        <w:t xml:space="preserve">Hilton, L.K.,</w:t>
      </w:r>
      <w:r>
        <w:t xml:space="preserve"> </w:t>
      </w:r>
      <w:r>
        <w:rPr>
          <w:b/>
          <w:bCs/>
        </w:rPr>
        <w:t xml:space="preserve">2024</w:t>
      </w:r>
      <w:r>
        <w:t xml:space="preserve">.</w:t>
      </w:r>
      <w:r>
        <w:t xml:space="preserve"> </w:t>
      </w:r>
      <w:hyperlink r:id="rId103">
        <w:r>
          <w:rPr>
            <w:rStyle w:val="Hyperlink"/>
          </w:rPr>
          <w:t xml:space="preserve">A nu mouse model of diffuse large</w:t>
        </w:r>
        <w:r>
          <w:rPr>
            <w:rStyle w:val="Hyperlink"/>
          </w:rPr>
          <w:t xml:space="preserve"> </w:t>
        </w:r>
        <w:r>
          <w:rPr>
            <w:rStyle w:val="Hyperlink"/>
          </w:rPr>
          <w:t xml:space="preserve">B-cell</w:t>
        </w:r>
        <w:r>
          <w:rPr>
            <w:rStyle w:val="Hyperlink"/>
          </w:rPr>
          <w:t xml:space="preserve"> </w:t>
        </w:r>
        <w:r>
          <w:rPr>
            <w:rStyle w:val="Hyperlink"/>
          </w:rPr>
          <w:t xml:space="preserve">lymphoma in constitutional</w:t>
        </w:r>
        <w:r>
          <w:rPr>
            <w:rStyle w:val="Hyperlink"/>
          </w:rPr>
          <w:t xml:space="preserve"> </w:t>
        </w:r>
        <w:r>
          <w:rPr>
            <w:rStyle w:val="Hyperlink"/>
          </w:rPr>
          <w:t xml:space="preserve">Atm</w:t>
        </w:r>
        <w:r>
          <w:rPr>
            <w:rStyle w:val="Hyperlink"/>
          </w:rPr>
          <w:t xml:space="preserve"> </w:t>
        </w:r>
        <w:r>
          <w:rPr>
            <w:rStyle w:val="Hyperlink"/>
          </w:rPr>
          <w:t xml:space="preserve">loss</w:t>
        </w:r>
      </w:hyperlink>
      <w:r>
        <w:t xml:space="preserve">.</w:t>
      </w:r>
      <w:r>
        <w:t xml:space="preserve"> </w:t>
      </w:r>
      <w:r>
        <w:rPr>
          <w:i/>
          <w:iCs/>
        </w:rPr>
        <w:t xml:space="preserve">Haematologica</w:t>
      </w:r>
      <w:r>
        <w:t xml:space="preserve">.</w:t>
      </w:r>
      <w:r>
        <w:t xml:space="preserve"> </w:t>
      </w:r>
      <w:r>
        <w:rPr>
          <w:b/>
          <w:bCs/>
        </w:rPr>
        <w:t xml:space="preserve">109</w:t>
      </w:r>
      <w:r>
        <w:t xml:space="preserve">, 3841–3843.</w:t>
      </w:r>
    </w:p>
    <w:bookmarkEnd w:id="104"/>
    <w:bookmarkStart w:id="106" w:name="X50ed7fd52f5054af843bb193d0833aa3b2abb1d"/>
    <w:p>
      <w:pPr>
        <w:pStyle w:val="Bibliography"/>
      </w:pPr>
      <w:r>
        <w:t xml:space="preserve">Hilton, L.K., Scott, D.W.,</w:t>
      </w:r>
      <w:r>
        <w:t xml:space="preserve"> </w:t>
      </w:r>
      <w:r>
        <w:rPr>
          <w:b/>
          <w:bCs/>
        </w:rPr>
        <w:t xml:space="preserve">2021</w:t>
      </w:r>
      <w:r>
        <w:t xml:space="preserve">.</w:t>
      </w:r>
      <w:r>
        <w:t xml:space="preserve"> </w:t>
      </w:r>
      <w:hyperlink r:id="rId105">
        <w:r>
          <w:rPr>
            <w:rStyle w:val="Hyperlink"/>
          </w:rPr>
          <w:t xml:space="preserve">Harnessing</w:t>
        </w:r>
        <w:r>
          <w:rPr>
            <w:rStyle w:val="Hyperlink"/>
          </w:rPr>
          <w:t xml:space="preserve"> </w:t>
        </w:r>
        <w:r>
          <w:rPr>
            <w:rStyle w:val="Hyperlink"/>
          </w:rPr>
          <w:t xml:space="preserve">Mitochondrial Mutations</w:t>
        </w:r>
        <w:r>
          <w:rPr>
            <w:rStyle w:val="Hyperlink"/>
          </w:rPr>
          <w:t xml:space="preserve"> </w:t>
        </w:r>
        <w:r>
          <w:rPr>
            <w:rStyle w:val="Hyperlink"/>
          </w:rPr>
          <w:t xml:space="preserve">to</w:t>
        </w:r>
        <w:r>
          <w:rPr>
            <w:rStyle w:val="Hyperlink"/>
          </w:rPr>
          <w:t xml:space="preserve"> </w:t>
        </w:r>
        <w:r>
          <w:rPr>
            <w:rStyle w:val="Hyperlink"/>
          </w:rPr>
          <w:t xml:space="preserve">ATAC Clonal Evolution</w:t>
        </w:r>
        <w:r>
          <w:rPr>
            <w:rStyle w:val="Hyperlink"/>
          </w:rPr>
          <w:t xml:space="preserve"> </w:t>
        </w:r>
        <w:r>
          <w:rPr>
            <w:rStyle w:val="Hyperlink"/>
          </w:rPr>
          <w:t xml:space="preserve">in</w:t>
        </w:r>
        <w:r>
          <w:rPr>
            <w:rStyle w:val="Hyperlink"/>
          </w:rPr>
          <w:t xml:space="preserve"> </w:t>
        </w:r>
        <w:r>
          <w:rPr>
            <w:rStyle w:val="Hyperlink"/>
          </w:rPr>
          <w:t xml:space="preserve">CLL</w:t>
        </w:r>
      </w:hyperlink>
      <w:r>
        <w:t xml:space="preserve">.</w:t>
      </w:r>
      <w:r>
        <w:t xml:space="preserve"> </w:t>
      </w:r>
      <w:r>
        <w:rPr>
          <w:i/>
          <w:iCs/>
        </w:rPr>
        <w:t xml:space="preserve">Cancer Discov</w:t>
      </w:r>
      <w:r>
        <w:t xml:space="preserve">.</w:t>
      </w:r>
      <w:r>
        <w:t xml:space="preserve"> </w:t>
      </w:r>
      <w:r>
        <w:rPr>
          <w:b/>
          <w:bCs/>
        </w:rPr>
        <w:t xml:space="preserve">11</w:t>
      </w:r>
      <w:r>
        <w:t xml:space="preserve">, 2965–2967.</w:t>
      </w:r>
    </w:p>
    <w:bookmarkEnd w:id="106"/>
    <w:bookmarkStart w:id="107" w:name="ref-hiltonCilia2011"/>
    <w:p>
      <w:pPr>
        <w:pStyle w:val="Bibliography"/>
      </w:pPr>
      <w:r>
        <w:t xml:space="preserve">Hilton, L.K., Quarmby, L.M.,</w:t>
      </w:r>
      <w:r>
        <w:t xml:space="preserve"> </w:t>
      </w:r>
      <w:r>
        <w:rPr>
          <w:b/>
          <w:bCs/>
        </w:rPr>
        <w:t xml:space="preserve">2011</w:t>
      </w:r>
      <w:r>
        <w:t xml:space="preserve">. Cilia. Nabi, I.R. (Ed.), Cellular</w:t>
      </w:r>
      <w:r>
        <w:t xml:space="preserve"> </w:t>
      </w:r>
      <w:r>
        <w:t xml:space="preserve">Domains</w:t>
      </w:r>
      <w:r>
        <w:t xml:space="preserve">. Wiley, Hoboken.</w:t>
      </w:r>
    </w:p>
    <w:bookmarkEnd w:id="107"/>
    <w:bookmarkEnd w:id="108"/>
    <w:bookmarkEnd w:id="109"/>
    <w:bookmarkEnd w:id="110"/>
    <w:bookmarkStart w:id="195" w:name="presentations"/>
    <w:p>
      <w:pPr>
        <w:pStyle w:val="Heading1"/>
      </w:pPr>
      <w:r>
        <w:t xml:space="preserve">Presentations</w:t>
      </w:r>
    </w:p>
    <w:bookmarkStart w:id="111" w:name="invited-presentations"/>
    <w:p>
      <w:pPr>
        <w:pStyle w:val="Heading2"/>
      </w:pPr>
      <w:r>
        <w:t xml:space="preserve">Invited Presentations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rPr>
        body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Plenary introduction: Diffuse large B-cell lymphoma classification and ancestry. American Society of Hematology Annual Meeting, Orlando, FL, USA.</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The Biology of Relapsed/Refractory DLBCL. Women in Lymphoma Webinar, virtual.</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The Biology and Evolution of Relapse in DLBCL. SWOG Fall 2023 Group Meeting, Chicago, IL.</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From Cell of Origin to Mutational Landscape 20 years of Evolving Molecular Classification in DLBCL. International Ultmann Chicago Lymphoma Symposium, Chicago, IL.</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Relapse Timing Is Associated with Distinct Evolutionary Dynamics and Response to Salvage Therapy in DLBCL. BC Cancer Summit, Vancouver, BC.</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Invited Departmental Seminar, Molecular Biology and Biochemistry, Simon Fraser University.</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Guest lecture on alternate academic career paths, MBB 801, Simon Fraser University, Canada.</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Guest lecture on lymphoma genomics and transcriptomics, Cancer Biology, Quest University, Canada.</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Guest lecture on transcriptomic analysis, MBB 460/669 Cancer Genomics, Simon Fraser University, Canada.</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Guest lecture on alternate academic career paths, MBB 801, Simon Fraser University, Canada.</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Oxford Nanopore long-read sequencing to refine somatic variant identification. Precision Medicine and Ion Channel Retreat, Vancouver, BC.</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From Cilia to Climate Change: The Algae Connection. Hot Topics in Science Seminar, Quest University Canada.</w:t>
            </w:r>
          </w:p>
        </w:tc>
      </w:tr>
      <w:tr>
        <w:trPr>
          <w:trHeight w:val="360" w:hRule="auto"/>
        </w:trPr>
        body13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Forward Genetics in the Era of Next Gen Sequencing. Guest Lecture, BIOL436 Intro to Functional Genomics, UBC.</w:t>
            </w:r>
          </w:p>
        </w:tc>
      </w:tr>
    </w:tbl>
    <w:bookmarkEnd w:id="111"/>
    <w:bookmarkStart w:id="159" w:name="conference-oral-presentations"/>
    <w:p>
      <w:pPr>
        <w:pStyle w:val="Heading2"/>
      </w:pPr>
      <w:r>
        <w:t xml:space="preserve">Conference Oral Presentations</w:t>
      </w:r>
    </w:p>
    <w:bookmarkStart w:id="158" w:name="refs-talks"/>
    <w:bookmarkStart w:id="112" w:name="X7b20e62aa3819d2a0c91efd93b48417d68b86e3"/>
    <w:p>
      <w:pPr>
        <w:pStyle w:val="Bibliography"/>
      </w:pPr>
      <w:r>
        <w:t xml:space="preserve">Alduaij, W., Sehn, L.H., Champagne, J., Collinge, B., Ben-Neriah, S., Jiang, A., Hilton, L.K., Boyle, M., Meissner, B., Slack, G.W., Farinha, P., Craig, J.W., Savage, K.J., Villa, D., Gerrie, A.S., Freeman, C.L., Mungall, A.J., Steidl, C., Scott, D.W.,</w:t>
      </w:r>
      <w:r>
        <w:t xml:space="preserve"> </w:t>
      </w:r>
      <w:r>
        <w:rPr>
          <w:b/>
          <w:bCs/>
        </w:rPr>
        <w:t xml:space="preserve">2025</w:t>
      </w:r>
      <w:r>
        <w:t xml:space="preserve">. Population-</w:t>
      </w:r>
      <w:r>
        <w:t xml:space="preserve">Wide Introduction</w:t>
      </w:r>
      <w:r>
        <w:t xml:space="preserve"> </w:t>
      </w:r>
      <w:r>
        <w:t xml:space="preserve">of</w:t>
      </w:r>
      <w:r>
        <w:t xml:space="preserve"> </w:t>
      </w:r>
      <w:r>
        <w:t xml:space="preserve">Dose-Adjusted Epoch-R</w:t>
      </w:r>
      <w:r>
        <w:t xml:space="preserve"> </w:t>
      </w:r>
      <w:r>
        <w:t xml:space="preserve">in</w:t>
      </w:r>
      <w:r>
        <w:t xml:space="preserve"> </w:t>
      </w:r>
      <w:r>
        <w:t xml:space="preserve">High-Grade B-Cell Lymphoma</w:t>
      </w:r>
      <w:r>
        <w:t xml:space="preserve"> </w:t>
      </w:r>
      <w:r>
        <w:t xml:space="preserve">with</w:t>
      </w:r>
      <w:r>
        <w:t xml:space="preserve"> </w:t>
      </w:r>
      <w:r>
        <w:t xml:space="preserve">Myc</w:t>
      </w:r>
      <w:r>
        <w:t xml:space="preserve"> </w:t>
      </w:r>
      <w:r>
        <w:t xml:space="preserve">and</w:t>
      </w:r>
      <w:r>
        <w:t xml:space="preserve"> </w:t>
      </w:r>
      <w:r>
        <w:t xml:space="preserve">Bcl2 Rearrangements</w:t>
      </w:r>
      <w:r>
        <w:t xml:space="preserve"> </w:t>
      </w:r>
      <w:r>
        <w:t xml:space="preserve">with</w:t>
      </w:r>
      <w:r>
        <w:t xml:space="preserve"> </w:t>
      </w:r>
      <w:r>
        <w:t xml:space="preserve">Dlbcl Morphology</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12"/>
    <w:bookmarkStart w:id="113" w:name="ref-fongMultiOmicProfilingDark2025"/>
    <w:p>
      <w:pPr>
        <w:pStyle w:val="Bibliography"/>
      </w:pPr>
      <w:r>
        <w:t xml:space="preserve">Fong, A., Collinge, B., Hilton, L.K., Rai, S., Cassidy, C., Ben-Neriah, S., Boyle, M., Telenius, A., Meissner, B., Farinha, P., Lytle, A., Slack, G., Venturruti, L., Roth, A., Steidl, C., Morin, R.D., Scott, D.W.,</w:t>
      </w:r>
      <w:r>
        <w:t xml:space="preserve"> </w:t>
      </w:r>
      <w:r>
        <w:rPr>
          <w:b/>
          <w:bCs/>
        </w:rPr>
        <w:t xml:space="preserve">2025</w:t>
      </w:r>
      <w:r>
        <w:t xml:space="preserve">. Multi-</w:t>
      </w:r>
      <w:r>
        <w:t xml:space="preserve">Omic Profiling</w:t>
      </w:r>
      <w:r>
        <w:t xml:space="preserve"> </w:t>
      </w:r>
      <w:r>
        <w:t xml:space="preserve">of</w:t>
      </w:r>
      <w:r>
        <w:t xml:space="preserve"> </w:t>
      </w:r>
      <w:r>
        <w:t xml:space="preserve">Dark Zone Lymphomas Uncovers Dysregulated Gene Regulatory Networks Reflecting Dz-Lz B-Cell Transition Dynamics</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13"/>
    <w:bookmarkStart w:id="114" w:name="ref-hiltonWholeGenomeSequencing2025"/>
    <w:p>
      <w:pPr>
        <w:pStyle w:val="Bibliography"/>
      </w:pPr>
      <w:r>
        <w:t xml:space="preserve">Hilton, L.K., Fujisawa, M., Tse, E., Sarkozy, C., Lo, A.C., Dreval, K., Meissner, B., Boyle, M., Craig, J.W., Slack, G.W., Farinha, P., Lytle, A., Freeman, C.L., Gerrie, A.S., Villa, D., Savage, K.J., Sehn, L.H., Karsan, A., Morin, R.D., Steidl, C., Scott, D.W.,</w:t>
      </w:r>
      <w:r>
        <w:t xml:space="preserve"> </w:t>
      </w:r>
      <w:r>
        <w:rPr>
          <w:b/>
          <w:bCs/>
        </w:rPr>
        <w:t xml:space="preserve">2025</w:t>
      </w:r>
      <w:r>
        <w:t xml:space="preserve">. Whole</w:t>
      </w:r>
      <w:r>
        <w:t xml:space="preserve"> </w:t>
      </w:r>
      <w:r>
        <w:t xml:space="preserve">Genome Sequencing</w:t>
      </w:r>
      <w:r>
        <w:t xml:space="preserve"> </w:t>
      </w:r>
      <w:r>
        <w:t xml:space="preserve">of</w:t>
      </w:r>
      <w:r>
        <w:t xml:space="preserve"> </w:t>
      </w:r>
      <w:r>
        <w:t xml:space="preserve">Serial Fl Biopsies</w:t>
      </w:r>
      <w:r>
        <w:t xml:space="preserve"> </w:t>
      </w:r>
      <w:r>
        <w:t xml:space="preserve">from 96</w:t>
      </w:r>
      <w:r>
        <w:t xml:space="preserve"> </w:t>
      </w:r>
      <w:r>
        <w:t xml:space="preserve">Patients</w:t>
      </w:r>
      <w:r>
        <w:t xml:space="preserve"> </w:t>
      </w:r>
      <w:r>
        <w:t xml:space="preserve">with</w:t>
      </w:r>
      <w:r>
        <w:t xml:space="preserve"> </w:t>
      </w:r>
      <w:r>
        <w:t xml:space="preserve">Follicular Lymphoma Reveal Treatment-Specific Patterns</w:t>
      </w:r>
      <w:r>
        <w:t xml:space="preserve"> </w:t>
      </w:r>
      <w:r>
        <w:t xml:space="preserve">of</w:t>
      </w:r>
      <w:r>
        <w:t xml:space="preserve"> </w:t>
      </w:r>
      <w:r>
        <w:t xml:space="preserve">Tumour Evolution</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14"/>
    <w:bookmarkStart w:id="116" w:name="X316f1412e88e2d9e69e251d29f77ae0e9bfa9f7"/>
    <w:p>
      <w:pPr>
        <w:pStyle w:val="Bibliography"/>
      </w:pPr>
      <w:r>
        <w:t xml:space="preserve">Parker, H., Stevens, B., Mirandari, A., Jaramillo-Oquendo, C., Duran-ferrer, M., Buermann, L., Amarasinghe, H., Thomas, J., Carr, L., Syeda, S., Sakthipakan, M., Parry, M., Rose-Zerilli, M., Davis, Z., McIver-Brown, N., Xochelli, A., Ennis, S., Scarfo, L., Ghia, P., Kalpadakis, C., Pangalis, G., Rossi, D., Ahearne, M., PD Dr. Seifert, M., Plass, C., Weichenhan, D., Kimby, E., Sutton, L.A., Rosenquist, R., Pratt, G., Forconi, F., Stamatopoulos, K., Salido, M., Prince-Eladnani, R., Thieblemont, C., Hilton, L., Morin, R., Walewska, R., Martin-Subero, J., Oscier, D., Oakes, C., Gibson, J., Bryant, D., Strefford, J.,</w:t>
      </w:r>
      <w:r>
        <w:t xml:space="preserve"> </w:t>
      </w:r>
      <w:r>
        <w:rPr>
          <w:b/>
          <w:bCs/>
        </w:rPr>
        <w:t xml:space="preserve">2025</w:t>
      </w:r>
      <w:r>
        <w:t xml:space="preserve">.</w:t>
      </w:r>
      <w:r>
        <w:t xml:space="preserve"> </w:t>
      </w:r>
      <w:hyperlink r:id="rId115">
        <w:r>
          <w:rPr>
            <w:rStyle w:val="Hyperlink"/>
          </w:rPr>
          <w:t xml:space="preserve">Integrated multi-omic profiling reveals two biologically distinct subgroups of splenic marginal zone lymphoma with prognostic relevance</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Orlando, FL, USA.</w:t>
      </w:r>
    </w:p>
    <w:bookmarkEnd w:id="116"/>
    <w:bookmarkStart w:id="118" w:name="ref-pelzerSpenLossDrives2025a"/>
    <w:p>
      <w:pPr>
        <w:pStyle w:val="Bibliography"/>
      </w:pPr>
      <w:r>
        <w:t xml:space="preserve">Pelzer, B., Meydan, C., Spiegel, I., Karagiannidis, I., Xia, M., Teater, M., Welter, E., Searcy, Z., Hilton, L., Barisic, D., Fa, P., Sethi, S., Isgor, I., Fielding, J., Karbalyhareh, A., Burdette, C., Tumuluru, S., Debek, S., Lee, S., Massoni-Badosa, R., Durmaz, C., Salataj, E., Pararajalingam, P., Chen, Z., Pelzl, R., Shah, S., Rivas, M., Hoehn, K., Mlynarczyk, C., Isles, H., Dogan, A., Elenitoba-Johnson, K., Scott, D., Dreval, K., Morin, R., Leslie, C., Puri, R., Geri, J., Chin, C., Chadburn, A., Mason, C., Reinhardt, H.C., Anguera, M., Béguelin, W., Venturutti, L., Melnick, A.,</w:t>
      </w:r>
      <w:r>
        <w:t xml:space="preserve"> </w:t>
      </w:r>
      <w:r>
        <w:rPr>
          <w:b/>
          <w:bCs/>
        </w:rPr>
        <w:t xml:space="preserve">2025</w:t>
      </w:r>
      <w:r>
        <w:t xml:space="preserve">.</w:t>
      </w:r>
      <w:r>
        <w:t xml:space="preserve"> </w:t>
      </w:r>
      <w:hyperlink r:id="rId117">
        <w:r>
          <w:rPr>
            <w:rStyle w:val="Hyperlink"/>
          </w:rPr>
          <w:t xml:space="preserve">Spen loss drives extra-follicular diffuse large</w:t>
        </w:r>
        <w:r>
          <w:rPr>
            <w:rStyle w:val="Hyperlink"/>
          </w:rPr>
          <w:t xml:space="preserve"> </w:t>
        </w:r>
        <w:r>
          <w:rPr>
            <w:rStyle w:val="Hyperlink"/>
          </w:rPr>
          <w:t xml:space="preserve">B</w:t>
        </w:r>
        <w:r>
          <w:rPr>
            <w:rStyle w:val="Hyperlink"/>
          </w:rPr>
          <w:t xml:space="preserve"> </w:t>
        </w:r>
        <w:r>
          <w:rPr>
            <w:rStyle w:val="Hyperlink"/>
          </w:rPr>
          <w:t xml:space="preserve">cell lymphoma with female-specific lethality and</w:t>
        </w:r>
        <w:r>
          <w:rPr>
            <w:rStyle w:val="Hyperlink"/>
          </w:rPr>
          <w:t xml:space="preserve"> </w:t>
        </w:r>
        <w:r>
          <w:rPr>
            <w:rStyle w:val="Hyperlink"/>
          </w:rPr>
          <w:t xml:space="preserve">TLR</w:t>
        </w:r>
        <w:r>
          <w:rPr>
            <w:rStyle w:val="Hyperlink"/>
          </w:rPr>
          <w:t xml:space="preserve"> </w:t>
        </w:r>
        <w:r>
          <w:rPr>
            <w:rStyle w:val="Hyperlink"/>
          </w:rPr>
          <w:t xml:space="preserve">pathway therapeutic vulnerabilities</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Orlando, FL, USA.</w:t>
      </w:r>
    </w:p>
    <w:bookmarkEnd w:id="118"/>
    <w:bookmarkStart w:id="119" w:name="X8cf128f09b89211649bcc4634db05131e449870"/>
    <w:p>
      <w:pPr>
        <w:pStyle w:val="Bibliography"/>
      </w:pPr>
      <w:r>
        <w:t xml:space="preserve">Russler-Germain, D.A., Li, X., Singhal, K., Deng, Q., Chihara, D., Hussein, U., Foltz, J.A., Henderson, J., Wilson, A., Tobin, J., Gandhi, M.K., Schmidt, E., Nizamuddin, I., Dinh, T., Sun, R., Kesaraju, A., Hilton, L., Scott, D.W., Vega, F., Flowers, C.R., Westin, J.R., Griffith, O.L., Fehniger, T.A., Griffith, M., Green, M.R.,</w:t>
      </w:r>
      <w:r>
        <w:t xml:space="preserve"> </w:t>
      </w:r>
      <w:r>
        <w:rPr>
          <w:b/>
          <w:bCs/>
        </w:rPr>
        <w:t xml:space="preserve">2025</w:t>
      </w:r>
      <w:r>
        <w:t xml:space="preserve">. Large</w:t>
      </w:r>
      <w:r>
        <w:t xml:space="preserve"> </w:t>
      </w:r>
      <w:r>
        <w:t xml:space="preserve">B-Cell Lymphoma Microenvironment Archetype Profiles</w:t>
      </w:r>
      <w:r>
        <w:t xml:space="preserve"> </w:t>
      </w:r>
      <w:r>
        <w:t xml:space="preserve">(lymphomaps)</w:t>
      </w:r>
      <w:r>
        <w:t xml:space="preserve"> </w:t>
      </w:r>
      <w:r>
        <w:t xml:space="preserve">Identify Subgroups</w:t>
      </w:r>
      <w:r>
        <w:t xml:space="preserve"> </w:t>
      </w:r>
      <w:r>
        <w:t xml:space="preserve">with</w:t>
      </w:r>
      <w:r>
        <w:t xml:space="preserve"> </w:t>
      </w:r>
      <w:r>
        <w:t xml:space="preserve">Greatest Benefit</w:t>
      </w:r>
      <w:r>
        <w:t xml:space="preserve"> </w:t>
      </w:r>
      <w:r>
        <w:t xml:space="preserve">from</w:t>
      </w:r>
      <w:r>
        <w:t xml:space="preserve"> </w:t>
      </w:r>
      <w:r>
        <w:t xml:space="preserve">Cd19 Car T-Cell Therapy</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19"/>
    <w:bookmarkStart w:id="120" w:name="Xe5f78cfe99809fcedcb3ee26001bbb69e5397f5"/>
    <w:p>
      <w:pPr>
        <w:pStyle w:val="Bibliography"/>
      </w:pPr>
      <w:r>
        <w:t xml:space="preserve">Li, X., Singhal, K., Deng, Q., Chihara, D., Russler-Germain, D.A., Hussein, U., Foltz, J.A., Henderson, J., Wilson, A., Schmidt, E., Nizamuddin, I.A., Dinh, T., Sun, R., Kesaraju, A., Hilton, L.K., Scott, D.W., Vega, F., Flowers, C.R., Griffith, O., Fehniger, T.A., Griffith, M., Green, M.R.,</w:t>
      </w:r>
      <w:r>
        <w:t xml:space="preserve"> </w:t>
      </w:r>
      <w:r>
        <w:rPr>
          <w:b/>
          <w:bCs/>
        </w:rPr>
        <w:t xml:space="preserve">2024</w:t>
      </w:r>
      <w:r>
        <w:t xml:space="preserve">. Comprehensive</w:t>
      </w:r>
      <w:r>
        <w:t xml:space="preserve"> </w:t>
      </w:r>
      <w:r>
        <w:t xml:space="preserve">Characterization</w:t>
      </w:r>
      <w:r>
        <w:t xml:space="preserve"> </w:t>
      </w:r>
      <w:r>
        <w:t xml:space="preserve">and</w:t>
      </w:r>
      <w:r>
        <w:t xml:space="preserve"> </w:t>
      </w:r>
      <w:r>
        <w:t xml:space="preserve">Validation</w:t>
      </w:r>
      <w:r>
        <w:t xml:space="preserve"> </w:t>
      </w:r>
      <w:r>
        <w:t xml:space="preserve">of the</w:t>
      </w:r>
      <w:r>
        <w:t xml:space="preserve"> </w:t>
      </w:r>
      <w:r>
        <w:t xml:space="preserve">Tumor Microenvironment</w:t>
      </w:r>
      <w:r>
        <w:t xml:space="preserve"> </w:t>
      </w:r>
      <w:r>
        <w:t xml:space="preserve">in</w:t>
      </w:r>
      <w:r>
        <w:t xml:space="preserve"> </w:t>
      </w:r>
      <w:r>
        <w:t xml:space="preserve">Patients</w:t>
      </w:r>
      <w:r>
        <w:t xml:space="preserve"> </w:t>
      </w:r>
      <w:r>
        <w:t xml:space="preserve">with</w:t>
      </w:r>
      <w:r>
        <w:t xml:space="preserve"> </w:t>
      </w:r>
      <w:r>
        <w:t xml:space="preserve">Relapsed</w:t>
      </w:r>
      <w:r>
        <w:t xml:space="preserve">/</w:t>
      </w:r>
      <w:r>
        <w:t xml:space="preserve">Refractory Large B-Cell Lymphoma Identifies Subgroups</w:t>
      </w:r>
      <w:r>
        <w:t xml:space="preserve"> </w:t>
      </w:r>
      <w:r>
        <w:t xml:space="preserve">with</w:t>
      </w:r>
      <w:r>
        <w:t xml:space="preserve"> </w:t>
      </w:r>
      <w:r>
        <w:t xml:space="preserve">Greatest Benefit</w:t>
      </w:r>
      <w:r>
        <w:t xml:space="preserve"> </w:t>
      </w:r>
      <w:r>
        <w:t xml:space="preserve">from</w:t>
      </w:r>
      <w:r>
        <w:t xml:space="preserve"> </w:t>
      </w:r>
      <w:r>
        <w:t xml:space="preserve">CD19 CAR T-Cell Therapy</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20"/>
    <w:bookmarkStart w:id="121" w:name="ref-raiCSF2RBMutationsResult2024"/>
    <w:p>
      <w:pPr>
        <w:pStyle w:val="Bibliography"/>
      </w:pPr>
      <w:r>
        <w:t xml:space="preserve">Rai, S., Aoki, T., Duns, G., Jiang, A., Lytle, A., Yin, Y., Kishida, M., Li, M.Y., Smorra, D., Lee, C., Milne, K., Telenius, A., O’Brien, L., Takata, K., Miyata-Takata, T., Boyle, M., Ben-Neriah, S., Weng, A.P., Roth, A., NelsonH, B.H., Hilton, L.K., Farinha, P., Savage, K.J., Scott, D.W., Steidl, C.,</w:t>
      </w:r>
      <w:r>
        <w:t xml:space="preserve"> </w:t>
      </w:r>
      <w:r>
        <w:rPr>
          <w:b/>
          <w:bCs/>
        </w:rPr>
        <w:t xml:space="preserve">2024</w:t>
      </w:r>
      <w:r>
        <w:t xml:space="preserve">.</w:t>
      </w:r>
      <w:r>
        <w:t xml:space="preserve"> </w:t>
      </w:r>
      <w:r>
        <w:t xml:space="preserve">CSF2RB Mutations Result</w:t>
      </w:r>
      <w:r>
        <w:t xml:space="preserve"> </w:t>
      </w:r>
      <w:r>
        <w:t xml:space="preserve">in</w:t>
      </w:r>
      <w:r>
        <w:t xml:space="preserve"> </w:t>
      </w:r>
      <w:r>
        <w:t xml:space="preserve">Cytokine-Dependent Gain-of-Function Phenotypes</w:t>
      </w:r>
      <w:r>
        <w:t xml:space="preserve"> </w:t>
      </w:r>
      <w:r>
        <w:t xml:space="preserve">in</w:t>
      </w:r>
      <w:r>
        <w:t xml:space="preserve"> </w:t>
      </w:r>
      <w:r>
        <w:t xml:space="preserve">Classic Hodgkin Lymphoma</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21"/>
    <w:bookmarkStart w:id="122" w:name="X5064dd4c9397abd5bfa61c2feee9d5fb2f998fe"/>
    <w:p>
      <w:pPr>
        <w:pStyle w:val="Bibliography"/>
      </w:pPr>
      <w:r>
        <w:t xml:space="preserve">Shaalan, H., Frontzek, F., Freeman, C.L., Lytle, A., Farinha, P., Alduaij, W., Ben-Neriah, S., Boyle, M., Meissner, B., Weng, A.P., Sehn, L.H., Steidl, C., Hilton, L., Scott, D.W., Morin, R.,</w:t>
      </w:r>
      <w:r>
        <w:t xml:space="preserve"> </w:t>
      </w:r>
      <w:r>
        <w:rPr>
          <w:b/>
          <w:bCs/>
        </w:rPr>
        <w:t xml:space="preserve">2024</w:t>
      </w:r>
      <w:r>
        <w:t xml:space="preserve">. A</w:t>
      </w:r>
      <w:r>
        <w:t xml:space="preserve"> </w:t>
      </w:r>
      <w:r>
        <w:t xml:space="preserve">Novel Genetics-Based Classification</w:t>
      </w:r>
      <w:r>
        <w:t xml:space="preserve"> </w:t>
      </w:r>
      <w:r>
        <w:t xml:space="preserve">of</w:t>
      </w:r>
      <w:r>
        <w:t xml:space="preserve"> </w:t>
      </w:r>
      <w:r>
        <w:t xml:space="preserve">Advanced Follicular Lymphoma Identifies Prognostic Subgroups Following Bendamustine-Rituximab Immunochemotherapy</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22"/>
    <w:bookmarkStart w:id="123" w:name="X47ab11a8b109bd258166311b591c93b8f82e0e0"/>
    <w:p>
      <w:pPr>
        <w:pStyle w:val="Bibliography"/>
      </w:pPr>
      <w:r>
        <w:t xml:space="preserve">Wong, J.C.H., Frontzek, F., Lytle, A., Collinge, B., Hilton, L., Ben-Neriah, S., Slack, G.W., Farinha, P., Gerrie, A.S., Li, Y., Kosnopfel, C., Cook, J.R., Salaverria, I., Campo, E., Ott, G., Rosenwald, A., Amador, C., Jaffe, E.S., Greiner, T.C., Raess, P.W., Song, J.Y., Inghirami, G., Weisenburger, D.D., Chan, W.C., Holte, H., Beiske, K., Fu, K., Delabie, J., Pittaluga, S., Feldman, A.L., Savage, K.J., Mungall, A.J., Steidl, C., Lenz, G., Rimsza, L.M., Morin, R., Scott, D.W.,</w:t>
      </w:r>
      <w:r>
        <w:t xml:space="preserve"> </w:t>
      </w:r>
      <w:r>
        <w:rPr>
          <w:b/>
          <w:bCs/>
        </w:rPr>
        <w:t xml:space="preserve">2024</w:t>
      </w:r>
      <w:r>
        <w:t xml:space="preserve">. Biological and</w:t>
      </w:r>
      <w:r>
        <w:t xml:space="preserve"> </w:t>
      </w:r>
      <w:r>
        <w:t xml:space="preserve">Prognostic Subgroups</w:t>
      </w:r>
      <w:r>
        <w:t xml:space="preserve"> </w:t>
      </w:r>
      <w:r>
        <w:t xml:space="preserve">of</w:t>
      </w:r>
      <w:r>
        <w:t xml:space="preserve"> </w:t>
      </w:r>
      <w:r>
        <w:t xml:space="preserve">Plasmablastic Lymphoma Defined By EBV Status</w:t>
      </w:r>
      <w:r>
        <w:t xml:space="preserve"> </w:t>
      </w:r>
      <w:r>
        <w:t xml:space="preserve">and</w:t>
      </w:r>
      <w:r>
        <w:t xml:space="preserve"> </w:t>
      </w:r>
      <w:r>
        <w:t xml:space="preserve">MYC Rearrangement-</w:t>
      </w:r>
      <w:r>
        <w:t xml:space="preserve"> </w:t>
      </w:r>
      <w:r>
        <w:t xml:space="preserve">an</w:t>
      </w:r>
      <w:r>
        <w:t xml:space="preserve"> </w:t>
      </w:r>
      <w:r>
        <w:t xml:space="preserve">L</w:t>
      </w:r>
      <w:r>
        <w:t xml:space="preserve">.</w:t>
      </w:r>
      <w:r>
        <w:t xml:space="preserve">L</w:t>
      </w:r>
      <w:r>
        <w:t xml:space="preserve">.</w:t>
      </w:r>
      <w:r>
        <w:t xml:space="preserve">M</w:t>
      </w:r>
      <w:r>
        <w:t xml:space="preserve">.</w:t>
      </w:r>
      <w:r>
        <w:t xml:space="preserve">P</w:t>
      </w:r>
      <w:r>
        <w:t xml:space="preserve">.</w:t>
      </w:r>
      <w:r>
        <w:t xml:space="preserve">P</w:t>
      </w:r>
      <w:r>
        <w:t xml:space="preserve">.</w:t>
      </w:r>
      <w:r>
        <w:t xml:space="preserve"> </w:t>
      </w:r>
      <w:r>
        <w:t xml:space="preserve">Study</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23"/>
    <w:bookmarkStart w:id="125" w:name="ref-balBtg2SuperEnhancerMutations2023"/>
    <w:p>
      <w:pPr>
        <w:pStyle w:val="Bibliography"/>
      </w:pPr>
      <w:r>
        <w:t xml:space="preserve">Bal, E., De Simone, P., Holmes, A.B., Hilton, L., Basso, K., Soni, R.K., Morin, R.D., Dalla-Favera, R., Pasqualucci, L.,</w:t>
      </w:r>
      <w:r>
        <w:t xml:space="preserve"> </w:t>
      </w:r>
      <w:r>
        <w:rPr>
          <w:b/>
          <w:bCs/>
        </w:rPr>
        <w:t xml:space="preserve">2023</w:t>
      </w:r>
      <w:r>
        <w:t xml:space="preserve">.</w:t>
      </w:r>
      <w:r>
        <w:t xml:space="preserve"> </w:t>
      </w:r>
      <w:hyperlink r:id="rId124">
        <w:r>
          <w:rPr>
            <w:rStyle w:val="Hyperlink"/>
          </w:rPr>
          <w:t xml:space="preserve">Btg2</w:t>
        </w:r>
        <w:r>
          <w:rPr>
            <w:rStyle w:val="Hyperlink"/>
          </w:rPr>
          <w:t xml:space="preserve"> </w:t>
        </w:r>
        <w:r>
          <w:rPr>
            <w:rStyle w:val="Hyperlink"/>
          </w:rPr>
          <w:t xml:space="preserve">Super-Enhancer Mutations Disrupt Tfap4 Binding</w:t>
        </w:r>
        <w:r>
          <w:rPr>
            <w:rStyle w:val="Hyperlink"/>
          </w:rPr>
          <w:t xml:space="preserve"> </w:t>
        </w:r>
        <w:r>
          <w:rPr>
            <w:rStyle w:val="Hyperlink"/>
          </w:rPr>
          <w:t xml:space="preserve">and</w:t>
        </w:r>
        <w:r>
          <w:rPr>
            <w:rStyle w:val="Hyperlink"/>
          </w:rPr>
          <w:t xml:space="preserve"> </w:t>
        </w:r>
        <w:r>
          <w:rPr>
            <w:rStyle w:val="Hyperlink"/>
          </w:rPr>
          <w:t xml:space="preserve">Dysregulate Btg2 Expression</w:t>
        </w:r>
        <w:r>
          <w:rPr>
            <w:rStyle w:val="Hyperlink"/>
          </w:rPr>
          <w:t xml:space="preserve"> </w:t>
        </w:r>
        <w:r>
          <w:rPr>
            <w:rStyle w:val="Hyperlink"/>
          </w:rPr>
          <w:t xml:space="preserve">in</w:t>
        </w:r>
        <w:r>
          <w:rPr>
            <w:rStyle w:val="Hyperlink"/>
          </w:rPr>
          <w:t xml:space="preserve"> </w:t>
        </w:r>
        <w:r>
          <w:rPr>
            <w:rStyle w:val="Hyperlink"/>
          </w:rPr>
          <w:t xml:space="preserve">Diffuse Large B-Cell Lymphoma</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25"/>
    <w:bookmarkStart w:id="127" w:name="X1699ed76895db73805f91803a5af4358a3ba744"/>
    <w:p>
      <w:pPr>
        <w:pStyle w:val="Bibliography"/>
      </w:pPr>
      <w:r>
        <w:t xml:space="preserve">De Simone, P., Bal, E., Holmes, A., Hilton, L., Basso, K., Soni, R.K., Morin, R., Dalla-Favera, R., Pasqualucci, L.,</w:t>
      </w:r>
      <w:r>
        <w:t xml:space="preserve"> </w:t>
      </w:r>
      <w:r>
        <w:rPr>
          <w:b/>
          <w:bCs/>
        </w:rPr>
        <w:t xml:space="preserve">2023</w:t>
      </w:r>
      <w:r>
        <w:t xml:space="preserve">.</w:t>
      </w:r>
      <w:r>
        <w:t xml:space="preserve"> </w:t>
      </w:r>
      <w:hyperlink r:id="rId126">
        <w:r>
          <w:rPr>
            <w:rStyle w:val="Hyperlink"/>
          </w:rPr>
          <w:t xml:space="preserve">BTG2 Super-Enhancer Mutations Disrupt TFAP4 Binding</w:t>
        </w:r>
        <w:r>
          <w:rPr>
            <w:rStyle w:val="Hyperlink"/>
          </w:rPr>
          <w:t xml:space="preserve"> </w:t>
        </w:r>
        <w:r>
          <w:rPr>
            <w:rStyle w:val="Hyperlink"/>
          </w:rPr>
          <w:t xml:space="preserve">and</w:t>
        </w:r>
        <w:r>
          <w:rPr>
            <w:rStyle w:val="Hyperlink"/>
          </w:rPr>
          <w:t xml:space="preserve"> </w:t>
        </w:r>
        <w:r>
          <w:rPr>
            <w:rStyle w:val="Hyperlink"/>
          </w:rPr>
          <w:t xml:space="preserve">Deregulate BTG2 Expression</w:t>
        </w:r>
        <w:r>
          <w:rPr>
            <w:rStyle w:val="Hyperlink"/>
          </w:rPr>
          <w:t xml:space="preserve"> </w:t>
        </w:r>
        <w:r>
          <w:rPr>
            <w:rStyle w:val="Hyperlink"/>
          </w:rPr>
          <w:t xml:space="preserve">in</w:t>
        </w:r>
        <w:r>
          <w:rPr>
            <w:rStyle w:val="Hyperlink"/>
          </w:rPr>
          <w:t xml:space="preserve"> </w:t>
        </w:r>
        <w:r>
          <w:rPr>
            <w:rStyle w:val="Hyperlink"/>
          </w:rPr>
          <w:t xml:space="preserve">Diffuse Large B-Cell Lymphoma</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27"/>
    <w:bookmarkStart w:id="129" w:name="ref-coyleExploringSplicingFactor2022"/>
    <w:p>
      <w:pPr>
        <w:pStyle w:val="Bibliography"/>
      </w:pPr>
      <w:r>
        <w:t xml:space="preserve">Coyle, K.M., Qureshi, Q.U.A., Ruprai, B., Kang, T., Hilton, L.K., Dreval, K., Pararajalingam, P., Rushton, C.K., Thomas, N., Audas, T.E., Morin, R.D.,</w:t>
      </w:r>
      <w:r>
        <w:t xml:space="preserve"> </w:t>
      </w:r>
      <w:r>
        <w:rPr>
          <w:b/>
          <w:bCs/>
        </w:rPr>
        <w:t xml:space="preserve">2022</w:t>
      </w:r>
      <w:r>
        <w:t xml:space="preserve">.</w:t>
      </w:r>
      <w:r>
        <w:t xml:space="preserve"> </w:t>
      </w:r>
      <w:hyperlink r:id="rId128">
        <w:r>
          <w:rPr>
            <w:rStyle w:val="Hyperlink"/>
          </w:rPr>
          <w:t xml:space="preserve">Exploring</w:t>
        </w:r>
        <w:r>
          <w:rPr>
            <w:rStyle w:val="Hyperlink"/>
          </w:rPr>
          <w:t xml:space="preserve"> </w:t>
        </w:r>
        <w:r>
          <w:rPr>
            <w:rStyle w:val="Hyperlink"/>
          </w:rPr>
          <w:t xml:space="preserve">Splicing Factor Aberrations As</w:t>
        </w:r>
        <w:r>
          <w:rPr>
            <w:rStyle w:val="Hyperlink"/>
          </w:rPr>
          <w:t xml:space="preserve"> </w:t>
        </w:r>
        <w:r>
          <w:rPr>
            <w:rStyle w:val="Hyperlink"/>
          </w:rPr>
          <w:t xml:space="preserve">a</w:t>
        </w:r>
        <w:r>
          <w:rPr>
            <w:rStyle w:val="Hyperlink"/>
          </w:rPr>
          <w:t xml:space="preserve"> </w:t>
        </w:r>
        <w:r>
          <w:rPr>
            <w:rStyle w:val="Hyperlink"/>
          </w:rPr>
          <w:t xml:space="preserve">Therapeutic Target</w:t>
        </w:r>
        <w:r>
          <w:rPr>
            <w:rStyle w:val="Hyperlink"/>
          </w:rPr>
          <w:t xml:space="preserve"> </w:t>
        </w:r>
        <w:r>
          <w:rPr>
            <w:rStyle w:val="Hyperlink"/>
          </w:rPr>
          <w:t xml:space="preserve">in</w:t>
        </w:r>
        <w:r>
          <w:rPr>
            <w:rStyle w:val="Hyperlink"/>
          </w:rPr>
          <w:t xml:space="preserve"> </w:t>
        </w:r>
        <w:r>
          <w:rPr>
            <w:rStyle w:val="Hyperlink"/>
          </w:rPr>
          <w:t xml:space="preserve">Mature B-Cell Malignancies</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29"/>
    <w:bookmarkStart w:id="130" w:name="ref-hiltonRelapseTimingAssociated2022"/>
    <w:p>
      <w:pPr>
        <w:pStyle w:val="Bibliography"/>
      </w:pPr>
      <w:r>
        <w:t xml:space="preserve">Hilton, L.K., Ngu, H.S., Collinge, B., Dreval, K., Ben-Neriah, S., Rushton, C.K., Wong, J., Cruz, M., Roth, A., Boyle, M., Meissner, B., Slack, G.W., Farinha, P., Craig, J.W., Gerrie, A.S., Freeman, C.L., Villa, D., Savage, K.J., Sehn, L.H., Marra, M.A., Karsan, A., Steidl, C., Morin, R.D., Scott, D.W.,</w:t>
      </w:r>
      <w:r>
        <w:t xml:space="preserve"> </w:t>
      </w:r>
      <w:r>
        <w:rPr>
          <w:b/>
          <w:bCs/>
        </w:rPr>
        <w:t xml:space="preserve">2022</w:t>
      </w:r>
      <w:r>
        <w:t xml:space="preserve">. Relapse</w:t>
      </w:r>
      <w:r>
        <w:t xml:space="preserve"> </w:t>
      </w:r>
      <w:r>
        <w:t xml:space="preserve">Timing Is Associated</w:t>
      </w:r>
      <w:r>
        <w:t xml:space="preserve"> </w:t>
      </w:r>
      <w:r>
        <w:t xml:space="preserve">with</w:t>
      </w:r>
      <w:r>
        <w:t xml:space="preserve"> </w:t>
      </w:r>
      <w:r>
        <w:t xml:space="preserve">Distinct Evolutionary Dynamics</w:t>
      </w:r>
      <w:r>
        <w:t xml:space="preserve"> </w:t>
      </w:r>
      <w:r>
        <w:t xml:space="preserve">and</w:t>
      </w:r>
      <w:r>
        <w:t xml:space="preserve"> </w:t>
      </w:r>
      <w:r>
        <w:t xml:space="preserve">Response</w:t>
      </w:r>
      <w:r>
        <w:t xml:space="preserve"> </w:t>
      </w:r>
      <w:r>
        <w:t xml:space="preserve">to</w:t>
      </w:r>
      <w:r>
        <w:t xml:space="preserve"> </w:t>
      </w:r>
      <w:r>
        <w:t xml:space="preserve">Salvage Therapy</w:t>
      </w:r>
      <w:r>
        <w:t xml:space="preserve"> </w:t>
      </w:r>
      <w:r>
        <w:t xml:space="preserve">in</w:t>
      </w:r>
      <w:r>
        <w:t xml:space="preserve"> </w:t>
      </w:r>
      <w:r>
        <w:t xml:space="preserve">DLBCL</w:t>
      </w:r>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30"/>
    <w:bookmarkStart w:id="132" w:name="ref-thomasDNAMethylationBasedBurkitt2022"/>
    <w:p>
      <w:pPr>
        <w:pStyle w:val="Bibliography"/>
      </w:pPr>
      <w:r>
        <w:t xml:space="preserve">Thomas, N., Dreval, K., Gerhard, D.S., Hilton, L.K., Abramson, J.S., Bartlett, N.L., Bethony, J., Bowen, J., Bryan, A., Casper, C., Dyer, M., Esteller, M., Garcia-Prieto, C., Gastier-Foster, J.M., Gerrie, A.S., Grande, B.M., Greiner, T.C., Griner, N.B., Gross, T.G., Harris, N.L., Irvin, J.D., Jaffe, E.S., Leal, F., Martin, J.P., Martin, M.-R., Mbulaiteye, S.M., Mullighan, C.G., Mungall, A.J., Mungall, K., Namirembe, C., Noy, A., Ogwang, M.D., Orem, J., Ott, G., Petrello, H., Reynolds, S.J., Swerdlow, S.H., Traverse-Glehen, A., Wilson, W.H., Marra, M.A., Staudt, L.M., Scott, D.W., Morin, R.D.,</w:t>
      </w:r>
      <w:r>
        <w:t xml:space="preserve"> </w:t>
      </w:r>
      <w:r>
        <w:rPr>
          <w:b/>
          <w:bCs/>
        </w:rPr>
        <w:t xml:space="preserve">2022</w:t>
      </w:r>
      <w:r>
        <w:t xml:space="preserve">.</w:t>
      </w:r>
      <w:r>
        <w:t xml:space="preserve"> </w:t>
      </w:r>
      <w:hyperlink r:id="rId131">
        <w:r>
          <w:rPr>
            <w:rStyle w:val="Hyperlink"/>
          </w:rPr>
          <w:t xml:space="preserve">DNA Methylation-Based Burkitt Lymphoma Epitypes Have Distinct Molecular</w:t>
        </w:r>
        <w:r>
          <w:rPr>
            <w:rStyle w:val="Hyperlink"/>
          </w:rPr>
          <w:t xml:space="preserve"> </w:t>
        </w:r>
        <w:r>
          <w:rPr>
            <w:rStyle w:val="Hyperlink"/>
          </w:rPr>
          <w:t xml:space="preserve">and</w:t>
        </w:r>
        <w:r>
          <w:rPr>
            <w:rStyle w:val="Hyperlink"/>
          </w:rPr>
          <w:t xml:space="preserve"> </w:t>
        </w:r>
        <w:r>
          <w:rPr>
            <w:rStyle w:val="Hyperlink"/>
          </w:rPr>
          <w:t xml:space="preserve">Clinical Features</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32"/>
    <w:bookmarkStart w:id="134" w:name="Xb6ce2a831a54874be2c613b1c662076c44a819e"/>
    <w:p>
      <w:pPr>
        <w:pStyle w:val="Bibliography"/>
      </w:pPr>
      <w:r>
        <w:t xml:space="preserve">Collinge, B.J., Hilton, L.K., Wong, J., Ben-Neriah, S., Rushton, C.K., Slack, G.W., Farinha, P., Cook, J.R., Ott, G., Rosenwald, A., Campo, E., Amador, C., Greiner, T.C., Raess, P.W., Song, J.Y., Inghirami, G., Jaffe, E.S., Weisenburger, D.D., Chan, W.C., Holte, H., Beiske, K., Fu, K., Delabie, J., Pittaluga, S., Feldman, A.L., Savage, K.J., Mungall, A.J., Staudt, L.M., Steidl, C., Rimsza, L.M., Morin, R.D., Scott, D.W.,</w:t>
      </w:r>
      <w:r>
        <w:t xml:space="preserve"> </w:t>
      </w:r>
      <w:r>
        <w:rPr>
          <w:b/>
          <w:bCs/>
        </w:rPr>
        <w:t xml:space="preserve">2021a</w:t>
      </w:r>
      <w:r>
        <w:t xml:space="preserve">.</w:t>
      </w:r>
      <w:r>
        <w:t xml:space="preserve"> </w:t>
      </w:r>
      <w:hyperlink r:id="rId133">
        <w:r>
          <w:rPr>
            <w:rStyle w:val="Hyperlink"/>
          </w:rPr>
          <w:t xml:space="preserve">Characterization of the</w:t>
        </w:r>
        <w:r>
          <w:rPr>
            <w:rStyle w:val="Hyperlink"/>
          </w:rPr>
          <w:t xml:space="preserve"> </w:t>
        </w:r>
        <w:r>
          <w:rPr>
            <w:rStyle w:val="Hyperlink"/>
          </w:rPr>
          <w:t xml:space="preserve">Genetic Landscape</w:t>
        </w:r>
        <w:r>
          <w:rPr>
            <w:rStyle w:val="Hyperlink"/>
          </w:rPr>
          <w:t xml:space="preserve"> </w:t>
        </w:r>
        <w:r>
          <w:rPr>
            <w:rStyle w:val="Hyperlink"/>
          </w:rPr>
          <w:t xml:space="preserve">of</w:t>
        </w:r>
        <w:r>
          <w:rPr>
            <w:rStyle w:val="Hyperlink"/>
          </w:rPr>
          <w:t xml:space="preserve"> </w:t>
        </w:r>
        <w:r>
          <w:rPr>
            <w:rStyle w:val="Hyperlink"/>
          </w:rPr>
          <w:t xml:space="preserve">High-Grade B-Cell Lymphoma</w:t>
        </w:r>
        <w:r>
          <w:rPr>
            <w:rStyle w:val="Hyperlink"/>
          </w:rPr>
          <w:t xml:space="preserve">,</w:t>
        </w:r>
        <w:r>
          <w:rPr>
            <w:rStyle w:val="Hyperlink"/>
          </w:rPr>
          <w:t xml:space="preserve"> </w:t>
        </w:r>
        <w:r>
          <w:rPr>
            <w:rStyle w:val="Hyperlink"/>
          </w:rPr>
          <w:t xml:space="preserve">Nos</w:t>
        </w:r>
        <w:r>
          <w:rPr>
            <w:rStyle w:val="Hyperlink"/>
          </w:rPr>
          <w:t xml:space="preserve"> </w:t>
        </w:r>
        <w:r>
          <w:rPr>
            <w:rStyle w:val="Hyperlink"/>
          </w:rPr>
          <w:t xml:space="preserve">– an</w:t>
        </w:r>
        <w:r>
          <w:rPr>
            <w:rStyle w:val="Hyperlink"/>
          </w:rPr>
          <w:t xml:space="preserve"> </w:t>
        </w:r>
        <w:r>
          <w:rPr>
            <w:rStyle w:val="Hyperlink"/>
          </w:rPr>
          <w:t xml:space="preserve">Llmpp Project</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34"/>
    <w:bookmarkStart w:id="136" w:name="Xab80cbfd0093495f15bd67ba8c871ec06602ffd"/>
    <w:p>
      <w:pPr>
        <w:pStyle w:val="Bibliography"/>
      </w:pPr>
      <w:r>
        <w:t xml:space="preserve">Collinge, B.J., Hilton, L.K., Wong, J., Ben-Neriah, S., Alduaij, W., Rushton, C.K., Slack, G.W., Farinha, P., Miyata-Takata, T., Cook, J.R., Ott, G., Rosenwald, A., Campo, E., Amador, C., Greiner, T.C., Raess, P.W., Song, J.Y., Inghirami, G., Jaffe, E.S., Weisenburger, D.D., Chan, W.C., Holte, H., Beiske, K., Fu, K., Delabie, J., Pittaluga, S., Feldman, A.L., Sehn, L.H., Savage, K.J., Mungall, A.J., Staudt, L.M., Steidl, C., Rimsza, L.M., Morin, R.D., Scott, D.W.,</w:t>
      </w:r>
      <w:r>
        <w:t xml:space="preserve"> </w:t>
      </w:r>
      <w:r>
        <w:rPr>
          <w:b/>
          <w:bCs/>
        </w:rPr>
        <w:t xml:space="preserve">2021b</w:t>
      </w:r>
      <w:r>
        <w:t xml:space="preserve">.</w:t>
      </w:r>
      <w:r>
        <w:t xml:space="preserve"> </w:t>
      </w:r>
      <w:hyperlink r:id="rId135">
        <w:r>
          <w:rPr>
            <w:rStyle w:val="Hyperlink"/>
          </w:rPr>
          <w:t xml:space="preserve">The</w:t>
        </w:r>
        <w:r>
          <w:rPr>
            <w:rStyle w:val="Hyperlink"/>
          </w:rPr>
          <w:t xml:space="preserve"> </w:t>
        </w:r>
        <w:r>
          <w:rPr>
            <w:rStyle w:val="Hyperlink"/>
          </w:rPr>
          <w:t xml:space="preserve">Mutational Landscape</w:t>
        </w:r>
        <w:r>
          <w:rPr>
            <w:rStyle w:val="Hyperlink"/>
          </w:rPr>
          <w:t xml:space="preserve"> </w:t>
        </w:r>
        <w:r>
          <w:rPr>
            <w:rStyle w:val="Hyperlink"/>
          </w:rPr>
          <w:t xml:space="preserve">of</w:t>
        </w:r>
        <w:r>
          <w:rPr>
            <w:rStyle w:val="Hyperlink"/>
          </w:rPr>
          <w:t xml:space="preserve"> </w:t>
        </w:r>
        <w:r>
          <w:rPr>
            <w:rStyle w:val="Hyperlink"/>
          </w:rPr>
          <w:t xml:space="preserve">Double</w:t>
        </w:r>
        <w:r>
          <w:rPr>
            <w:rStyle w:val="Hyperlink"/>
          </w:rPr>
          <w:t xml:space="preserve">/</w:t>
        </w:r>
        <w:r>
          <w:rPr>
            <w:rStyle w:val="Hyperlink"/>
          </w:rPr>
          <w:t xml:space="preserve">Triple-Hit High-Grade B-Cell Lymphoma</w:t>
        </w:r>
        <w:r>
          <w:rPr>
            <w:rStyle w:val="Hyperlink"/>
          </w:rPr>
          <w:t xml:space="preserve"> </w:t>
        </w:r>
        <w:r>
          <w:rPr>
            <w:rStyle w:val="Hyperlink"/>
          </w:rPr>
          <w:t xml:space="preserve">with</w:t>
        </w:r>
        <w:r>
          <w:rPr>
            <w:rStyle w:val="Hyperlink"/>
          </w:rPr>
          <w:t xml:space="preserve"> </w:t>
        </w:r>
        <w:r>
          <w:rPr>
            <w:rStyle w:val="Hyperlink"/>
          </w:rPr>
          <w:t xml:space="preserve">Bcl2 Rearrangement</w:t>
        </w:r>
        <w:r>
          <w:rPr>
            <w:rStyle w:val="Hyperlink"/>
          </w:rPr>
          <w:t xml:space="preserve"> </w:t>
        </w:r>
        <w:r>
          <w:rPr>
            <w:rStyle w:val="Hyperlink"/>
          </w:rPr>
          <w:t xml:space="preserve">(dh/</w:t>
        </w:r>
        <w:r>
          <w:rPr>
            <w:rStyle w:val="Hyperlink"/>
          </w:rPr>
          <w:t xml:space="preserve">Th-Bcl2</w:t>
        </w:r>
        <w:r>
          <w:rPr>
            <w:rStyle w:val="Hyperlink"/>
          </w:rPr>
          <w:t xml:space="preserve">) – an</w:t>
        </w:r>
        <w:r>
          <w:rPr>
            <w:rStyle w:val="Hyperlink"/>
          </w:rPr>
          <w:t xml:space="preserve"> </w:t>
        </w:r>
        <w:r>
          <w:rPr>
            <w:rStyle w:val="Hyperlink"/>
          </w:rPr>
          <w:t xml:space="preserve">Llmpp Project</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36"/>
    <w:bookmarkStart w:id="138" w:name="ref-drevalCopyNumberVariation2021"/>
    <w:p>
      <w:pPr>
        <w:pStyle w:val="Bibliography"/>
      </w:pPr>
      <w:r>
        <w:t xml:space="preserve">Dreval, K., Thomas, N., Gerhard, D.S., Hilton, L.K., Wong, J., Abramson, J.S., Bartlett, N.L., Bethony, J., Bowen, J., Bryan, A.C., Casper, C., Dyer, M., Gastier-Foster, J.M., Grande, B.M., Greiner, T., Griner, N.B., Gross, T.G., Harris, N.L., Irvin, J.D., Jaffe, E., Leal, F., Martin, J.P., Martin, M.-R., Mbulaiteye, S.M., Mullighan, C.G., Mungall, A.J., Mungall, K., Namirembe, C., Noy, A., Ogwang, M.D., Orem, J., Petrello, H., Reynolds, S.J., Swerdlow, S.H., Traverse-Glehen, A., Wilson, W.H., Marra, M.A., Staudt, L.M., Scott, D.W., Morin, R.D.,</w:t>
      </w:r>
      <w:r>
        <w:t xml:space="preserve"> </w:t>
      </w:r>
      <w:r>
        <w:rPr>
          <w:b/>
          <w:bCs/>
        </w:rPr>
        <w:t xml:space="preserve">2021</w:t>
      </w:r>
      <w:r>
        <w:t xml:space="preserve">.</w:t>
      </w:r>
      <w:r>
        <w:t xml:space="preserve"> </w:t>
      </w:r>
      <w:hyperlink r:id="rId137">
        <w:r>
          <w:rPr>
            <w:rStyle w:val="Hyperlink"/>
          </w:rPr>
          <w:t xml:space="preserve">Copy</w:t>
        </w:r>
        <w:r>
          <w:rPr>
            <w:rStyle w:val="Hyperlink"/>
          </w:rPr>
          <w:t xml:space="preserve"> </w:t>
        </w:r>
        <w:r>
          <w:rPr>
            <w:rStyle w:val="Hyperlink"/>
          </w:rPr>
          <w:t xml:space="preserve">Number Variation Analysis Identifies Distinct Genomic Features</w:t>
        </w:r>
        <w:r>
          <w:rPr>
            <w:rStyle w:val="Hyperlink"/>
          </w:rPr>
          <w:t xml:space="preserve"> </w:t>
        </w:r>
        <w:r>
          <w:rPr>
            <w:rStyle w:val="Hyperlink"/>
          </w:rPr>
          <w:t xml:space="preserve">in</w:t>
        </w:r>
        <w:r>
          <w:rPr>
            <w:rStyle w:val="Hyperlink"/>
          </w:rPr>
          <w:t xml:space="preserve"> </w:t>
        </w:r>
        <w:r>
          <w:rPr>
            <w:rStyle w:val="Hyperlink"/>
          </w:rPr>
          <w:t xml:space="preserve">Adult Burkitt Lymphoma</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38"/>
    <w:bookmarkStart w:id="139" w:name="ref-hiltonConstrainedFLGenetically2021"/>
    <w:p>
      <w:pPr>
        <w:pStyle w:val="Bibliography"/>
      </w:pPr>
      <w:r>
        <w:t xml:space="preserve">Hilton, L.K., Dreval, K., Soudi, S., Ben-Neriah, S., Cruz, M., Collinge, B., Coyle, K.M., Grande, B.M., Duns, G., Rushton, C.K., Boyle, M., Meissner, B., Farinha, P., Slack, G.W., Mungall, A.J., Marra, M.A., Connors, J.M., Steidl, C., Scott, D.W., Morin, R.D.,</w:t>
      </w:r>
      <w:r>
        <w:t xml:space="preserve"> </w:t>
      </w:r>
      <w:r>
        <w:rPr>
          <w:b/>
          <w:bCs/>
        </w:rPr>
        <w:t xml:space="preserve">2021</w:t>
      </w:r>
      <w:r>
        <w:t xml:space="preserve">. Constrained</w:t>
      </w:r>
      <w:r>
        <w:t xml:space="preserve"> </w:t>
      </w:r>
      <w:r>
        <w:t xml:space="preserve">FL</w:t>
      </w:r>
      <w:r>
        <w:t xml:space="preserve">:</w:t>
      </w:r>
      <w:r>
        <w:t xml:space="preserve"> </w:t>
      </w:r>
      <w:r>
        <w:t xml:space="preserve">A Genetically Distinct Subgroup</w:t>
      </w:r>
      <w:r>
        <w:t xml:space="preserve"> </w:t>
      </w:r>
      <w:r>
        <w:t xml:space="preserve">of</w:t>
      </w:r>
      <w:r>
        <w:t xml:space="preserve"> </w:t>
      </w:r>
      <w:r>
        <w:t xml:space="preserve">Follicular Lymphoma</w:t>
      </w:r>
      <w:r>
        <w:t xml:space="preserve"> </w:t>
      </w:r>
      <w:r>
        <w:t xml:space="preserve">with</w:t>
      </w:r>
      <w:r>
        <w:t xml:space="preserve"> </w:t>
      </w:r>
      <w:r>
        <w:t xml:space="preserve">Low Rates</w:t>
      </w:r>
      <w:r>
        <w:t xml:space="preserve"> </w:t>
      </w:r>
      <w:r>
        <w:t xml:space="preserve">of</w:t>
      </w:r>
      <w:r>
        <w:t xml:space="preserve"> </w:t>
      </w:r>
      <w:r>
        <w:t xml:space="preserve">Somatic Hypermutation</w:t>
      </w:r>
      <w:r>
        <w:t xml:space="preserve"> </w:t>
      </w:r>
      <w:r>
        <w:t xml:space="preserve">and a</w:t>
      </w:r>
      <w:r>
        <w:t xml:space="preserve"> </w:t>
      </w:r>
      <w:r>
        <w:t xml:space="preserve">Reduced Propensity</w:t>
      </w:r>
      <w:r>
        <w:t xml:space="preserve"> </w:t>
      </w:r>
      <w:r>
        <w:t xml:space="preserve">for</w:t>
      </w:r>
      <w:r>
        <w:t xml:space="preserve"> </w:t>
      </w:r>
      <w:r>
        <w:t xml:space="preserve">Histologic Transformation</w:t>
      </w:r>
      <w:r>
        <w:t xml:space="preserve">. American</w:t>
      </w:r>
      <w:r>
        <w:t xml:space="preserve"> </w:t>
      </w:r>
      <w:r>
        <w:t xml:space="preserve">Society</w:t>
      </w:r>
      <w:r>
        <w:t xml:space="preserve"> </w:t>
      </w:r>
      <w:r>
        <w:t xml:space="preserve">of</w:t>
      </w:r>
      <w:r>
        <w:t xml:space="preserve"> </w:t>
      </w:r>
      <w:r>
        <w:t xml:space="preserve">Hematology Annual Meeting</w:t>
      </w:r>
      <w:r>
        <w:t xml:space="preserve">. Atlanta, GA, USA.</w:t>
      </w:r>
    </w:p>
    <w:bookmarkEnd w:id="139"/>
    <w:bookmarkStart w:id="140" w:name="ref-hiltonTopologyMycRearrangements2021a"/>
    <w:p>
      <w:pPr>
        <w:pStyle w:val="Bibliography"/>
      </w:pPr>
      <w:r>
        <w:t xml:space="preserve">Hilton, L.K., Collinge, B., Ben-Neriah, S., Grande, B.M., Slack, G.W., Farinha, P., Miyata-Takata, T., Cook, J.R., Ott, G., Rosenwald, A., Campo, E., Amador, C., Greiner, T.C., Raess, P.W., Song, J.Y., Inghirami, G., Jaffe, E.S., Weisenburger, D.D., Chan, W.C., Holte, H., Beiske, K., Fu, K., Delabie, J., Pittaluga, S., Feldman, A.L., Sehn, L.H., Savage, K.J., Mungall, A.J., Staudt, L.M., Steidl, C., Rimsza, L.M., Morin, R.D., Scott, D.W.,</w:t>
      </w:r>
      <w:r>
        <w:t xml:space="preserve"> </w:t>
      </w:r>
      <w:r>
        <w:rPr>
          <w:b/>
          <w:bCs/>
        </w:rPr>
        <w:t xml:space="preserve">2021a</w:t>
      </w:r>
      <w:r>
        <w:t xml:space="preserve">. The</w:t>
      </w:r>
      <w:r>
        <w:t xml:space="preserve"> </w:t>
      </w:r>
      <w:r>
        <w:t xml:space="preserve">Topology</w:t>
      </w:r>
      <w:r>
        <w:t xml:space="preserve"> </w:t>
      </w:r>
      <w:r>
        <w:t xml:space="preserve">of</w:t>
      </w:r>
      <w:r>
        <w:t xml:space="preserve"> </w:t>
      </w:r>
      <w:r>
        <w:t xml:space="preserve">Myc Rearrangements</w:t>
      </w:r>
      <w:r>
        <w:t xml:space="preserve"> </w:t>
      </w:r>
      <w:r>
        <w:t xml:space="preserve">in</w:t>
      </w:r>
      <w:r>
        <w:t xml:space="preserve"> </w:t>
      </w:r>
      <w:r>
        <w:t xml:space="preserve">Double-Hit Lymphoma Is Constrained</w:t>
      </w:r>
      <w:r>
        <w:t xml:space="preserve"> </w:t>
      </w:r>
      <w:r>
        <w:t xml:space="preserve">by the</w:t>
      </w:r>
      <w:r>
        <w:t xml:space="preserve"> </w:t>
      </w:r>
      <w:r>
        <w:t xml:space="preserve">Preceding Igh-Bcl2 Rearrangement</w:t>
      </w:r>
      <w:r>
        <w:t xml:space="preserve"> </w:t>
      </w:r>
      <w:r>
        <w:t xml:space="preserve">– an</w:t>
      </w:r>
      <w:r>
        <w:t xml:space="preserve"> </w:t>
      </w:r>
      <w:r>
        <w:t xml:space="preserve">Llmpp Project</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40"/>
    <w:bookmarkStart w:id="142" w:name="ref-hiltonTopologyMycRearrangements2021b"/>
    <w:p>
      <w:pPr>
        <w:pStyle w:val="Bibliography"/>
      </w:pPr>
      <w:r>
        <w:t xml:space="preserve">Hilton, L.K., Collinge, B., Ben-Neriah, S., Grande, B.M., Slack, G.W., Farinha, P., Miyata-Takata, T., Cook, J.R., Ott, G., Rosenwald, A., Campo, E., Amador, C., Greiner, T.C., Raess, P.W., Song, J.Y., Inghirami, G., Jaffe, E.S., Weisenburger, D.D., Chan, W.C., Holte, H., Beiske, K., Fu, K., Delabie, J., Pittaluga, S., Feldman, A.L., Sehn, L.H., Savage, K.J., Mungall, A.J., Staudt, L.M., Steidl, C., Rimsza, L.M., Morin, R.D., Scott, D.W.,</w:t>
      </w:r>
      <w:r>
        <w:t xml:space="preserve"> </w:t>
      </w:r>
      <w:r>
        <w:rPr>
          <w:b/>
          <w:bCs/>
        </w:rPr>
        <w:t xml:space="preserve">2021b</w:t>
      </w:r>
      <w:r>
        <w:t xml:space="preserve">.</w:t>
      </w:r>
      <w:r>
        <w:t xml:space="preserve"> </w:t>
      </w:r>
      <w:hyperlink r:id="rId141">
        <w:r>
          <w:rPr>
            <w:rStyle w:val="Hyperlink"/>
          </w:rPr>
          <w:t xml:space="preserve">The</w:t>
        </w:r>
        <w:r>
          <w:rPr>
            <w:rStyle w:val="Hyperlink"/>
          </w:rPr>
          <w:t xml:space="preserve"> </w:t>
        </w:r>
        <w:r>
          <w:rPr>
            <w:rStyle w:val="Hyperlink"/>
          </w:rPr>
          <w:t xml:space="preserve">Topology</w:t>
        </w:r>
        <w:r>
          <w:rPr>
            <w:rStyle w:val="Hyperlink"/>
          </w:rPr>
          <w:t xml:space="preserve"> </w:t>
        </w:r>
        <w:r>
          <w:rPr>
            <w:rStyle w:val="Hyperlink"/>
          </w:rPr>
          <w:t xml:space="preserve">of</w:t>
        </w:r>
        <w:r>
          <w:rPr>
            <w:rStyle w:val="Hyperlink"/>
          </w:rPr>
          <w:t xml:space="preserve"> </w:t>
        </w:r>
        <w:r>
          <w:rPr>
            <w:rStyle w:val="Hyperlink"/>
          </w:rPr>
          <w:t xml:space="preserve">Myc Rearrangements</w:t>
        </w:r>
        <w:r>
          <w:rPr>
            <w:rStyle w:val="Hyperlink"/>
          </w:rPr>
          <w:t xml:space="preserve"> </w:t>
        </w:r>
        <w:r>
          <w:rPr>
            <w:rStyle w:val="Hyperlink"/>
          </w:rPr>
          <w:t xml:space="preserve">in</w:t>
        </w:r>
        <w:r>
          <w:rPr>
            <w:rStyle w:val="Hyperlink"/>
          </w:rPr>
          <w:t xml:space="preserve"> </w:t>
        </w:r>
        <w:r>
          <w:rPr>
            <w:rStyle w:val="Hyperlink"/>
          </w:rPr>
          <w:t xml:space="preserve">Double-Hit Lymphoma Is Constrained</w:t>
        </w:r>
        <w:r>
          <w:rPr>
            <w:rStyle w:val="Hyperlink"/>
          </w:rPr>
          <w:t xml:space="preserve"> </w:t>
        </w:r>
        <w:r>
          <w:rPr>
            <w:rStyle w:val="Hyperlink"/>
          </w:rPr>
          <w:t xml:space="preserve">by the</w:t>
        </w:r>
        <w:r>
          <w:rPr>
            <w:rStyle w:val="Hyperlink"/>
          </w:rPr>
          <w:t xml:space="preserve"> </w:t>
        </w:r>
        <w:r>
          <w:rPr>
            <w:rStyle w:val="Hyperlink"/>
          </w:rPr>
          <w:t xml:space="preserve">Preceding Igh-Bcl2 Rearrangement</w:t>
        </w:r>
        <w:r>
          <w:rPr>
            <w:rStyle w:val="Hyperlink"/>
          </w:rPr>
          <w:t xml:space="preserve"> </w:t>
        </w:r>
        <w:r>
          <w:rPr>
            <w:rStyle w:val="Hyperlink"/>
          </w:rPr>
          <w:t xml:space="preserve">– an</w:t>
        </w:r>
        <w:r>
          <w:rPr>
            <w:rStyle w:val="Hyperlink"/>
          </w:rPr>
          <w:t xml:space="preserve"> </w:t>
        </w:r>
        <w:r>
          <w:rPr>
            <w:rStyle w:val="Hyperlink"/>
          </w:rPr>
          <w:t xml:space="preserve">Llmpp Project</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42"/>
    <w:bookmarkStart w:id="143" w:name="ref-hiltonWholeGenomeSequencing2021"/>
    <w:p>
      <w:pPr>
        <w:pStyle w:val="Bibliography"/>
      </w:pPr>
      <w:r>
        <w:t xml:space="preserve">Hilton, L.K., Collinge, B., Rushton, C.K., Ben-Neriah, S., Dreval, K., Grande, B.M., Boyle, M., Meissner, B., Slack, G.W., Farinha, P., Craig, J.W., Gerrie, A.S., Freeman, C., Villa, D., Savage, K.J., Sehn, L.H., Marra, M.A., Steidl, C., Morin, R.D., Scott, D.W.,</w:t>
      </w:r>
      <w:r>
        <w:t xml:space="preserve"> </w:t>
      </w:r>
      <w:r>
        <w:rPr>
          <w:b/>
          <w:bCs/>
        </w:rPr>
        <w:t xml:space="preserve">2021a</w:t>
      </w:r>
      <w:r>
        <w:t xml:space="preserve">. Whole</w:t>
      </w:r>
      <w:r>
        <w:t xml:space="preserve"> </w:t>
      </w:r>
      <w:r>
        <w:t xml:space="preserve">Genome Sequencing</w:t>
      </w:r>
      <w:r>
        <w:t xml:space="preserve"> </w:t>
      </w:r>
      <w:r>
        <w:t xml:space="preserve">of</w:t>
      </w:r>
      <w:r>
        <w:t xml:space="preserve"> </w:t>
      </w:r>
      <w:r>
        <w:t xml:space="preserve">Matched Primary</w:t>
      </w:r>
      <w:r>
        <w:t xml:space="preserve"> </w:t>
      </w:r>
      <w:r>
        <w:t xml:space="preserve">and</w:t>
      </w:r>
      <w:r>
        <w:t xml:space="preserve"> </w:t>
      </w:r>
      <w:r>
        <w:t xml:space="preserve">Relapsed Dlbcl Reveals Distinct Evolutionary Dynamics Associated</w:t>
      </w:r>
      <w:r>
        <w:t xml:space="preserve"> </w:t>
      </w:r>
      <w:r>
        <w:t xml:space="preserve">with</w:t>
      </w:r>
      <w:r>
        <w:t xml:space="preserve"> </w:t>
      </w:r>
      <w:r>
        <w:t xml:space="preserve">Relapse Timing</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43"/>
    <w:bookmarkStart w:id="145" w:name="ref-hiltonWholeGenomeSequencing2021a"/>
    <w:p>
      <w:pPr>
        <w:pStyle w:val="Bibliography"/>
      </w:pPr>
      <w:r>
        <w:t xml:space="preserve">Hilton, L.K., Collinge, B., Rushton, C.K., Ben-Neriah, S., Dreval, K., Grande, B.M., Boyle, M., Meissner, B., Slack, G.W., Farinha, P., Craig, J.W., Gerrie, A.S., Freeman, C., Villa, D., Savage, K.J., Sehn, L.H., Marra, M.A., Steidl, C., Morin, R.D., Scott, D.W.,</w:t>
      </w:r>
      <w:r>
        <w:t xml:space="preserve"> </w:t>
      </w:r>
      <w:r>
        <w:rPr>
          <w:b/>
          <w:bCs/>
        </w:rPr>
        <w:t xml:space="preserve">2021b</w:t>
      </w:r>
      <w:r>
        <w:t xml:space="preserve">.</w:t>
      </w:r>
      <w:r>
        <w:t xml:space="preserve"> </w:t>
      </w:r>
      <w:hyperlink r:id="rId144">
        <w:r>
          <w:rPr>
            <w:rStyle w:val="Hyperlink"/>
          </w:rPr>
          <w:t xml:space="preserve">Whole</w:t>
        </w:r>
        <w:r>
          <w:rPr>
            <w:rStyle w:val="Hyperlink"/>
          </w:rPr>
          <w:t xml:space="preserve"> </w:t>
        </w:r>
        <w:r>
          <w:rPr>
            <w:rStyle w:val="Hyperlink"/>
          </w:rPr>
          <w:t xml:space="preserve">Genome Sequencing</w:t>
        </w:r>
        <w:r>
          <w:rPr>
            <w:rStyle w:val="Hyperlink"/>
          </w:rPr>
          <w:t xml:space="preserve"> </w:t>
        </w:r>
        <w:r>
          <w:rPr>
            <w:rStyle w:val="Hyperlink"/>
          </w:rPr>
          <w:t xml:space="preserve">of</w:t>
        </w:r>
        <w:r>
          <w:rPr>
            <w:rStyle w:val="Hyperlink"/>
          </w:rPr>
          <w:t xml:space="preserve"> </w:t>
        </w:r>
        <w:r>
          <w:rPr>
            <w:rStyle w:val="Hyperlink"/>
          </w:rPr>
          <w:t xml:space="preserve">Matched Primary</w:t>
        </w:r>
        <w:r>
          <w:rPr>
            <w:rStyle w:val="Hyperlink"/>
          </w:rPr>
          <w:t xml:space="preserve"> </w:t>
        </w:r>
        <w:r>
          <w:rPr>
            <w:rStyle w:val="Hyperlink"/>
          </w:rPr>
          <w:t xml:space="preserve">and</w:t>
        </w:r>
        <w:r>
          <w:rPr>
            <w:rStyle w:val="Hyperlink"/>
          </w:rPr>
          <w:t xml:space="preserve"> </w:t>
        </w:r>
        <w:r>
          <w:rPr>
            <w:rStyle w:val="Hyperlink"/>
          </w:rPr>
          <w:t xml:space="preserve">Relapsed Dlbcl Reveals Distinct Evolutionary Dynamics Associated</w:t>
        </w:r>
        <w:r>
          <w:rPr>
            <w:rStyle w:val="Hyperlink"/>
          </w:rPr>
          <w:t xml:space="preserve"> </w:t>
        </w:r>
        <w:r>
          <w:rPr>
            <w:rStyle w:val="Hyperlink"/>
          </w:rPr>
          <w:t xml:space="preserve">with</w:t>
        </w:r>
        <w:r>
          <w:rPr>
            <w:rStyle w:val="Hyperlink"/>
          </w:rPr>
          <w:t xml:space="preserve"> </w:t>
        </w:r>
        <w:r>
          <w:rPr>
            <w:rStyle w:val="Hyperlink"/>
          </w:rPr>
          <w:t xml:space="preserve">Relapse Timing</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45"/>
    <w:bookmarkStart w:id="147" w:name="ref-oremKeyGeneticMolecular2021"/>
    <w:p>
      <w:pPr>
        <w:pStyle w:val="Bibliography"/>
      </w:pPr>
      <w:r>
        <w:t xml:space="preserve">Orem, J., Martin, M.-R., Mbulaiteye, S.M., Mullighan, C.G., Mungall, A.J., Mungall, K., Namirembe, C., Noy, A., Petrello, H., Ogwang, M.D., Martin, J.-P., Reynolds, S.J., Swerdlow, S.H., Traverse-Glehen, A., Wilson, W.H., Marra, M.A., Staudt, L.M., Scott, D.W., Morin, R.D., Timothy, G., Dryer, M., Dreval, K., Gerhard, D.S., Hilton, L.K., Abramson, J.S., Bartlett, N.L., Bethony, J., Bowen, J., Bryan, A., Casper, C., Thomas, N., Gastier-Foster, J.M., Grande, B.M., Griner, N.B., Gross, T.G., Harris, N.L., Irvin, J.D., Jaffe, E., Leal, F.,</w:t>
      </w:r>
      <w:r>
        <w:t xml:space="preserve"> </w:t>
      </w:r>
      <w:r>
        <w:rPr>
          <w:b/>
          <w:bCs/>
        </w:rPr>
        <w:t xml:space="preserve">2021</w:t>
      </w:r>
      <w:r>
        <w:t xml:space="preserve">.</w:t>
      </w:r>
      <w:r>
        <w:t xml:space="preserve"> </w:t>
      </w:r>
      <w:hyperlink r:id="rId146">
        <w:r>
          <w:rPr>
            <w:rStyle w:val="Hyperlink"/>
          </w:rPr>
          <w:t xml:space="preserve">Key</w:t>
        </w:r>
        <w:r>
          <w:rPr>
            <w:rStyle w:val="Hyperlink"/>
          </w:rPr>
          <w:t xml:space="preserve"> </w:t>
        </w:r>
        <w:r>
          <w:rPr>
            <w:rStyle w:val="Hyperlink"/>
          </w:rPr>
          <w:t xml:space="preserve">Genetic</w:t>
        </w:r>
        <w:r>
          <w:rPr>
            <w:rStyle w:val="Hyperlink"/>
          </w:rPr>
          <w:t xml:space="preserve"> </w:t>
        </w:r>
        <w:r>
          <w:rPr>
            <w:rStyle w:val="Hyperlink"/>
          </w:rPr>
          <w:t xml:space="preserve">and</w:t>
        </w:r>
        <w:r>
          <w:rPr>
            <w:rStyle w:val="Hyperlink"/>
          </w:rPr>
          <w:t xml:space="preserve"> </w:t>
        </w:r>
        <w:r>
          <w:rPr>
            <w:rStyle w:val="Hyperlink"/>
          </w:rPr>
          <w:t xml:space="preserve">Molecular Aberrations Identified</w:t>
        </w:r>
        <w:r>
          <w:rPr>
            <w:rStyle w:val="Hyperlink"/>
          </w:rPr>
          <w:t xml:space="preserve"> </w:t>
        </w:r>
        <w:r>
          <w:rPr>
            <w:rStyle w:val="Hyperlink"/>
          </w:rPr>
          <w:t xml:space="preserve">in</w:t>
        </w:r>
        <w:r>
          <w:rPr>
            <w:rStyle w:val="Hyperlink"/>
          </w:rPr>
          <w:t xml:space="preserve"> </w:t>
        </w:r>
        <w:r>
          <w:rPr>
            <w:rStyle w:val="Hyperlink"/>
          </w:rPr>
          <w:t xml:space="preserve">Both Adult</w:t>
        </w:r>
        <w:r>
          <w:rPr>
            <w:rStyle w:val="Hyperlink"/>
          </w:rPr>
          <w:t xml:space="preserve"> </w:t>
        </w:r>
        <w:r>
          <w:rPr>
            <w:rStyle w:val="Hyperlink"/>
          </w:rPr>
          <w:t xml:space="preserve">and</w:t>
        </w:r>
        <w:r>
          <w:rPr>
            <w:rStyle w:val="Hyperlink"/>
          </w:rPr>
          <w:t xml:space="preserve"> </w:t>
        </w:r>
        <w:r>
          <w:rPr>
            <w:rStyle w:val="Hyperlink"/>
          </w:rPr>
          <w:t xml:space="preserve">Ebv-Positive Burkitt Lymphoma Patients</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47"/>
    <w:bookmarkStart w:id="149" w:name="X8496f11479dfc656a13204a5b228e17d8068823"/>
    <w:p>
      <w:pPr>
        <w:pStyle w:val="Bibliography"/>
      </w:pPr>
      <w:r>
        <w:t xml:space="preserve">Pararajalingam, P., Hilton, L.K., Coyle, K.M., Dreval, K., Meissner, B., Melnick, A., Marra, M.A., Scott, D.W., Morin, R.D.,</w:t>
      </w:r>
      <w:r>
        <w:t xml:space="preserve"> </w:t>
      </w:r>
      <w:r>
        <w:rPr>
          <w:b/>
          <w:bCs/>
        </w:rPr>
        <w:t xml:space="preserve">2021</w:t>
      </w:r>
      <w:r>
        <w:t xml:space="preserve">.</w:t>
      </w:r>
      <w:r>
        <w:t xml:space="preserve"> </w:t>
      </w:r>
      <w:hyperlink r:id="rId148">
        <w:r>
          <w:rPr>
            <w:rStyle w:val="Hyperlink"/>
          </w:rPr>
          <w:t xml:space="preserve">Complex</w:t>
        </w:r>
        <w:r>
          <w:rPr>
            <w:rStyle w:val="Hyperlink"/>
          </w:rPr>
          <w:t xml:space="preserve"> </w:t>
        </w:r>
        <w:r>
          <w:rPr>
            <w:rStyle w:val="Hyperlink"/>
          </w:rPr>
          <w:t xml:space="preserve">Structural Variation Associated</w:t>
        </w:r>
        <w:r>
          <w:rPr>
            <w:rStyle w:val="Hyperlink"/>
          </w:rPr>
          <w:t xml:space="preserve"> </w:t>
        </w:r>
        <w:r>
          <w:rPr>
            <w:rStyle w:val="Hyperlink"/>
          </w:rPr>
          <w:t xml:space="preserve">with</w:t>
        </w:r>
        <w:r>
          <w:rPr>
            <w:rStyle w:val="Hyperlink"/>
          </w:rPr>
          <w:t xml:space="preserve"> </w:t>
        </w:r>
        <w:r>
          <w:rPr>
            <w:rStyle w:val="Hyperlink"/>
          </w:rPr>
          <w:t xml:space="preserve">Enhancer Hijacking</w:t>
        </w:r>
        <w:r>
          <w:rPr>
            <w:rStyle w:val="Hyperlink"/>
          </w:rPr>
          <w:t xml:space="preserve"> </w:t>
        </w:r>
        <w:r>
          <w:rPr>
            <w:rStyle w:val="Hyperlink"/>
          </w:rPr>
          <w:t xml:space="preserve">and</w:t>
        </w:r>
        <w:r>
          <w:rPr>
            <w:rStyle w:val="Hyperlink"/>
          </w:rPr>
          <w:t xml:space="preserve"> </w:t>
        </w:r>
        <w:r>
          <w:rPr>
            <w:rStyle w:val="Hyperlink"/>
          </w:rPr>
          <w:t xml:space="preserve">Loss</w:t>
        </w:r>
        <w:r>
          <w:rPr>
            <w:rStyle w:val="Hyperlink"/>
          </w:rPr>
          <w:t xml:space="preserve"> </w:t>
        </w:r>
        <w:r>
          <w:rPr>
            <w:rStyle w:val="Hyperlink"/>
          </w:rPr>
          <w:t xml:space="preserve">of</w:t>
        </w:r>
        <w:r>
          <w:rPr>
            <w:rStyle w:val="Hyperlink"/>
          </w:rPr>
          <w:t xml:space="preserve"> </w:t>
        </w:r>
        <w:r>
          <w:rPr>
            <w:rStyle w:val="Hyperlink"/>
          </w:rPr>
          <w:t xml:space="preserve">Tumor Suppressors</w:t>
        </w:r>
        <w:r>
          <w:rPr>
            <w:rStyle w:val="Hyperlink"/>
          </w:rPr>
          <w:t xml:space="preserve"> </w:t>
        </w:r>
        <w:r>
          <w:rPr>
            <w:rStyle w:val="Hyperlink"/>
          </w:rPr>
          <w:t xml:space="preserve">in</w:t>
        </w:r>
        <w:r>
          <w:rPr>
            <w:rStyle w:val="Hyperlink"/>
          </w:rPr>
          <w:t xml:space="preserve"> </w:t>
        </w:r>
        <w:r>
          <w:rPr>
            <w:rStyle w:val="Hyperlink"/>
          </w:rPr>
          <w:t xml:space="preserve">Mantle Cell Lymphoma</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49"/>
    <w:bookmarkStart w:id="151" w:name="ref-thomasNovelGeneticSubgroups2021"/>
    <w:p>
      <w:pPr>
        <w:pStyle w:val="Bibliography"/>
      </w:pPr>
      <w:r>
        <w:t xml:space="preserve">Thomas, N., Dreval, K., Gerhard, D.S., Hilton, L.K., Abramson, J.S., Bartlett, N.L., Bethony, J., Bowen, J., Bryan, A., Casper, C., Cruz, M., Dyer, M., Gastier-Foster, J.M., Gerrie, A.S., Grande, B.M., Greiner, T.C., Griner, N.B., Gross, T.G., Harris, N.L., Irvin, J.D., Jaffe, E.S., Leal, F., Martin, J.P., Martin, M.-R., Mbulaiteye, S.M., Mullighan, C.G., Mungall, A.J., Mungall, K., Namirembe, C., Noy, A., Ogwang, M., Orem, J., Ott, G., Petrello, H., Reynolds, S., Soudi, S., Swerdlow, S.H., Traverse-Glehen, A., Wilson, W.H., Wong, J., Marra, M.A., Staudt, L.M., Scott, D.W., Morin, R.D.,</w:t>
      </w:r>
      <w:r>
        <w:t xml:space="preserve"> </w:t>
      </w:r>
      <w:r>
        <w:rPr>
          <w:b/>
          <w:bCs/>
        </w:rPr>
        <w:t xml:space="preserve">2021</w:t>
      </w:r>
      <w:r>
        <w:t xml:space="preserve">.</w:t>
      </w:r>
      <w:r>
        <w:t xml:space="preserve"> </w:t>
      </w:r>
      <w:hyperlink r:id="rId150">
        <w:r>
          <w:rPr>
            <w:rStyle w:val="Hyperlink"/>
          </w:rPr>
          <w:t xml:space="preserve">Novel</w:t>
        </w:r>
        <w:r>
          <w:rPr>
            <w:rStyle w:val="Hyperlink"/>
          </w:rPr>
          <w:t xml:space="preserve"> </w:t>
        </w:r>
        <w:r>
          <w:rPr>
            <w:rStyle w:val="Hyperlink"/>
          </w:rPr>
          <w:t xml:space="preserve">Genetic Subgroups Inform</w:t>
        </w:r>
        <w:r>
          <w:rPr>
            <w:rStyle w:val="Hyperlink"/>
          </w:rPr>
          <w:t xml:space="preserve"> </w:t>
        </w:r>
        <w:r>
          <w:rPr>
            <w:rStyle w:val="Hyperlink"/>
          </w:rPr>
          <w:t xml:space="preserve">on</w:t>
        </w:r>
        <w:r>
          <w:rPr>
            <w:rStyle w:val="Hyperlink"/>
          </w:rPr>
          <w:t xml:space="preserve"> </w:t>
        </w:r>
        <w:r>
          <w:rPr>
            <w:rStyle w:val="Hyperlink"/>
          </w:rPr>
          <w:t xml:space="preserve">Shared Pathobiology</w:t>
        </w:r>
        <w:r>
          <w:rPr>
            <w:rStyle w:val="Hyperlink"/>
          </w:rPr>
          <w:t xml:space="preserve"> </w:t>
        </w:r>
        <w:r>
          <w:rPr>
            <w:rStyle w:val="Hyperlink"/>
          </w:rPr>
          <w:t xml:space="preserve">within</w:t>
        </w:r>
        <w:r>
          <w:rPr>
            <w:rStyle w:val="Hyperlink"/>
          </w:rPr>
          <w:t xml:space="preserve"> </w:t>
        </w:r>
        <w:r>
          <w:rPr>
            <w:rStyle w:val="Hyperlink"/>
          </w:rPr>
          <w:t xml:space="preserve">Adult</w:t>
        </w:r>
        <w:r>
          <w:rPr>
            <w:rStyle w:val="Hyperlink"/>
          </w:rPr>
          <w:t xml:space="preserve"> </w:t>
        </w:r>
        <w:r>
          <w:rPr>
            <w:rStyle w:val="Hyperlink"/>
          </w:rPr>
          <w:t xml:space="preserve">and</w:t>
        </w:r>
        <w:r>
          <w:rPr>
            <w:rStyle w:val="Hyperlink"/>
          </w:rPr>
          <w:t xml:space="preserve"> </w:t>
        </w:r>
        <w:r>
          <w:rPr>
            <w:rStyle w:val="Hyperlink"/>
          </w:rPr>
          <w:t xml:space="preserve">Pediatric Burkitt Lymphoma</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51"/>
    <w:bookmarkStart w:id="153" w:name="ref-hiltonPrognosticSignificanceFc2020"/>
    <w:p>
      <w:pPr>
        <w:pStyle w:val="Bibliography"/>
      </w:pPr>
      <w:r>
        <w:t xml:space="preserve">Hilton, L.K., Nowicka, M., Ashton-Key, M., Hargreaves, C.E., Lee, C., Foxall, R., Carter, M.J., Beers, S.A., Potter, K.N., Bolen, C.R., Klein, C., Knapp, A., Mir, F., Rose-Zerilli, M., Burton, C., Klapper, W., Scott, D.W., Sehn, L.H., Vitolo, U., Martelli, M., Trneny, M., Slack, G.W., Farinha, P., Strefford, J.C., Oestergaard, M.Z., Morin, R.D., Cragg, M.S.,</w:t>
      </w:r>
      <w:r>
        <w:t xml:space="preserve"> </w:t>
      </w:r>
      <w:r>
        <w:rPr>
          <w:b/>
          <w:bCs/>
        </w:rPr>
        <w:t xml:space="preserve">2020</w:t>
      </w:r>
      <w:r>
        <w:t xml:space="preserve">.</w:t>
      </w:r>
      <w:r>
        <w:t xml:space="preserve"> </w:t>
      </w:r>
      <w:hyperlink r:id="rId152">
        <w:r>
          <w:rPr>
            <w:rStyle w:val="Hyperlink"/>
          </w:rPr>
          <w:t xml:space="preserve">Prognostic significance of</w:t>
        </w:r>
        <w:r>
          <w:rPr>
            <w:rStyle w:val="Hyperlink"/>
          </w:rPr>
          <w:t xml:space="preserve"> </w:t>
        </w:r>
        <w:r>
          <w:rPr>
            <w:rStyle w:val="Hyperlink"/>
          </w:rPr>
          <w:t xml:space="preserve">Fc</w:t>
        </w:r>
        <w:r>
          <w:rPr>
            <w:rStyle w:val="Hyperlink"/>
          </w:rPr>
          <w:t xml:space="preserve"> </w:t>
        </w:r>
        <w:r>
          <w:rPr>
            <w:rStyle w:val="Hyperlink"/>
          </w:rPr>
          <w:t xml:space="preserve">gamma receptor</w:t>
        </w:r>
        <w:r>
          <w:rPr>
            <w:rStyle w:val="Hyperlink"/>
          </w:rPr>
          <w:t xml:space="preserve"> </w:t>
        </w:r>
        <w:r>
          <w:rPr>
            <w:rStyle w:val="Hyperlink"/>
          </w:rPr>
          <w:t xml:space="preserve">IIB</w:t>
        </w:r>
        <w:r>
          <w:rPr>
            <w:rStyle w:val="Hyperlink"/>
          </w:rPr>
          <w:t xml:space="preserve"> </w:t>
        </w:r>
        <w:r>
          <w:rPr>
            <w:rStyle w:val="Hyperlink"/>
          </w:rPr>
          <w:t xml:space="preserve">expression in the response of previously untreated diffuse large</w:t>
        </w:r>
        <w:r>
          <w:rPr>
            <w:rStyle w:val="Hyperlink"/>
          </w:rPr>
          <w:t xml:space="preserve"> </w:t>
        </w:r>
        <w:r>
          <w:rPr>
            <w:rStyle w:val="Hyperlink"/>
          </w:rPr>
          <w:t xml:space="preserve">B-cell</w:t>
        </w:r>
        <w:r>
          <w:rPr>
            <w:rStyle w:val="Hyperlink"/>
          </w:rPr>
          <w:t xml:space="preserve"> </w:t>
        </w:r>
        <w:r>
          <w:rPr>
            <w:rStyle w:val="Hyperlink"/>
          </w:rPr>
          <w:t xml:space="preserve">lymphomas to anti-</w:t>
        </w:r>
        <w:r>
          <w:rPr>
            <w:rStyle w:val="Hyperlink"/>
          </w:rPr>
          <w:t xml:space="preserve">CD20</w:t>
        </w:r>
        <w:r>
          <w:rPr>
            <w:rStyle w:val="Hyperlink"/>
          </w:rPr>
          <w:t xml:space="preserve"> </w:t>
        </w:r>
        <w:r>
          <w:rPr>
            <w:rStyle w:val="Hyperlink"/>
          </w:rPr>
          <w:t xml:space="preserve">monoclonal antibodies:</w:t>
        </w:r>
        <w:r>
          <w:rPr>
            <w:rStyle w:val="Hyperlink"/>
          </w:rPr>
          <w:t xml:space="preserve"> </w:t>
        </w:r>
        <w:r>
          <w:rPr>
            <w:rStyle w:val="Hyperlink"/>
          </w:rPr>
          <w:t xml:space="preserve">Differing</w:t>
        </w:r>
        <w:r>
          <w:rPr>
            <w:rStyle w:val="Hyperlink"/>
          </w:rPr>
          <w:t xml:space="preserve"> </w:t>
        </w:r>
        <w:r>
          <w:rPr>
            <w:rStyle w:val="Hyperlink"/>
          </w:rPr>
          <w:t xml:space="preserve">impact of rituximab and obinutuzumab</w:t>
        </w:r>
      </w:hyperlink>
      <w:r>
        <w:t xml:space="preserve">.</w:t>
      </w:r>
      <w:r>
        <w:t xml:space="preserve"> </w:t>
      </w:r>
      <w:r>
        <w:t xml:space="preserve">AACR Virtual Meeting</w:t>
      </w:r>
      <w:r>
        <w:t xml:space="preserve">:</w:t>
      </w:r>
      <w:r>
        <w:t xml:space="preserve"> </w:t>
      </w:r>
      <w:r>
        <w:t xml:space="preserve">Advances</w:t>
      </w:r>
      <w:r>
        <w:t xml:space="preserve"> </w:t>
      </w:r>
      <w:r>
        <w:t xml:space="preserve">in</w:t>
      </w:r>
      <w:r>
        <w:t xml:space="preserve"> </w:t>
      </w:r>
      <w:r>
        <w:t xml:space="preserve">Malignant Lymphoma</w:t>
      </w:r>
      <w:r>
        <w:t xml:space="preserve">. Virtual.</w:t>
      </w:r>
    </w:p>
    <w:bookmarkEnd w:id="153"/>
    <w:bookmarkStart w:id="155" w:name="ref-thomasAbstractIA42Detecting2020"/>
    <w:p>
      <w:pPr>
        <w:pStyle w:val="Bibliography"/>
      </w:pPr>
      <w:r>
        <w:t xml:space="preserve">Thomas, N., Hilton, L.K., Michaud, N., Bushell, K., Rys, R., Jain, M., Shepherd, L., Marra, M.A., Kuruvilla, J., Crump, M., Mann, K., Assouline, S., Steidl, C., Cragg, M.S., Scott, D.W., Johnson, N., Morin, R.D., Rushton, C.K., Arthur, S.E., Alcaide, M., Cheung, M., Jiang, A., Coyle, K.M., Cleary, K.L.S.,</w:t>
      </w:r>
      <w:r>
        <w:t xml:space="preserve"> </w:t>
      </w:r>
      <w:r>
        <w:rPr>
          <w:b/>
          <w:bCs/>
        </w:rPr>
        <w:t xml:space="preserve">2020</w:t>
      </w:r>
      <w:r>
        <w:t xml:space="preserve">.</w:t>
      </w:r>
      <w:r>
        <w:t xml:space="preserve"> </w:t>
      </w:r>
      <w:hyperlink r:id="rId154">
        <w:r>
          <w:rPr>
            <w:rStyle w:val="Hyperlink"/>
          </w:rPr>
          <w:t xml:space="preserve">Abstract</w:t>
        </w:r>
        <w:r>
          <w:rPr>
            <w:rStyle w:val="Hyperlink"/>
          </w:rPr>
          <w:t xml:space="preserve"> </w:t>
        </w:r>
        <w:r>
          <w:rPr>
            <w:rStyle w:val="Hyperlink"/>
          </w:rPr>
          <w:t xml:space="preserve">IA42</w:t>
        </w:r>
        <w:r>
          <w:rPr>
            <w:rStyle w:val="Hyperlink"/>
          </w:rPr>
          <w:t xml:space="preserve">:</w:t>
        </w:r>
        <w:r>
          <w:rPr>
            <w:rStyle w:val="Hyperlink"/>
          </w:rPr>
          <w:t xml:space="preserve"> </w:t>
        </w:r>
        <w:r>
          <w:rPr>
            <w:rStyle w:val="Hyperlink"/>
          </w:rPr>
          <w:t xml:space="preserve">Detecting</w:t>
        </w:r>
        <w:r>
          <w:rPr>
            <w:rStyle w:val="Hyperlink"/>
          </w:rPr>
          <w:t xml:space="preserve"> </w:t>
        </w:r>
        <w:r>
          <w:rPr>
            <w:rStyle w:val="Hyperlink"/>
          </w:rPr>
          <w:t xml:space="preserve">and quantifying mutations associated with treatment resistance in aggressive lymphomas using</w:t>
        </w:r>
        <w:r>
          <w:rPr>
            <w:rStyle w:val="Hyperlink"/>
          </w:rPr>
          <w:t xml:space="preserve"> </w:t>
        </w:r>
        <w:r>
          <w:rPr>
            <w:rStyle w:val="Hyperlink"/>
          </w:rPr>
          <w:t xml:space="preserve">ctDNA</w:t>
        </w:r>
      </w:hyperlink>
      <w:r>
        <w:t xml:space="preserve">.</w:t>
      </w:r>
      <w:r>
        <w:t xml:space="preserve"> </w:t>
      </w:r>
      <w:r>
        <w:t xml:space="preserve">AACR Virtual Meeting</w:t>
      </w:r>
      <w:r>
        <w:t xml:space="preserve">:</w:t>
      </w:r>
      <w:r>
        <w:t xml:space="preserve"> </w:t>
      </w:r>
      <w:r>
        <w:t xml:space="preserve">Advances</w:t>
      </w:r>
      <w:r>
        <w:t xml:space="preserve"> </w:t>
      </w:r>
      <w:r>
        <w:t xml:space="preserve">in</w:t>
      </w:r>
      <w:r>
        <w:t xml:space="preserve"> </w:t>
      </w:r>
      <w:r>
        <w:t xml:space="preserve">Malignant Lymphoma</w:t>
      </w:r>
      <w:r>
        <w:t xml:space="preserve">. Virtual.</w:t>
      </w:r>
    </w:p>
    <w:bookmarkEnd w:id="155"/>
    <w:bookmarkStart w:id="156" w:name="ref-hiltonCrypticMycBcl22019"/>
    <w:p>
      <w:pPr>
        <w:pStyle w:val="Bibliography"/>
      </w:pPr>
      <w:r>
        <w:t xml:space="preserve">Hilton, L.k., Alcaide, M., Ben-Neriah, S., Jiang, A., Grande, B.m., Rushton, C.k., Boyle, M., Meissner, B., Scott, D.w., Morin, R.d.,</w:t>
      </w:r>
      <w:r>
        <w:t xml:space="preserve"> </w:t>
      </w:r>
      <w:r>
        <w:rPr>
          <w:b/>
          <w:bCs/>
        </w:rPr>
        <w:t xml:space="preserve">2019</w:t>
      </w:r>
      <w:r>
        <w:t xml:space="preserve">. Cryptic</w:t>
      </w:r>
      <w:r>
        <w:t xml:space="preserve"> </w:t>
      </w:r>
      <w:r>
        <w:t xml:space="preserve">Myc</w:t>
      </w:r>
      <w:r>
        <w:t xml:space="preserve"> </w:t>
      </w:r>
      <w:r>
        <w:t xml:space="preserve">and</w:t>
      </w:r>
      <w:r>
        <w:t xml:space="preserve"> </w:t>
      </w:r>
      <w:r>
        <w:t xml:space="preserve">Bcl2 Rearrangements Are Among</w:t>
      </w:r>
      <w:r>
        <w:t xml:space="preserve"> </w:t>
      </w:r>
      <w:r>
        <w:t xml:space="preserve">a</w:t>
      </w:r>
      <w:r>
        <w:t xml:space="preserve"> </w:t>
      </w:r>
      <w:r>
        <w:t xml:space="preserve">Range</w:t>
      </w:r>
      <w:r>
        <w:t xml:space="preserve"> </w:t>
      </w:r>
      <w:r>
        <w:t xml:space="preserve">of</w:t>
      </w:r>
      <w:r>
        <w:t xml:space="preserve"> </w:t>
      </w:r>
      <w:r>
        <w:t xml:space="preserve">Genetic Mechanisms Underlying</w:t>
      </w:r>
      <w:r>
        <w:t xml:space="preserve"> </w:t>
      </w:r>
      <w:r>
        <w:t xml:space="preserve">the</w:t>
      </w:r>
      <w:r>
        <w:t xml:space="preserve"> </w:t>
      </w:r>
      <w:r>
        <w:t xml:space="preserve">Double Hit Signature</w:t>
      </w:r>
      <w:r>
        <w:t xml:space="preserve"> </w:t>
      </w:r>
      <w:r>
        <w:t xml:space="preserve">in</w:t>
      </w:r>
      <w:r>
        <w:t xml:space="preserve"> </w:t>
      </w:r>
      <w:r>
        <w:t xml:space="preserve">Non-Double Hit Diffuse Large B-Cell Lymphoma</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56"/>
    <w:bookmarkStart w:id="157" w:name="ref-hiltonKinasesLF4CNK22013a"/>
    <w:p>
      <w:pPr>
        <w:pStyle w:val="Bibliography"/>
      </w:pPr>
      <w:r>
        <w:t xml:space="preserve">Hilton, L.K., Gunawardane, K., Kim, J.W., Schwarz, M.C., Quarmby, L.M.,</w:t>
      </w:r>
      <w:r>
        <w:t xml:space="preserve"> </w:t>
      </w:r>
      <w:r>
        <w:rPr>
          <w:b/>
          <w:bCs/>
        </w:rPr>
        <w:t xml:space="preserve">2013</w:t>
      </w:r>
      <w:r>
        <w:t xml:space="preserve">. The kinases</w:t>
      </w:r>
      <w:r>
        <w:t xml:space="preserve"> </w:t>
      </w:r>
      <w:r>
        <w:t xml:space="preserve">LF4</w:t>
      </w:r>
      <w:r>
        <w:t xml:space="preserve"> </w:t>
      </w:r>
      <w:r>
        <w:t xml:space="preserve">and</w:t>
      </w:r>
      <w:r>
        <w:t xml:space="preserve"> </w:t>
      </w:r>
      <w:r>
        <w:t xml:space="preserve">CNK2</w:t>
      </w:r>
      <w:r>
        <w:t xml:space="preserve"> </w:t>
      </w:r>
      <w:r>
        <w:t xml:space="preserve">control ciliary length by feedback control of assembly and disassembly rates. American</w:t>
      </w:r>
      <w:r>
        <w:t xml:space="preserve"> </w:t>
      </w:r>
      <w:r>
        <w:t xml:space="preserve">Society</w:t>
      </w:r>
      <w:r>
        <w:t xml:space="preserve"> </w:t>
      </w:r>
      <w:r>
        <w:t xml:space="preserve">for</w:t>
      </w:r>
      <w:r>
        <w:t xml:space="preserve"> </w:t>
      </w:r>
      <w:r>
        <w:t xml:space="preserve">Cell Biology Annual Meeting</w:t>
      </w:r>
      <w:r>
        <w:t xml:space="preserve">. New Orleans, LA, USA.</w:t>
      </w:r>
    </w:p>
    <w:bookmarkEnd w:id="157"/>
    <w:bookmarkEnd w:id="158"/>
    <w:bookmarkEnd w:id="159"/>
    <w:bookmarkStart w:id="194" w:name="conference-poster-presentations"/>
    <w:p>
      <w:pPr>
        <w:pStyle w:val="Heading2"/>
      </w:pPr>
      <w:r>
        <w:t xml:space="preserve">Conference Poster Presentations</w:t>
      </w:r>
    </w:p>
    <w:bookmarkStart w:id="193" w:name="refs-posters"/>
    <w:bookmarkStart w:id="161" w:name="ref-bancoEvaluatingTargetedLongread2025"/>
    <w:p>
      <w:pPr>
        <w:pStyle w:val="Bibliography"/>
      </w:pPr>
      <w:r>
        <w:t xml:space="preserve">Banco, G., Dreval, K., Hilton, L., Scott, D., Trimble, M.J., Lee, A.H.Y., Coyle, K., Morin, R.,</w:t>
      </w:r>
      <w:r>
        <w:t xml:space="preserve"> </w:t>
      </w:r>
      <w:r>
        <w:rPr>
          <w:b/>
          <w:bCs/>
        </w:rPr>
        <w:t xml:space="preserve">2025</w:t>
      </w:r>
      <w:r>
        <w:t xml:space="preserve">.</w:t>
      </w:r>
      <w:r>
        <w:t xml:space="preserve"> </w:t>
      </w:r>
      <w:hyperlink r:id="rId160">
        <w:r>
          <w:rPr>
            <w:rStyle w:val="Hyperlink"/>
          </w:rPr>
          <w:t xml:space="preserve">Evaluating targeted long-read sequencing as a diagnostic tool for burkitt lymphoma</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Orlando, FL, USA.</w:t>
      </w:r>
    </w:p>
    <w:bookmarkEnd w:id="161"/>
    <w:bookmarkStart w:id="162" w:name="ref-drevalGenomicAnalysisMature2025"/>
    <w:p>
      <w:pPr>
        <w:pStyle w:val="Bibliography"/>
      </w:pPr>
      <w:r>
        <w:t xml:space="preserve">Dreval, K., Cruz, M., Hilton, L.K., Shaalan, H., Wijesinghe, M., Frontzek, F., Pararajalingam, P., Freeman, C., Lytle, A., Farinha, P., Alduaij, W., Ben-Neriah, S., Boyle, M., Meissner, B., Rushton, C., Wong, J., Mirhosseneini, H.L., Souza, V., Gillis, S., Thomas, N., Qureshi, Q., Coyle, K.M., Weng, A.P., Laurie, L., Steidl, C., Scott, D.W., Morin, R.D.,</w:t>
      </w:r>
      <w:r>
        <w:t xml:space="preserve"> </w:t>
      </w:r>
      <w:r>
        <w:rPr>
          <w:b/>
          <w:bCs/>
        </w:rPr>
        <w:t xml:space="preserve">2025</w:t>
      </w:r>
      <w:r>
        <w:t xml:space="preserve">. Genomic</w:t>
      </w:r>
      <w:r>
        <w:t xml:space="preserve"> </w:t>
      </w:r>
      <w:r>
        <w:t xml:space="preserve">Analysis</w:t>
      </w:r>
      <w:r>
        <w:t xml:space="preserve"> </w:t>
      </w:r>
      <w:r>
        <w:t xml:space="preserve">of</w:t>
      </w:r>
      <w:r>
        <w:t xml:space="preserve"> </w:t>
      </w:r>
      <w:r>
        <w:t xml:space="preserve">Mature B-Cell Lymphomas</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62"/>
    <w:bookmarkStart w:id="163" w:name="X0fb148c2f4c781098992497a62cb7d1bf16f69d"/>
    <w:p>
      <w:pPr>
        <w:pStyle w:val="Bibliography"/>
      </w:pPr>
      <w:r>
        <w:t xml:space="preserve">Champagne, J.-N., Villa, D., Gerrie, A.S., Venner, C.P., Slack, G.W., Farinha, P., Craig, J.W., Hilton, L., Savage, K.J., Scott, D.W., Sehn, L.H.,</w:t>
      </w:r>
      <w:r>
        <w:t xml:space="preserve"> </w:t>
      </w:r>
      <w:r>
        <w:rPr>
          <w:b/>
          <w:bCs/>
        </w:rPr>
        <w:t xml:space="preserve">2024</w:t>
      </w:r>
      <w:r>
        <w:t xml:space="preserve">. Retreatment with</w:t>
      </w:r>
      <w:r>
        <w:t xml:space="preserve"> </w:t>
      </w:r>
      <w:r>
        <w:t xml:space="preserve">R-CHOP-like Therapy</w:t>
      </w:r>
      <w:r>
        <w:t xml:space="preserve"> </w:t>
      </w:r>
      <w:r>
        <w:t xml:space="preserve">in</w:t>
      </w:r>
      <w:r>
        <w:t xml:space="preserve"> </w:t>
      </w:r>
      <w:r>
        <w:t xml:space="preserve">Patients</w:t>
      </w:r>
      <w:r>
        <w:t xml:space="preserve"> </w:t>
      </w:r>
      <w:r>
        <w:t xml:space="preserve">with</w:t>
      </w:r>
      <w:r>
        <w:t xml:space="preserve"> </w:t>
      </w:r>
      <w:r>
        <w:t xml:space="preserve">Late Relapse</w:t>
      </w:r>
      <w:r>
        <w:t xml:space="preserve"> </w:t>
      </w:r>
      <w:r>
        <w:t xml:space="preserve">of</w:t>
      </w:r>
      <w:r>
        <w:t xml:space="preserve"> </w:t>
      </w:r>
      <w:r>
        <w:t xml:space="preserve">Diffuse Large B-Cell Lymphoma</w:t>
      </w:r>
      <w:r>
        <w:t xml:space="preserve"> </w:t>
      </w:r>
      <w:r>
        <w:t xml:space="preserve">(</w:t>
      </w:r>
      <w:r>
        <w:t xml:space="preserve">DLBCL</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63"/>
    <w:bookmarkStart w:id="164" w:name="ref-feldmanFusionLandscapeAnaplastic2024"/>
    <w:p>
      <w:pPr>
        <w:pStyle w:val="Bibliography"/>
      </w:pPr>
      <w:r>
        <w:t xml:space="preserve">Feldman, A.L., Hu, G., Dasari, S., Rimsza, L.M., Scott, D.W., Gimenez, J.B., Salama, F.M., Shi, M., Campo, E., Chan, W.C., Cook, J.R., Inghirami, G., Jaffe, E.S., Morin, R., Raess, P.W., Rosenwald, A., Savage, K.J., Staudt, L.M., Wright, G.W., Amador, C., Delabie, J., Greiner, T.C., Iqbal, J., Hilton, L.K., Ondrejka, S.L., Ott, G., Pittaluga, S., Slack, G.W., Slager, S.L., Song, J.Y., Wang, H.-W., Aljudi, A.A., Ansell, S.M., Barrionuevo, C., Cerhan, J.R., Chapman-Fredricks, J.R., Chen, W., de Leval, L., Gru, A.A., Jaye, D.L., Jiang, L., Kahl, B.S., Karube, K., Ko, Y.H., Mou, E., Maurer, M.J., Medeiros, L.J., Miranda, R.N., Oishi, N., Anamarija, P.M., Satou, A., Wang, X., Wilcox, R.A., Wu, X., Yoshino, T., Zeng, Y.,</w:t>
      </w:r>
      <w:r>
        <w:t xml:space="preserve"> </w:t>
      </w:r>
      <w:r>
        <w:rPr>
          <w:b/>
          <w:bCs/>
        </w:rPr>
        <w:t xml:space="preserve">2024</w:t>
      </w:r>
      <w:r>
        <w:t xml:space="preserve">. The</w:t>
      </w:r>
      <w:r>
        <w:t xml:space="preserve"> </w:t>
      </w:r>
      <w:r>
        <w:t xml:space="preserve">Fusion Landscape</w:t>
      </w:r>
      <w:r>
        <w:t xml:space="preserve"> </w:t>
      </w:r>
      <w:r>
        <w:t xml:space="preserve">of</w:t>
      </w:r>
      <w:r>
        <w:t xml:space="preserve"> </w:t>
      </w:r>
      <w:r>
        <w:t xml:space="preserve">Anaplastic Large Cell Lymphoma</w:t>
      </w:r>
      <w:r>
        <w:t xml:space="preserve">:</w:t>
      </w:r>
      <w:r>
        <w:t xml:space="preserve"> </w:t>
      </w:r>
      <w:r>
        <w:t xml:space="preserve">An L</w:t>
      </w:r>
      <w:r>
        <w:t xml:space="preserve">.</w:t>
      </w:r>
      <w:r>
        <w:t xml:space="preserve">L</w:t>
      </w:r>
      <w:r>
        <w:t xml:space="preserve">.</w:t>
      </w:r>
      <w:r>
        <w:t xml:space="preserve">M</w:t>
      </w:r>
      <w:r>
        <w:t xml:space="preserve">.</w:t>
      </w:r>
      <w:r>
        <w:t xml:space="preserve">P</w:t>
      </w:r>
      <w:r>
        <w:t xml:space="preserve">.</w:t>
      </w:r>
      <w:r>
        <w:t xml:space="preserve">P</w:t>
      </w:r>
      <w:r>
        <w:t xml:space="preserve">.</w:t>
      </w:r>
      <w:r>
        <w:t xml:space="preserve"> </w:t>
      </w:r>
      <w:r>
        <w:t xml:space="preserve">Study</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64"/>
    <w:bookmarkStart w:id="165" w:name="ref-raiMultiomicProfilingReveals2024"/>
    <w:p>
      <w:pPr>
        <w:pStyle w:val="Bibliography"/>
      </w:pPr>
      <w:r>
        <w:t xml:space="preserve">Rai, S., Duns, G., Frontzek, F., Wong, J., Yin, Y., Healy, S., Li, M.Y., Kishida, M., Viganò, E., Fujisawa, M., Woolcock, B., Telenius, A., Meissner, B., Boyle, M., Nakamura, H., O’Brien, L., Lytle, A., Farinha, P., Slack, G.W., Hilton, L.K., Morin, R., Venturutti, L., Aoki, T., Savage, K.J., Scott, D.W., Steidl, C.,</w:t>
      </w:r>
      <w:r>
        <w:t xml:space="preserve"> </w:t>
      </w:r>
      <w:r>
        <w:rPr>
          <w:b/>
          <w:bCs/>
        </w:rPr>
        <w:t xml:space="preserve">2024</w:t>
      </w:r>
      <w:r>
        <w:t xml:space="preserve">. Multiomic</w:t>
      </w:r>
      <w:r>
        <w:t xml:space="preserve"> </w:t>
      </w:r>
      <w:r>
        <w:t xml:space="preserve">Profiling Reveals Pleiotropic Effects</w:t>
      </w:r>
      <w:r>
        <w:t xml:space="preserve"> </w:t>
      </w:r>
      <w:r>
        <w:t xml:space="preserve">of</w:t>
      </w:r>
      <w:r>
        <w:t xml:space="preserve"> </w:t>
      </w:r>
      <w:r>
        <w:t xml:space="preserve">Somatic IRF4-C99R Mutations</w:t>
      </w:r>
      <w:r>
        <w:t xml:space="preserve"> </w:t>
      </w:r>
      <w:r>
        <w:t xml:space="preserve">in</w:t>
      </w:r>
      <w:r>
        <w:t xml:space="preserve"> </w:t>
      </w:r>
      <w:r>
        <w:t xml:space="preserve">Primary Mediastinal Large B-Cell Lymphomas</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65"/>
    <w:bookmarkStart w:id="167" w:name="ref-alduaijImpactDarkZone2023"/>
    <w:p>
      <w:pPr>
        <w:pStyle w:val="Bibliography"/>
      </w:pPr>
      <w:r>
        <w:t xml:space="preserve">Alduaij, W., Jiang, A., Collinge, B., Ben-Neriah, S., Hilton, L.K., Boyle, M., Meissner, B., Farinha, P., Slack, G., Villa, D., Gerrie, A.S., Mungall, A.J., Steidl, C., Sehn, L.H., Scott, D.W., Savage, K.,</w:t>
      </w:r>
      <w:r>
        <w:t xml:space="preserve"> </w:t>
      </w:r>
      <w:r>
        <w:rPr>
          <w:b/>
          <w:bCs/>
        </w:rPr>
        <w:t xml:space="preserve">2023</w:t>
      </w:r>
      <w:r>
        <w:t xml:space="preserve">.</w:t>
      </w:r>
      <w:r>
        <w:t xml:space="preserve"> </w:t>
      </w:r>
      <w:hyperlink r:id="rId166">
        <w:r>
          <w:rPr>
            <w:rStyle w:val="Hyperlink"/>
          </w:rPr>
          <w:t xml:space="preserve">Impact of the</w:t>
        </w:r>
        <w:r>
          <w:rPr>
            <w:rStyle w:val="Hyperlink"/>
          </w:rPr>
          <w:t xml:space="preserve"> </w:t>
        </w:r>
        <w:r>
          <w:rPr>
            <w:rStyle w:val="Hyperlink"/>
          </w:rPr>
          <w:t xml:space="preserve">Dark Zone Signature</w:t>
        </w:r>
        <w:r>
          <w:rPr>
            <w:rStyle w:val="Hyperlink"/>
          </w:rPr>
          <w:t xml:space="preserve"> </w:t>
        </w:r>
        <w:r>
          <w:rPr>
            <w:rStyle w:val="Hyperlink"/>
          </w:rPr>
          <w:t xml:space="preserve">on</w:t>
        </w:r>
        <w:r>
          <w:rPr>
            <w:rStyle w:val="Hyperlink"/>
          </w:rPr>
          <w:t xml:space="preserve"> </w:t>
        </w:r>
        <w:r>
          <w:rPr>
            <w:rStyle w:val="Hyperlink"/>
          </w:rPr>
          <w:t xml:space="preserve">Central Nervous System Relapse</w:t>
        </w:r>
        <w:r>
          <w:rPr>
            <w:rStyle w:val="Hyperlink"/>
          </w:rPr>
          <w:t xml:space="preserve"> </w:t>
        </w:r>
        <w:r>
          <w:rPr>
            <w:rStyle w:val="Hyperlink"/>
          </w:rPr>
          <w:t xml:space="preserve">in a</w:t>
        </w:r>
        <w:r>
          <w:rPr>
            <w:rStyle w:val="Hyperlink"/>
          </w:rPr>
          <w:t xml:space="preserve"> </w:t>
        </w:r>
        <w:r>
          <w:rPr>
            <w:rStyle w:val="Hyperlink"/>
          </w:rPr>
          <w:t xml:space="preserve">Real-World Diffuse Large B-cell Lymphoma Population</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67"/>
    <w:bookmarkStart w:id="169" w:name="ref-cruzLargeScaleGenomicAnalysis2023"/>
    <w:p>
      <w:pPr>
        <w:pStyle w:val="Bibliography"/>
      </w:pPr>
      <w:r>
        <w:t xml:space="preserve">Cruz, M., Dreval, K., Pararajalingam, P., Hilton, L., Wong, J., Rushton, C., Morin, R.,</w:t>
      </w:r>
      <w:r>
        <w:t xml:space="preserve"> </w:t>
      </w:r>
      <w:r>
        <w:rPr>
          <w:b/>
          <w:bCs/>
        </w:rPr>
        <w:t xml:space="preserve">2023</w:t>
      </w:r>
      <w:r>
        <w:t xml:space="preserve">.</w:t>
      </w:r>
      <w:r>
        <w:t xml:space="preserve"> </w:t>
      </w:r>
      <w:hyperlink r:id="rId168">
        <w:r>
          <w:rPr>
            <w:rStyle w:val="Hyperlink"/>
          </w:rPr>
          <w:t xml:space="preserve">Large-</w:t>
        </w:r>
        <w:r>
          <w:rPr>
            <w:rStyle w:val="Hyperlink"/>
          </w:rPr>
          <w:t xml:space="preserve">Scale Genomic Analysis</w:t>
        </w:r>
        <w:r>
          <w:rPr>
            <w:rStyle w:val="Hyperlink"/>
          </w:rPr>
          <w:t xml:space="preserve"> </w:t>
        </w:r>
        <w:r>
          <w:rPr>
            <w:rStyle w:val="Hyperlink"/>
          </w:rPr>
          <w:t xml:space="preserve">of</w:t>
        </w:r>
        <w:r>
          <w:rPr>
            <w:rStyle w:val="Hyperlink"/>
          </w:rPr>
          <w:t xml:space="preserve"> </w:t>
        </w:r>
        <w:r>
          <w:rPr>
            <w:rStyle w:val="Hyperlink"/>
          </w:rPr>
          <w:t xml:space="preserve">Mutational Hotspots</w:t>
        </w:r>
        <w:r>
          <w:rPr>
            <w:rStyle w:val="Hyperlink"/>
          </w:rPr>
          <w:t xml:space="preserve"> </w:t>
        </w:r>
        <w:r>
          <w:rPr>
            <w:rStyle w:val="Hyperlink"/>
          </w:rPr>
          <w:t xml:space="preserve">in</w:t>
        </w:r>
        <w:r>
          <w:rPr>
            <w:rStyle w:val="Hyperlink"/>
          </w:rPr>
          <w:t xml:space="preserve"> </w:t>
        </w:r>
        <w:r>
          <w:rPr>
            <w:rStyle w:val="Hyperlink"/>
          </w:rPr>
          <w:t xml:space="preserve">Burkitt Lymphoma</w:t>
        </w:r>
        <w:r>
          <w:rPr>
            <w:rStyle w:val="Hyperlink"/>
          </w:rPr>
          <w:t xml:space="preserve"> </w:t>
        </w:r>
        <w:r>
          <w:rPr>
            <w:rStyle w:val="Hyperlink"/>
          </w:rPr>
          <w:t xml:space="preserve">and</w:t>
        </w:r>
        <w:r>
          <w:rPr>
            <w:rStyle w:val="Hyperlink"/>
          </w:rPr>
          <w:t xml:space="preserve"> </w:t>
        </w:r>
        <w:r>
          <w:rPr>
            <w:rStyle w:val="Hyperlink"/>
          </w:rPr>
          <w:t xml:space="preserve">Diffuse Large B-Cell Lymphoma</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69"/>
    <w:bookmarkStart w:id="171" w:name="ref-qureshiHnrnpuMutationsAre2023"/>
    <w:p>
      <w:pPr>
        <w:pStyle w:val="Bibliography"/>
      </w:pPr>
      <w:r>
        <w:t xml:space="preserve">Qureshi, Q.U.A., Coyle, K.M., Thomas, N., Collinge, B., Dreval, K., Hilton, L., Wong, J., Scott, D.W., Audas, T., Morin, R.,</w:t>
      </w:r>
      <w:r>
        <w:t xml:space="preserve"> </w:t>
      </w:r>
      <w:r>
        <w:rPr>
          <w:b/>
          <w:bCs/>
        </w:rPr>
        <w:t xml:space="preserve">2023</w:t>
      </w:r>
      <w:r>
        <w:t xml:space="preserve">.</w:t>
      </w:r>
      <w:r>
        <w:t xml:space="preserve"> </w:t>
      </w:r>
      <w:hyperlink r:id="rId170">
        <w:r>
          <w:rPr>
            <w:rStyle w:val="Hyperlink"/>
          </w:rPr>
          <w:t xml:space="preserve">Hnrnpu mutations</w:t>
        </w:r>
        <w:r>
          <w:rPr>
            <w:rStyle w:val="Hyperlink"/>
          </w:rPr>
          <w:t xml:space="preserve"> </w:t>
        </w:r>
        <w:r>
          <w:rPr>
            <w:rStyle w:val="Hyperlink"/>
          </w:rPr>
          <w:t xml:space="preserve">Are Haploinsufficient</w:t>
        </w:r>
        <w:r>
          <w:rPr>
            <w:rStyle w:val="Hyperlink"/>
          </w:rPr>
          <w:t xml:space="preserve"> </w:t>
        </w:r>
        <w:r>
          <w:rPr>
            <w:rStyle w:val="Hyperlink"/>
          </w:rPr>
          <w:t xml:space="preserve">and</w:t>
        </w:r>
        <w:r>
          <w:rPr>
            <w:rStyle w:val="Hyperlink"/>
          </w:rPr>
          <w:t xml:space="preserve"> </w:t>
        </w:r>
        <w:r>
          <w:rPr>
            <w:rStyle w:val="Hyperlink"/>
          </w:rPr>
          <w:t xml:space="preserve">Alter</w:t>
        </w:r>
        <w:r>
          <w:rPr>
            <w:rStyle w:val="Hyperlink"/>
          </w:rPr>
          <w:t xml:space="preserve"> </w:t>
        </w:r>
        <w:r>
          <w:rPr>
            <w:rStyle w:val="Hyperlink"/>
          </w:rPr>
          <w:t xml:space="preserve">the</w:t>
        </w:r>
        <w:r>
          <w:rPr>
            <w:rStyle w:val="Hyperlink"/>
          </w:rPr>
          <w:t xml:space="preserve"> </w:t>
        </w:r>
        <w:r>
          <w:rPr>
            <w:rStyle w:val="Hyperlink"/>
          </w:rPr>
          <w:t xml:space="preserve">Transcriptome</w:t>
        </w:r>
        <w:r>
          <w:rPr>
            <w:rStyle w:val="Hyperlink"/>
          </w:rPr>
          <w:t xml:space="preserve"> </w:t>
        </w:r>
        <w:r>
          <w:rPr>
            <w:rStyle w:val="Hyperlink"/>
          </w:rPr>
          <w:t xml:space="preserve">of</w:t>
        </w:r>
        <w:r>
          <w:rPr>
            <w:rStyle w:val="Hyperlink"/>
          </w:rPr>
          <w:t xml:space="preserve"> </w:t>
        </w:r>
        <w:r>
          <w:rPr>
            <w:rStyle w:val="Hyperlink"/>
          </w:rPr>
          <w:t xml:space="preserve">MYC-Driven Lymphomas</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71"/>
    <w:bookmarkStart w:id="173" w:name="ref-alduaijRiskCentralNervous2022"/>
    <w:p>
      <w:pPr>
        <w:pStyle w:val="Bibliography"/>
      </w:pPr>
      <w:r>
        <w:t xml:space="preserve">Alduaij, W., Jiang, A., Villa, D., Collinge, B., Ben-Neriah, S., Boyle, M., Meissner, B., Hilton, L.K., Farinha, P., Slack, G.W., Craig, J.W., Gerrie, A.S., Freeman, C.L., Mungall, A.J., Steidl, C., Sehn, L.H., Scott, D.W., Savage, K.J.,</w:t>
      </w:r>
      <w:r>
        <w:t xml:space="preserve"> </w:t>
      </w:r>
      <w:r>
        <w:rPr>
          <w:b/>
          <w:bCs/>
        </w:rPr>
        <w:t xml:space="preserve">2022</w:t>
      </w:r>
      <w:r>
        <w:t xml:space="preserve">.</w:t>
      </w:r>
      <w:r>
        <w:t xml:space="preserve"> </w:t>
      </w:r>
      <w:hyperlink r:id="rId172">
        <w:r>
          <w:rPr>
            <w:rStyle w:val="Hyperlink"/>
          </w:rPr>
          <w:t xml:space="preserve">Risk of</w:t>
        </w:r>
        <w:r>
          <w:rPr>
            <w:rStyle w:val="Hyperlink"/>
          </w:rPr>
          <w:t xml:space="preserve"> </w:t>
        </w:r>
        <w:r>
          <w:rPr>
            <w:rStyle w:val="Hyperlink"/>
          </w:rPr>
          <w:t xml:space="preserve">Central Nervous System Involvement</w:t>
        </w:r>
        <w:r>
          <w:rPr>
            <w:rStyle w:val="Hyperlink"/>
          </w:rPr>
          <w:t xml:space="preserve"> </w:t>
        </w:r>
        <w:r>
          <w:rPr>
            <w:rStyle w:val="Hyperlink"/>
          </w:rPr>
          <w:t xml:space="preserve">in</w:t>
        </w:r>
        <w:r>
          <w:rPr>
            <w:rStyle w:val="Hyperlink"/>
          </w:rPr>
          <w:t xml:space="preserve"> </w:t>
        </w:r>
        <w:r>
          <w:rPr>
            <w:rStyle w:val="Hyperlink"/>
          </w:rPr>
          <w:t xml:space="preserve">High-Grade B-Cell Lymphoma</w:t>
        </w:r>
        <w:r>
          <w:rPr>
            <w:rStyle w:val="Hyperlink"/>
          </w:rPr>
          <w:t xml:space="preserve"> </w:t>
        </w:r>
        <w:r>
          <w:rPr>
            <w:rStyle w:val="Hyperlink"/>
          </w:rPr>
          <w:t xml:space="preserve">with</w:t>
        </w:r>
        <w:r>
          <w:rPr>
            <w:rStyle w:val="Hyperlink"/>
          </w:rPr>
          <w:t xml:space="preserve"> </w:t>
        </w:r>
        <w:r>
          <w:rPr>
            <w:rStyle w:val="Hyperlink"/>
          </w:rPr>
          <w:t xml:space="preserve">MYC</w:t>
        </w:r>
        <w:r>
          <w:rPr>
            <w:rStyle w:val="Hyperlink"/>
          </w:rPr>
          <w:t xml:space="preserve"> </w:t>
        </w:r>
        <w:r>
          <w:rPr>
            <w:rStyle w:val="Hyperlink"/>
          </w:rPr>
          <w:t xml:space="preserve">and</w:t>
        </w:r>
        <w:r>
          <w:rPr>
            <w:rStyle w:val="Hyperlink"/>
          </w:rPr>
          <w:t xml:space="preserve"> </w:t>
        </w:r>
        <w:r>
          <w:rPr>
            <w:rStyle w:val="Hyperlink"/>
          </w:rPr>
          <w:t xml:space="preserve">BCL2 Rearrangements</w:t>
        </w:r>
        <w:r>
          <w:rPr>
            <w:rStyle w:val="Hyperlink"/>
          </w:rPr>
          <w:t xml:space="preserve">:</w:t>
        </w:r>
        <w:r>
          <w:rPr>
            <w:rStyle w:val="Hyperlink"/>
          </w:rPr>
          <w:t xml:space="preserve"> </w:t>
        </w:r>
        <w:r>
          <w:rPr>
            <w:rStyle w:val="Hyperlink"/>
          </w:rPr>
          <w:t xml:space="preserve">Analysis</w:t>
        </w:r>
        <w:r>
          <w:rPr>
            <w:rStyle w:val="Hyperlink"/>
          </w:rPr>
          <w:t xml:space="preserve"> </w:t>
        </w:r>
        <w:r>
          <w:rPr>
            <w:rStyle w:val="Hyperlink"/>
          </w:rPr>
          <w:t xml:space="preserve">of a</w:t>
        </w:r>
        <w:r>
          <w:rPr>
            <w:rStyle w:val="Hyperlink"/>
          </w:rPr>
          <w:t xml:space="preserve"> </w:t>
        </w:r>
        <w:r>
          <w:rPr>
            <w:rStyle w:val="Hyperlink"/>
          </w:rPr>
          <w:t xml:space="preserve">Population-Based Cohort</w:t>
        </w:r>
        <w:r>
          <w:rPr>
            <w:rStyle w:val="Hyperlink"/>
          </w:rPr>
          <w:t xml:space="preserve"> </w:t>
        </w:r>
        <w:r>
          <w:rPr>
            <w:rStyle w:val="Hyperlink"/>
          </w:rPr>
          <w:t xml:space="preserve">with</w:t>
        </w:r>
        <w:r>
          <w:rPr>
            <w:rStyle w:val="Hyperlink"/>
          </w:rPr>
          <w:t xml:space="preserve"> </w:t>
        </w:r>
        <w:r>
          <w:rPr>
            <w:rStyle w:val="Hyperlink"/>
          </w:rPr>
          <w:t xml:space="preserve">Routine Fluorescence</w:t>
        </w:r>
        <w:r>
          <w:rPr>
            <w:rStyle w:val="Hyperlink"/>
          </w:rPr>
          <w:t xml:space="preserve"> </w:t>
        </w:r>
        <w:r>
          <w:rPr>
            <w:rStyle w:val="Hyperlink"/>
          </w:rPr>
          <w:t xml:space="preserve">in</w:t>
        </w:r>
        <w:r>
          <w:rPr>
            <w:rStyle w:val="Hyperlink"/>
          </w:rPr>
          <w:t xml:space="preserve"> </w:t>
        </w:r>
        <w:r>
          <w:rPr>
            <w:rStyle w:val="Hyperlink"/>
          </w:rPr>
          <w:t xml:space="preserve">Situ Hybridization Testing</w:t>
        </w:r>
        <w:r>
          <w:rPr>
            <w:rStyle w:val="Hyperlink"/>
          </w:rPr>
          <w:t xml:space="preserve"> </w:t>
        </w:r>
        <w:r>
          <w:rPr>
            <w:rStyle w:val="Hyperlink"/>
          </w:rPr>
          <w:t xml:space="preserve">in</w:t>
        </w:r>
        <w:r>
          <w:rPr>
            <w:rStyle w:val="Hyperlink"/>
          </w:rPr>
          <w:t xml:space="preserve"> </w:t>
        </w:r>
        <w:r>
          <w:rPr>
            <w:rStyle w:val="Hyperlink"/>
          </w:rPr>
          <w:t xml:space="preserve">British Columbia</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73"/>
    <w:bookmarkStart w:id="174" w:name="ref-collingeUnbalancedMYCBreakApart2022"/>
    <w:p>
      <w:pPr>
        <w:pStyle w:val="Bibliography"/>
      </w:pPr>
      <w:r>
        <w:t xml:space="preserve">Collinge, B., Ben-Neriah, S., Hilton, L.K., Alduaij, W., Tucker, T., Slack, G.W., Farinha, P., Craig, J.W., Boyle, M., Meissner, B., Mekwunye, K., Villa, D., Gerrie, A.S., Sehn, L.H., Savage, K.J., Morin, R.D., Mungall, A.J., Steidl, C., Scott, D.W.,</w:t>
      </w:r>
      <w:r>
        <w:t xml:space="preserve"> </w:t>
      </w:r>
      <w:r>
        <w:rPr>
          <w:b/>
          <w:bCs/>
        </w:rPr>
        <w:t xml:space="preserve">2022</w:t>
      </w:r>
      <w:r>
        <w:t xml:space="preserve">. Do</w:t>
      </w:r>
      <w:r>
        <w:t xml:space="preserve"> </w:t>
      </w:r>
      <w:r>
        <w:t xml:space="preserve">Unbalanced MYC Break-Apart FISH Patterns Indicate</w:t>
      </w:r>
      <w:r>
        <w:t xml:space="preserve"> </w:t>
      </w:r>
      <w:r>
        <w:t xml:space="preserve">the</w:t>
      </w:r>
      <w:r>
        <w:t xml:space="preserve"> </w:t>
      </w:r>
      <w:r>
        <w:t xml:space="preserve">Presence</w:t>
      </w:r>
      <w:r>
        <w:t xml:space="preserve"> </w:t>
      </w:r>
      <w:r>
        <w:t xml:space="preserve">of a</w:t>
      </w:r>
      <w:r>
        <w:t xml:space="preserve"> </w:t>
      </w:r>
      <w:r>
        <w:t xml:space="preserve">MYC Rearrangement</w:t>
      </w:r>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74"/>
    <w:bookmarkStart w:id="176" w:name="Xd46b848c5b7fca026b8a9b7828c1d89684a40a8"/>
    <w:p>
      <w:pPr>
        <w:pStyle w:val="Bibliography"/>
      </w:pPr>
      <w:r>
        <w:t xml:space="preserve">Dreval, K., Hilton, L.K., Coyle, K.M., Wong, J., Boyle, M., Collinge, B., Cruz, M., Meissner, B., Rushton, C.K., Marra, M.A., Scott, D.W., Steidl, C., Morin, R.D.,</w:t>
      </w:r>
      <w:r>
        <w:t xml:space="preserve"> </w:t>
      </w:r>
      <w:r>
        <w:rPr>
          <w:b/>
          <w:bCs/>
        </w:rPr>
        <w:t xml:space="preserve">2022</w:t>
      </w:r>
      <w:r>
        <w:t xml:space="preserve">.</w:t>
      </w:r>
      <w:r>
        <w:t xml:space="preserve"> </w:t>
      </w:r>
      <w:hyperlink r:id="rId175">
        <w:r>
          <w:rPr>
            <w:rStyle w:val="Hyperlink"/>
          </w:rPr>
          <w:t xml:space="preserve">Towards a</w:t>
        </w:r>
        <w:r>
          <w:rPr>
            <w:rStyle w:val="Hyperlink"/>
          </w:rPr>
          <w:t xml:space="preserve"> </w:t>
        </w:r>
        <w:r>
          <w:rPr>
            <w:rStyle w:val="Hyperlink"/>
          </w:rPr>
          <w:t xml:space="preserve">Unified Genetic Classification System</w:t>
        </w:r>
        <w:r>
          <w:rPr>
            <w:rStyle w:val="Hyperlink"/>
          </w:rPr>
          <w:t xml:space="preserve"> </w:t>
        </w:r>
        <w:r>
          <w:rPr>
            <w:rStyle w:val="Hyperlink"/>
          </w:rPr>
          <w:t xml:space="preserve">for</w:t>
        </w:r>
        <w:r>
          <w:rPr>
            <w:rStyle w:val="Hyperlink"/>
          </w:rPr>
          <w:t xml:space="preserve"> </w:t>
        </w:r>
        <w:r>
          <w:rPr>
            <w:rStyle w:val="Hyperlink"/>
          </w:rPr>
          <w:t xml:space="preserve">Diffuse Large B-Cell Lymphoma</w:t>
        </w:r>
        <w:r>
          <w:rPr>
            <w:rStyle w:val="Hyperlink"/>
          </w:rPr>
          <w:t xml:space="preserve"> </w:t>
        </w:r>
        <w:r>
          <w:rPr>
            <w:rStyle w:val="Hyperlink"/>
          </w:rPr>
          <w:t xml:space="preserve">(</w:t>
        </w:r>
        <w:r>
          <w:rPr>
            <w:rStyle w:val="Hyperlink"/>
          </w:rPr>
          <w:t xml:space="preserve">DLBCL</w:t>
        </w:r>
        <w:r>
          <w:rPr>
            <w:rStyle w:val="Hyperlink"/>
          </w:rPr>
          <w:t xml:space="preserve">)</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76"/>
    <w:bookmarkStart w:id="178" w:name="ref-rushtonRecurrentCopyNumber2022"/>
    <w:p>
      <w:pPr>
        <w:pStyle w:val="Bibliography"/>
      </w:pPr>
      <w:r>
        <w:t xml:space="preserve">Rushton, C.K., Rys, R.N., Chavez, E., Hilton, L.K., Alcaide, M., Dreval, K., Cheung, M., Cruz, M., Coyle, K.M., Meissner, B., Ben-Neriah, S., Michaud, N.R., Daigle, S., Davidson, J., Wong, J., Hay, A.E., Jain, M.D., Shepherd, L.E., Marra, M.A., Kuruvilla, J., Crump, M., Mann, K.K., Assouline, S., Steidl, C., Scott, D.W., Johnson, N.A., Morin, R.D.,</w:t>
      </w:r>
      <w:r>
        <w:t xml:space="preserve"> </w:t>
      </w:r>
      <w:r>
        <w:rPr>
          <w:b/>
          <w:bCs/>
        </w:rPr>
        <w:t xml:space="preserve">2022</w:t>
      </w:r>
      <w:r>
        <w:t xml:space="preserve">.</w:t>
      </w:r>
      <w:r>
        <w:t xml:space="preserve"> </w:t>
      </w:r>
      <w:hyperlink r:id="rId177">
        <w:r>
          <w:rPr>
            <w:rStyle w:val="Hyperlink"/>
          </w:rPr>
          <w:t xml:space="preserve">Recurrent</w:t>
        </w:r>
        <w:r>
          <w:rPr>
            <w:rStyle w:val="Hyperlink"/>
          </w:rPr>
          <w:t xml:space="preserve"> </w:t>
        </w:r>
        <w:r>
          <w:rPr>
            <w:rStyle w:val="Hyperlink"/>
          </w:rPr>
          <w:t xml:space="preserve">Copy Number Alterations Contribute</w:t>
        </w:r>
        <w:r>
          <w:rPr>
            <w:rStyle w:val="Hyperlink"/>
          </w:rPr>
          <w:t xml:space="preserve"> </w:t>
        </w:r>
        <w:r>
          <w:rPr>
            <w:rStyle w:val="Hyperlink"/>
          </w:rPr>
          <w:t xml:space="preserve">to a</w:t>
        </w:r>
        <w:r>
          <w:rPr>
            <w:rStyle w:val="Hyperlink"/>
          </w:rPr>
          <w:t xml:space="preserve"> </w:t>
        </w:r>
        <w:r>
          <w:rPr>
            <w:rStyle w:val="Hyperlink"/>
          </w:rPr>
          <w:t xml:space="preserve">Unique Genetic Landscape</w:t>
        </w:r>
        <w:r>
          <w:rPr>
            <w:rStyle w:val="Hyperlink"/>
          </w:rPr>
          <w:t xml:space="preserve"> </w:t>
        </w:r>
        <w:r>
          <w:rPr>
            <w:rStyle w:val="Hyperlink"/>
          </w:rPr>
          <w:t xml:space="preserve">in</w:t>
        </w:r>
        <w:r>
          <w:rPr>
            <w:rStyle w:val="Hyperlink"/>
          </w:rPr>
          <w:t xml:space="preserve"> </w:t>
        </w:r>
        <w:r>
          <w:rPr>
            <w:rStyle w:val="Hyperlink"/>
          </w:rPr>
          <w:t xml:space="preserve">Relapsed-Refractory DLBCL</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78"/>
    <w:bookmarkStart w:id="179" w:name="ref-shaalan2022genome"/>
    <w:p>
      <w:pPr>
        <w:pStyle w:val="Bibliography"/>
      </w:pPr>
      <w:r>
        <w:t xml:space="preserve">Shaalan, H., Thomas, N., Boyle, M., Meissner, B., Marra, M.A., Steidl, C., Scott, D.W., Hilton, L.K., Morin, R.D.,</w:t>
      </w:r>
      <w:r>
        <w:t xml:space="preserve"> </w:t>
      </w:r>
      <w:r>
        <w:rPr>
          <w:b/>
          <w:bCs/>
        </w:rPr>
        <w:t xml:space="preserve">2022</w:t>
      </w:r>
      <w:r>
        <w:t xml:space="preserve">. Genome-wide methylation and haplotype-resolved aberrant somatic hypermutation patterns in</w:t>
      </w:r>
      <w:r>
        <w:t xml:space="preserve"> </w:t>
      </w:r>
      <w:r>
        <w:t xml:space="preserve">B-cell</w:t>
      </w:r>
      <w:r>
        <w:t xml:space="preserve"> </w:t>
      </w:r>
      <w:r>
        <w:t xml:space="preserve">lymphomas. American</w:t>
      </w:r>
      <w:r>
        <w:t xml:space="preserve"> </w:t>
      </w:r>
      <w:r>
        <w:t xml:space="preserve">Society</w:t>
      </w:r>
      <w:r>
        <w:t xml:space="preserve"> </w:t>
      </w:r>
      <w:r>
        <w:t xml:space="preserve">of</w:t>
      </w:r>
      <w:r>
        <w:t xml:space="preserve"> </w:t>
      </w:r>
      <w:r>
        <w:t xml:space="preserve">Hematology Annual Meeting</w:t>
      </w:r>
      <w:r>
        <w:t xml:space="preserve">. American Society of Hematology, San Diego, CA, USA.</w:t>
      </w:r>
    </w:p>
    <w:bookmarkEnd w:id="179"/>
    <w:bookmarkStart w:id="181" w:name="ref-wongGeneticDeterminantsIsolated2022"/>
    <w:p>
      <w:pPr>
        <w:pStyle w:val="Bibliography"/>
      </w:pPr>
      <w:r>
        <w:t xml:space="preserve">Wong, J., Collinge, B., Hilton, L.K., Ben-Neriah, S., Boyle, M., Meissner, B., Mekwunye, K., Slack, G.W., Farinha, P., Craig, J.W., Sehn, L.H., Villa, D., Gerrie, A.S., Mungall, A.J., Steidl, C., Cook, J.R., Feldman, A.L., Rimsza, L.M., Savage, K.J., Morin, R.D., Scott, D.W.,</w:t>
      </w:r>
      <w:r>
        <w:t xml:space="preserve"> </w:t>
      </w:r>
      <w:r>
        <w:rPr>
          <w:b/>
          <w:bCs/>
        </w:rPr>
        <w:t xml:space="preserve">2022</w:t>
      </w:r>
      <w:r>
        <w:t xml:space="preserve">.</w:t>
      </w:r>
      <w:r>
        <w:t xml:space="preserve"> </w:t>
      </w:r>
      <w:hyperlink r:id="rId180">
        <w:r>
          <w:rPr>
            <w:rStyle w:val="Hyperlink"/>
          </w:rPr>
          <w:t xml:space="preserve">Genetic</w:t>
        </w:r>
        <w:r>
          <w:rPr>
            <w:rStyle w:val="Hyperlink"/>
          </w:rPr>
          <w:t xml:space="preserve"> </w:t>
        </w:r>
        <w:r>
          <w:rPr>
            <w:rStyle w:val="Hyperlink"/>
          </w:rPr>
          <w:t xml:space="preserve">Determinants</w:t>
        </w:r>
        <w:r>
          <w:rPr>
            <w:rStyle w:val="Hyperlink"/>
          </w:rPr>
          <w:t xml:space="preserve"> </w:t>
        </w:r>
        <w:r>
          <w:rPr>
            <w:rStyle w:val="Hyperlink"/>
          </w:rPr>
          <w:t xml:space="preserve">of</w:t>
        </w:r>
        <w:r>
          <w:rPr>
            <w:rStyle w:val="Hyperlink"/>
          </w:rPr>
          <w:t xml:space="preserve"> </w:t>
        </w:r>
        <w:r>
          <w:rPr>
            <w:rStyle w:val="Hyperlink"/>
          </w:rPr>
          <w:t xml:space="preserve">Isolated</w:t>
        </w:r>
        <w:r>
          <w:rPr>
            <w:rStyle w:val="Hyperlink"/>
          </w:rPr>
          <w:t xml:space="preserve"> </w:t>
        </w:r>
        <w:r>
          <w:rPr>
            <w:rStyle w:val="Hyperlink"/>
          </w:rPr>
          <w:t xml:space="preserve">and</w:t>
        </w:r>
        <w:r>
          <w:rPr>
            <w:rStyle w:val="Hyperlink"/>
          </w:rPr>
          <w:t xml:space="preserve"> </w:t>
        </w:r>
        <w:r>
          <w:rPr>
            <w:rStyle w:val="Hyperlink"/>
          </w:rPr>
          <w:t xml:space="preserve">Systemic Testicular Diffuse Large B-Cell Lymphoma Highlight</w:t>
        </w:r>
        <w:r>
          <w:rPr>
            <w:rStyle w:val="Hyperlink"/>
          </w:rPr>
          <w:t xml:space="preserve"> </w:t>
        </w:r>
        <w:r>
          <w:rPr>
            <w:rStyle w:val="Hyperlink"/>
          </w:rPr>
          <w:t xml:space="preserve">a</w:t>
        </w:r>
        <w:r>
          <w:rPr>
            <w:rStyle w:val="Hyperlink"/>
          </w:rPr>
          <w:t xml:space="preserve"> </w:t>
        </w:r>
        <w:r>
          <w:rPr>
            <w:rStyle w:val="Hyperlink"/>
          </w:rPr>
          <w:t xml:space="preserve">Disease Spectrum</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w:t>
      </w:r>
    </w:p>
    <w:bookmarkEnd w:id="181"/>
    <w:bookmarkStart w:id="183" w:name="X5f96248b99611403a5858b42a7ed8db2fd8cf6f"/>
    <w:p>
      <w:pPr>
        <w:pStyle w:val="Bibliography"/>
      </w:pPr>
      <w:r>
        <w:t xml:space="preserve">Alduaij, W., Sehn, L.H., Jiang, A., Ben-Neriah, S., Collinge, B., Hilton, L.K., Boyle, M., Meissner, B., Farinha, P., Slack, G.W., Craig, J.W., Miyata-Takata, T., Villa, D., Gerrie, A.S., Freeman, C.L., Savage, K.J., Gascoyne, R.D., Connors, J.M., Mungall, A.J., Steidl, C., Scott, D.W.,</w:t>
      </w:r>
      <w:r>
        <w:t xml:space="preserve"> </w:t>
      </w:r>
      <w:r>
        <w:rPr>
          <w:b/>
          <w:bCs/>
        </w:rPr>
        <w:t xml:space="preserve">2021</w:t>
      </w:r>
      <w:r>
        <w:t xml:space="preserve">.</w:t>
      </w:r>
      <w:r>
        <w:t xml:space="preserve"> </w:t>
      </w:r>
      <w:hyperlink r:id="rId182">
        <w:r>
          <w:rPr>
            <w:rStyle w:val="Hyperlink"/>
          </w:rPr>
          <w:t xml:space="preserve">Population-</w:t>
        </w:r>
        <w:r>
          <w:rPr>
            <w:rStyle w:val="Hyperlink"/>
          </w:rPr>
          <w:t xml:space="preserve">Wide Introduction</w:t>
        </w:r>
        <w:r>
          <w:rPr>
            <w:rStyle w:val="Hyperlink"/>
          </w:rPr>
          <w:t xml:space="preserve"> </w:t>
        </w:r>
        <w:r>
          <w:rPr>
            <w:rStyle w:val="Hyperlink"/>
          </w:rPr>
          <w:t xml:space="preserve">of</w:t>
        </w:r>
        <w:r>
          <w:rPr>
            <w:rStyle w:val="Hyperlink"/>
          </w:rPr>
          <w:t xml:space="preserve"> </w:t>
        </w:r>
        <w:r>
          <w:rPr>
            <w:rStyle w:val="Hyperlink"/>
          </w:rPr>
          <w:t xml:space="preserve">Dose-Adjusted EPOCH-R Is Associated</w:t>
        </w:r>
        <w:r>
          <w:rPr>
            <w:rStyle w:val="Hyperlink"/>
          </w:rPr>
          <w:t xml:space="preserve"> </w:t>
        </w:r>
        <w:r>
          <w:rPr>
            <w:rStyle w:val="Hyperlink"/>
          </w:rPr>
          <w:t xml:space="preserve">with</w:t>
        </w:r>
        <w:r>
          <w:rPr>
            <w:rStyle w:val="Hyperlink"/>
          </w:rPr>
          <w:t xml:space="preserve"> </w:t>
        </w:r>
        <w:r>
          <w:rPr>
            <w:rStyle w:val="Hyperlink"/>
          </w:rPr>
          <w:t xml:space="preserve">Improved Outcome</w:t>
        </w:r>
        <w:r>
          <w:rPr>
            <w:rStyle w:val="Hyperlink"/>
          </w:rPr>
          <w:t xml:space="preserve"> </w:t>
        </w:r>
        <w:r>
          <w:rPr>
            <w:rStyle w:val="Hyperlink"/>
          </w:rPr>
          <w:t xml:space="preserve">of</w:t>
        </w:r>
        <w:r>
          <w:rPr>
            <w:rStyle w:val="Hyperlink"/>
          </w:rPr>
          <w:t xml:space="preserve"> </w:t>
        </w:r>
        <w:r>
          <w:rPr>
            <w:rStyle w:val="Hyperlink"/>
          </w:rPr>
          <w:t xml:space="preserve">High Grade B-Cell Lymphoma</w:t>
        </w:r>
        <w:r>
          <w:rPr>
            <w:rStyle w:val="Hyperlink"/>
          </w:rPr>
          <w:t xml:space="preserve"> </w:t>
        </w:r>
        <w:r>
          <w:rPr>
            <w:rStyle w:val="Hyperlink"/>
          </w:rPr>
          <w:t xml:space="preserve">with</w:t>
        </w:r>
        <w:r>
          <w:rPr>
            <w:rStyle w:val="Hyperlink"/>
          </w:rPr>
          <w:t xml:space="preserve"> </w:t>
        </w:r>
        <w:r>
          <w:rPr>
            <w:rStyle w:val="Hyperlink"/>
          </w:rPr>
          <w:t xml:space="preserve">MYC</w:t>
        </w:r>
        <w:r>
          <w:rPr>
            <w:rStyle w:val="Hyperlink"/>
          </w:rPr>
          <w:t xml:space="preserve"> </w:t>
        </w:r>
        <w:r>
          <w:rPr>
            <w:rStyle w:val="Hyperlink"/>
          </w:rPr>
          <w:t xml:space="preserve">and</w:t>
        </w:r>
        <w:r>
          <w:rPr>
            <w:rStyle w:val="Hyperlink"/>
          </w:rPr>
          <w:t xml:space="preserve"> </w:t>
        </w:r>
        <w:r>
          <w:rPr>
            <w:rStyle w:val="Hyperlink"/>
          </w:rPr>
          <w:t xml:space="preserve">BCL2 Rearrangements</w:t>
        </w:r>
        <w:r>
          <w:rPr>
            <w:rStyle w:val="Hyperlink"/>
          </w:rPr>
          <w:t xml:space="preserve"> </w:t>
        </w:r>
        <w:r>
          <w:rPr>
            <w:rStyle w:val="Hyperlink"/>
          </w:rPr>
          <w:t xml:space="preserve">with</w:t>
        </w:r>
        <w:r>
          <w:rPr>
            <w:rStyle w:val="Hyperlink"/>
          </w:rPr>
          <w:t xml:space="preserve"> </w:t>
        </w:r>
        <w:r>
          <w:rPr>
            <w:rStyle w:val="Hyperlink"/>
          </w:rPr>
          <w:t xml:space="preserve">Diffuse Large B-Cell Lymphoma Morphology</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w:t>
      </w:r>
    </w:p>
    <w:bookmarkEnd w:id="183"/>
    <w:bookmarkStart w:id="185" w:name="ref-drevalOpenSourceToolkitThat2021"/>
    <w:p>
      <w:pPr>
        <w:pStyle w:val="Bibliography"/>
      </w:pPr>
      <w:r>
        <w:t xml:space="preserve">Dreval, K., Grande, B.M., Winata, H., Wong, J., Sethi, L., Rushton, C.K., Pararajalingam, P., Arthur, S.E., Chong, L.C., Collinge, B., Coyle, K.M., Cruz, M., Hung, S., Soudi, S., Thomas, N., Steidl, C., Scott, D.W., Morin, R.D., Hilton, L.K.,</w:t>
      </w:r>
      <w:r>
        <w:t xml:space="preserve"> </w:t>
      </w:r>
      <w:r>
        <w:rPr>
          <w:b/>
          <w:bCs/>
        </w:rPr>
        <w:t xml:space="preserve">2021</w:t>
      </w:r>
      <w:r>
        <w:t xml:space="preserve">.</w:t>
      </w:r>
      <w:r>
        <w:t xml:space="preserve"> </w:t>
      </w:r>
      <w:hyperlink r:id="rId184">
        <w:r>
          <w:rPr>
            <w:rStyle w:val="Hyperlink"/>
          </w:rPr>
          <w:t xml:space="preserve">An</w:t>
        </w:r>
        <w:r>
          <w:rPr>
            <w:rStyle w:val="Hyperlink"/>
          </w:rPr>
          <w:t xml:space="preserve"> </w:t>
        </w:r>
        <w:r>
          <w:rPr>
            <w:rStyle w:val="Hyperlink"/>
          </w:rPr>
          <w:t xml:space="preserve">Open-Source Toolkit That Powers</w:t>
        </w:r>
        <w:r>
          <w:rPr>
            <w:rStyle w:val="Hyperlink"/>
          </w:rPr>
          <w:t xml:space="preserve"> </w:t>
        </w:r>
        <w:r>
          <w:rPr>
            <w:rStyle w:val="Hyperlink"/>
          </w:rPr>
          <w:t xml:space="preserve">the</w:t>
        </w:r>
        <w:r>
          <w:rPr>
            <w:rStyle w:val="Hyperlink"/>
          </w:rPr>
          <w:t xml:space="preserve"> </w:t>
        </w:r>
        <w:r>
          <w:rPr>
            <w:rStyle w:val="Hyperlink"/>
          </w:rPr>
          <w:t xml:space="preserve">Genome-Wide Analysis</w:t>
        </w:r>
        <w:r>
          <w:rPr>
            <w:rStyle w:val="Hyperlink"/>
          </w:rPr>
          <w:t xml:space="preserve"> </w:t>
        </w:r>
        <w:r>
          <w:rPr>
            <w:rStyle w:val="Hyperlink"/>
          </w:rPr>
          <w:t xml:space="preserve">of</w:t>
        </w:r>
        <w:r>
          <w:rPr>
            <w:rStyle w:val="Hyperlink"/>
          </w:rPr>
          <w:t xml:space="preserve"> </w:t>
        </w:r>
        <w:r>
          <w:rPr>
            <w:rStyle w:val="Hyperlink"/>
          </w:rPr>
          <w:t xml:space="preserve">Mature B-Cell Lymphomas</w:t>
        </w:r>
        <w:r>
          <w:rPr>
            <w:rStyle w:val="Hyperlink"/>
          </w:rPr>
          <w:t xml:space="preserve"> </w:t>
        </w:r>
        <w:r>
          <w:rPr>
            <w:rStyle w:val="Hyperlink"/>
          </w:rPr>
          <w:t xml:space="preserve">(</w:t>
        </w:r>
        <w:r>
          <w:rPr>
            <w:rStyle w:val="Hyperlink"/>
          </w:rPr>
          <w:t xml:space="preserve">GAMBL</w:t>
        </w:r>
        <w:r>
          <w:rPr>
            <w:rStyle w:val="Hyperlink"/>
          </w:rPr>
          <w:t xml:space="preserve">)</w:t>
        </w:r>
        <w:r>
          <w:rPr>
            <w:rStyle w:val="Hyperlink"/>
          </w:rPr>
          <w:t xml:space="preserve"> </w:t>
        </w:r>
        <w:r>
          <w:rPr>
            <w:rStyle w:val="Hyperlink"/>
          </w:rPr>
          <w:t xml:space="preserve">Project</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Atlanta, GA, USA.</w:t>
      </w:r>
    </w:p>
    <w:bookmarkEnd w:id="185"/>
    <w:bookmarkStart w:id="187" w:name="ref-nguDiffuseLargeBCell2021"/>
    <w:p>
      <w:pPr>
        <w:pStyle w:val="Bibliography"/>
      </w:pPr>
      <w:r>
        <w:t xml:space="preserve">Ngu, H.S., Hilton, L.K., Rodrigo, J.A., Villa, D., Gerrie, A.S., Song, K., Farinha, P., Slack, G.W., Savage, K.J., Scott, D.W., Sehn, L.H.,</w:t>
      </w:r>
      <w:r>
        <w:t xml:space="preserve"> </w:t>
      </w:r>
      <w:r>
        <w:rPr>
          <w:b/>
          <w:bCs/>
        </w:rPr>
        <w:t xml:space="preserve">2021</w:t>
      </w:r>
      <w:r>
        <w:t xml:space="preserve">.</w:t>
      </w:r>
      <w:r>
        <w:t xml:space="preserve"> </w:t>
      </w:r>
      <w:hyperlink r:id="rId186">
        <w:r>
          <w:rPr>
            <w:rStyle w:val="Hyperlink"/>
          </w:rPr>
          <w:t xml:space="preserve">Diffuse</w:t>
        </w:r>
        <w:r>
          <w:rPr>
            <w:rStyle w:val="Hyperlink"/>
          </w:rPr>
          <w:t xml:space="preserve"> </w:t>
        </w:r>
        <w:r>
          <w:rPr>
            <w:rStyle w:val="Hyperlink"/>
          </w:rPr>
          <w:t xml:space="preserve">Large B-Cell Lymphoma</w:t>
        </w:r>
        <w:r>
          <w:rPr>
            <w:rStyle w:val="Hyperlink"/>
          </w:rPr>
          <w:t xml:space="preserve"> </w:t>
        </w:r>
        <w:r>
          <w:rPr>
            <w:rStyle w:val="Hyperlink"/>
          </w:rPr>
          <w:t xml:space="preserve">(</w:t>
        </w:r>
        <w:r>
          <w:rPr>
            <w:rStyle w:val="Hyperlink"/>
          </w:rPr>
          <w:t xml:space="preserve">DLBCL</w:t>
        </w:r>
        <w:r>
          <w:rPr>
            <w:rStyle w:val="Hyperlink"/>
          </w:rPr>
          <w:t xml:space="preserve">)</w:t>
        </w:r>
        <w:r>
          <w:rPr>
            <w:rStyle w:val="Hyperlink"/>
          </w:rPr>
          <w:t xml:space="preserve"> </w:t>
        </w:r>
        <w:r>
          <w:rPr>
            <w:rStyle w:val="Hyperlink"/>
          </w:rPr>
          <w:t xml:space="preserve">Patients</w:t>
        </w:r>
        <w:r>
          <w:rPr>
            <w:rStyle w:val="Hyperlink"/>
          </w:rPr>
          <w:t xml:space="preserve"> </w:t>
        </w:r>
        <w:r>
          <w:rPr>
            <w:rStyle w:val="Hyperlink"/>
          </w:rPr>
          <w:t xml:space="preserve">with</w:t>
        </w:r>
        <w:r>
          <w:rPr>
            <w:rStyle w:val="Hyperlink"/>
          </w:rPr>
          <w:t xml:space="preserve"> </w:t>
        </w:r>
        <w:r>
          <w:rPr>
            <w:rStyle w:val="Hyperlink"/>
          </w:rPr>
          <w:t xml:space="preserve">Late Relapses Who Are Transplant-Eligible Have Excellent Outcomes</w:t>
        </w:r>
        <w:r>
          <w:rPr>
            <w:rStyle w:val="Hyperlink"/>
          </w:rPr>
          <w:t xml:space="preserve"> </w:t>
        </w:r>
        <w:r>
          <w:rPr>
            <w:rStyle w:val="Hyperlink"/>
          </w:rPr>
          <w:t xml:space="preserve">and</w:t>
        </w:r>
        <w:r>
          <w:rPr>
            <w:rStyle w:val="Hyperlink"/>
          </w:rPr>
          <w:t xml:space="preserve"> </w:t>
        </w:r>
        <w:r>
          <w:rPr>
            <w:rStyle w:val="Hyperlink"/>
          </w:rPr>
          <w:t xml:space="preserve">May Represent Unique Biology</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Atlanta, GA, USA.</w:t>
      </w:r>
    </w:p>
    <w:bookmarkEnd w:id="187"/>
    <w:bookmarkStart w:id="189" w:name="X8f53275941b5de63b9a5e89c1113849d3de0a98"/>
    <w:p>
      <w:pPr>
        <w:pStyle w:val="Bibliography"/>
      </w:pPr>
      <w:r>
        <w:t xml:space="preserve">Wong, J., Collinge, B., Hilton, L.K., Ben-Neriah, S., Slack, G.W., Farinha, P., Cook, J.R., Salaverria, I., Campo, E., Ott, G., Rosenwald, A., Amador, C., Jaffe, E.S., Greiner, T.C., Raess, P., Song, J.Y., Inghirami, G., Weisenburger, D.D., Chan, W.(John).C., Holte, H., Beiske, K., Fu, K., Delabie, J., Pittaluga, S., Feldman, A.L., Savage, K.J., Mungall, A.J., Steidl, C., Rimsza, L.M., Morin, R.D., Scott, D.W.,</w:t>
      </w:r>
      <w:r>
        <w:t xml:space="preserve"> </w:t>
      </w:r>
      <w:r>
        <w:rPr>
          <w:b/>
          <w:bCs/>
        </w:rPr>
        <w:t xml:space="preserve">2021</w:t>
      </w:r>
      <w:r>
        <w:t xml:space="preserve">.</w:t>
      </w:r>
      <w:r>
        <w:t xml:space="preserve"> </w:t>
      </w:r>
      <w:hyperlink r:id="rId188">
        <w:r>
          <w:rPr>
            <w:rStyle w:val="Hyperlink"/>
          </w:rPr>
          <w:t xml:space="preserve">The</w:t>
        </w:r>
        <w:r>
          <w:rPr>
            <w:rStyle w:val="Hyperlink"/>
          </w:rPr>
          <w:t xml:space="preserve"> </w:t>
        </w:r>
        <w:r>
          <w:rPr>
            <w:rStyle w:val="Hyperlink"/>
          </w:rPr>
          <w:t xml:space="preserve">Genomic Landscape</w:t>
        </w:r>
        <w:r>
          <w:rPr>
            <w:rStyle w:val="Hyperlink"/>
          </w:rPr>
          <w:t xml:space="preserve"> </w:t>
        </w:r>
        <w:r>
          <w:rPr>
            <w:rStyle w:val="Hyperlink"/>
          </w:rPr>
          <w:t xml:space="preserve">of</w:t>
        </w:r>
        <w:r>
          <w:rPr>
            <w:rStyle w:val="Hyperlink"/>
          </w:rPr>
          <w:t xml:space="preserve"> </w:t>
        </w:r>
        <w:r>
          <w:rPr>
            <w:rStyle w:val="Hyperlink"/>
          </w:rPr>
          <w:t xml:space="preserve">Plasmablastic Lymphoma</w:t>
        </w:r>
        <w:r>
          <w:rPr>
            <w:rStyle w:val="Hyperlink"/>
          </w:rPr>
          <w:t xml:space="preserve"> </w:t>
        </w:r>
        <w:r>
          <w:rPr>
            <w:rStyle w:val="Hyperlink"/>
          </w:rPr>
          <w:t xml:space="preserve">(</w:t>
        </w:r>
        <w:r>
          <w:rPr>
            <w:rStyle w:val="Hyperlink"/>
          </w:rPr>
          <w:t xml:space="preserve">PBL</w:t>
        </w:r>
        <w:r>
          <w:rPr>
            <w:rStyle w:val="Hyperlink"/>
          </w:rPr>
          <w:t xml:space="preserve">) - an</w:t>
        </w:r>
        <w:r>
          <w:rPr>
            <w:rStyle w:val="Hyperlink"/>
          </w:rPr>
          <w:t xml:space="preserve"> </w:t>
        </w:r>
        <w:r>
          <w:rPr>
            <w:rStyle w:val="Hyperlink"/>
          </w:rPr>
          <w:t xml:space="preserve">L</w:t>
        </w:r>
        <w:r>
          <w:rPr>
            <w:rStyle w:val="Hyperlink"/>
          </w:rPr>
          <w:t xml:space="preserve">.</w:t>
        </w:r>
        <w:r>
          <w:rPr>
            <w:rStyle w:val="Hyperlink"/>
          </w:rPr>
          <w:t xml:space="preserve">L</w:t>
        </w:r>
        <w:r>
          <w:rPr>
            <w:rStyle w:val="Hyperlink"/>
          </w:rPr>
          <w:t xml:space="preserve">.</w:t>
        </w:r>
        <w:r>
          <w:rPr>
            <w:rStyle w:val="Hyperlink"/>
          </w:rPr>
          <w:t xml:space="preserve">M</w:t>
        </w:r>
        <w:r>
          <w:rPr>
            <w:rStyle w:val="Hyperlink"/>
          </w:rPr>
          <w:t xml:space="preserve">.</w:t>
        </w:r>
        <w:r>
          <w:rPr>
            <w:rStyle w:val="Hyperlink"/>
          </w:rPr>
          <w:t xml:space="preserve">P</w:t>
        </w:r>
        <w:r>
          <w:rPr>
            <w:rStyle w:val="Hyperlink"/>
          </w:rPr>
          <w:t xml:space="preserve">.</w:t>
        </w:r>
        <w:r>
          <w:rPr>
            <w:rStyle w:val="Hyperlink"/>
          </w:rPr>
          <w:t xml:space="preserve">P</w:t>
        </w:r>
        <w:r>
          <w:rPr>
            <w:rStyle w:val="Hyperlink"/>
          </w:rPr>
          <w:t xml:space="preserve">.</w:t>
        </w:r>
        <w:r>
          <w:rPr>
            <w:rStyle w:val="Hyperlink"/>
          </w:rPr>
          <w:t xml:space="preserve"> </w:t>
        </w:r>
        <w:r>
          <w:rPr>
            <w:rStyle w:val="Hyperlink"/>
          </w:rPr>
          <w:t xml:space="preserve">Project</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Atlanta, GA, USA.</w:t>
      </w:r>
    </w:p>
    <w:bookmarkEnd w:id="189"/>
    <w:bookmarkStart w:id="190" w:name="X6b8c6db14a54bbedc91801c33748cedb7c3879d"/>
    <w:p>
      <w:pPr>
        <w:pStyle w:val="Bibliography"/>
      </w:pPr>
      <w:r>
        <w:t xml:space="preserve">Hilton, L.K., Jiang, A., Grande, B.M., Alcaide, M., Rushton, C., Thomas, N., Arthur, S.E., Slack, G.W., Farinha, P., Colborne, S., Morin, G.B., Gascoyne, R.D., Connors, J.M., Steidl, C., Scott, D.W., Morin, R.D.,</w:t>
      </w:r>
      <w:r>
        <w:t xml:space="preserve"> </w:t>
      </w:r>
      <w:r>
        <w:rPr>
          <w:b/>
          <w:bCs/>
        </w:rPr>
        <w:t xml:space="preserve">2018</w:t>
      </w:r>
      <w:r>
        <w:t xml:space="preserve">. Amplification and overexpression of</w:t>
      </w:r>
      <w:r>
        <w:t xml:space="preserve"> </w:t>
      </w:r>
      <w:r>
        <w:t xml:space="preserve">FCGR2B</w:t>
      </w:r>
      <w:r>
        <w:t xml:space="preserve"> </w:t>
      </w:r>
      <w:r>
        <w:t xml:space="preserve">are associated with inferior outcomes in diffuse large</w:t>
      </w:r>
      <w:r>
        <w:t xml:space="preserve"> </w:t>
      </w:r>
      <w:r>
        <w:t xml:space="preserve">B</w:t>
      </w:r>
      <w:r>
        <w:t xml:space="preserve"> </w:t>
      </w:r>
      <w:r>
        <w:t xml:space="preserve">cell lymphoma patients. American</w:t>
      </w:r>
      <w:r>
        <w:t xml:space="preserve"> </w:t>
      </w:r>
      <w:r>
        <w:t xml:space="preserve">Society</w:t>
      </w:r>
      <w:r>
        <w:t xml:space="preserve"> </w:t>
      </w:r>
      <w:r>
        <w:t xml:space="preserve">of</w:t>
      </w:r>
      <w:r>
        <w:t xml:space="preserve"> </w:t>
      </w:r>
      <w:r>
        <w:t xml:space="preserve">Hematology Meeting</w:t>
      </w:r>
      <w:r>
        <w:t xml:space="preserve"> </w:t>
      </w:r>
      <w:r>
        <w:t xml:space="preserve">on</w:t>
      </w:r>
      <w:r>
        <w:t xml:space="preserve"> </w:t>
      </w:r>
      <w:r>
        <w:t xml:space="preserve">Lymphoma Biology</w:t>
      </w:r>
      <w:r>
        <w:t xml:space="preserve">. Chantilly, VA, USA.</w:t>
      </w:r>
    </w:p>
    <w:bookmarkEnd w:id="190"/>
    <w:bookmarkStart w:id="191" w:name="ref-hiltonChlamydomonasCnk21Mutant2013"/>
    <w:p>
      <w:pPr>
        <w:pStyle w:val="Bibliography"/>
      </w:pPr>
      <w:r>
        <w:t xml:space="preserve">Hilton, L.K., Gunawardane, K., Kim, J.W., Schwarz, M.C., Quarmby, L.M.,</w:t>
      </w:r>
      <w:r>
        <w:t xml:space="preserve"> </w:t>
      </w:r>
      <w:r>
        <w:rPr>
          <w:b/>
          <w:bCs/>
        </w:rPr>
        <w:t xml:space="preserve">2013</w:t>
      </w:r>
      <w:r>
        <w:t xml:space="preserve">. Chlamydomonas Cnk2-1 mutant supports a feedback model for ciliary length control.</w:t>
      </w:r>
      <w:r>
        <w:t xml:space="preserve"> </w:t>
      </w:r>
      <w:r>
        <w:t xml:space="preserve">FASEB Biology</w:t>
      </w:r>
      <w:r>
        <w:t xml:space="preserve"> </w:t>
      </w:r>
      <w:r>
        <w:t xml:space="preserve">of</w:t>
      </w:r>
      <w:r>
        <w:t xml:space="preserve"> </w:t>
      </w:r>
      <w:r>
        <w:t xml:space="preserve">Cilia</w:t>
      </w:r>
      <w:r>
        <w:t xml:space="preserve"> </w:t>
      </w:r>
      <w:r>
        <w:t xml:space="preserve">and</w:t>
      </w:r>
      <w:r>
        <w:t xml:space="preserve"> </w:t>
      </w:r>
      <w:r>
        <w:t xml:space="preserve">Flagella</w:t>
      </w:r>
      <w:r>
        <w:t xml:space="preserve">. Niagara Falls, NY, USA.</w:t>
      </w:r>
    </w:p>
    <w:bookmarkEnd w:id="191"/>
    <w:bookmarkStart w:id="192" w:name="ref-hiltonCiliaryKinaseCNK22012"/>
    <w:p>
      <w:pPr>
        <w:pStyle w:val="Bibliography"/>
      </w:pPr>
      <w:r>
        <w:t xml:space="preserve">Hilton, L.K., Quarmby, L.M.,</w:t>
      </w:r>
      <w:r>
        <w:t xml:space="preserve"> </w:t>
      </w:r>
      <w:r>
        <w:rPr>
          <w:b/>
          <w:bCs/>
        </w:rPr>
        <w:t xml:space="preserve">2012</w:t>
      </w:r>
      <w:r>
        <w:t xml:space="preserve">. The ciliary kinase</w:t>
      </w:r>
      <w:r>
        <w:t xml:space="preserve"> </w:t>
      </w:r>
      <w:r>
        <w:t xml:space="preserve">CNK2</w:t>
      </w:r>
      <w:r>
        <w:t xml:space="preserve"> </w:t>
      </w:r>
      <w:r>
        <w:t xml:space="preserve">triggers ciliary disassembly. American</w:t>
      </w:r>
      <w:r>
        <w:t xml:space="preserve"> </w:t>
      </w:r>
      <w:r>
        <w:t xml:space="preserve">Association</w:t>
      </w:r>
      <w:r>
        <w:t xml:space="preserve"> </w:t>
      </w:r>
      <w:r>
        <w:t xml:space="preserve">for the</w:t>
      </w:r>
      <w:r>
        <w:t xml:space="preserve"> </w:t>
      </w:r>
      <w:r>
        <w:t xml:space="preserve">Advancement</w:t>
      </w:r>
      <w:r>
        <w:t xml:space="preserve"> </w:t>
      </w:r>
      <w:r>
        <w:t xml:space="preserve">of</w:t>
      </w:r>
      <w:r>
        <w:t xml:space="preserve"> </w:t>
      </w:r>
      <w:r>
        <w:t xml:space="preserve">Science Annual Meeting</w:t>
      </w:r>
      <w:r>
        <w:t xml:space="preserve">. Vancouver, BC, Canada.</w:t>
      </w:r>
    </w:p>
    <w:bookmarkEnd w:id="192"/>
    <w:bookmarkEnd w:id="193"/>
    <w:bookmarkEnd w:id="194"/>
    <w:bookmarkEnd w:id="195"/>
    <w:bookmarkStart w:id="196" w:name="career-disruptions"/>
    <w:p>
      <w:pPr>
        <w:pStyle w:val="Heading1"/>
      </w:pPr>
      <w:r>
        <w:t xml:space="preserve">Career Disruptions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start"/>
        <w:tblW w:type="pct" w:w="0"/>
        <w:tblLook w:firstRow="1" w:lastRow="0" w:firstColumn="0" w:lastColumn="0" w:noHBand="0" w:noVBand="1"/>
      </w:tblPr>
      <w:tr>
        <w:trPr>
          <w:trHeight w:val="360" w:hRule="auto"/>
        </w:trPr>
        body1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Mar. 2014 – Sep.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Parental Leave</w:t>
            </w:r>
          </w:p>
        </w:tc>
      </w:tr>
      <w:tr>
        <w:trPr>
          <w:trHeight w:val="36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Feb. 2017 – Feb. 2018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Parental Leave</w:t>
            </w:r>
          </w:p>
        </w:tc>
      </w:tr>
    </w:tbl>
    <w:bookmarkEnd w:id="196"/>
    <w:bookmarkStart w:id="199" w:name="service"/>
    <w:p>
      <w:pPr>
        <w:pStyle w:val="Heading1"/>
      </w:pPr>
      <w:r>
        <w:t xml:space="preserve">Service</w:t>
      </w:r>
    </w:p>
    <w:bookmarkStart w:id="197" w:name="X9c473673fb2050a326751c182ddf630f08da2e4"/>
    <w:p>
      <w:pPr>
        <w:pStyle w:val="Heading2"/>
      </w:pPr>
      <w:r>
        <w:t xml:space="preserve">Anonymous Peer Review (2018-Present, Cumulative)</w:t>
      </w:r>
    </w:p>
    <w:p>
      <w:pPr>
        <w:pStyle w:val="FirstParagraph"/>
      </w:pPr>
      <w:r>
        <w:t xml:space="preserve">ASH Annual Meeting Abstracts (1), Blood (7), Haematologica (3), Journal of Clinical Oncology (3), Genome Medicine (1), Nature Communications (1), Blood Advances (8), Journal of Molecular Diagnostics (1), Cell Genomics (1).</w:t>
      </w:r>
    </w:p>
    <w:bookmarkEnd w:id="197"/>
    <w:bookmarkStart w:id="198" w:name="service-to-university-and-community"/>
    <w:p>
      <w:pPr>
        <w:pStyle w:val="Heading2"/>
      </w:pPr>
      <w:r>
        <w:t xml:space="preserve">Service to University and Community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rPr>
        body1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2024-Present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Women in Lymphoma Steering Committee</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2023-Present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Guider, Girl Guides of Canada</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Secretary, Board of Directors, Lonsdale Creek Daycare Society</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2012-2013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President, MBB Graduate Caucus</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2012-2013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Student Representative, MBB Departmental Graduate Studies Committee</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2011-2012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Secretary, MBB Graduate Caucus</w:t>
            </w:r>
          </w:p>
        </w:tc>
      </w:tr>
    </w:tbl>
    <w:bookmarkEnd w:id="198"/>
    <w:bookmarkEnd w:id="199"/>
    <w:sectPr w:rsidR="00CD3B28" w:rsidRPr="00C26330">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ACFF"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997E0EA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183141"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4"/>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D3B28"/>
    <w:rsid w:val="000D2D27"/>
    <w:rsid w:val="002C4B34"/>
    <w:rsid w:val="00326319"/>
    <w:rsid w:val="00916E60"/>
    <w:rsid w:val="009D5777"/>
    <w:rsid w:val="009E0ED3"/>
    <w:rsid w:val="00B466AA"/>
    <w:rsid w:val="00B924A2"/>
    <w:rsid w:val="00C26330"/>
    <w:rsid w:val="00CD3B28"/>
    <w:rsid w:val="00DA60ED"/>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0D2D27"/>
    <w:pPr>
      <w:keepNext/>
      <w:keepLines/>
      <w:spacing w:after="80" w:before="360"/>
      <w:outlineLvl w:val="0"/>
    </w:pPr>
    <w:rPr>
      <w:rFonts w:ascii="Helvetica" w:cstheme="majorBidi" w:eastAsiaTheme="majorEastAsia" w:hAnsi="Helvetica"/>
      <w:b/>
      <w:sz w:val="36"/>
      <w:szCs w:val="40"/>
    </w:rPr>
  </w:style>
  <w:style w:styleId="Heading2" w:type="paragraph">
    <w:name w:val="heading 2"/>
    <w:basedOn w:val="Normal"/>
    <w:next w:val="BodyText"/>
    <w:link w:val="Heading2Char"/>
    <w:uiPriority w:val="9"/>
    <w:semiHidden/>
    <w:unhideWhenUsed/>
    <w:qFormat/>
    <w:rsid w:val="000D2D27"/>
    <w:pPr>
      <w:keepNext/>
      <w:keepLines/>
      <w:spacing w:after="80" w:before="160"/>
      <w:outlineLvl w:val="1"/>
    </w:pPr>
    <w:rPr>
      <w:rFonts w:ascii="Helvetica" w:cstheme="majorBidi" w:eastAsiaTheme="majorEastAsia" w:hAnsi="Helvetica"/>
      <w:sz w:val="32"/>
      <w:szCs w:val="32"/>
    </w:rPr>
  </w:style>
  <w:style w:styleId="Heading3" w:type="paragraph">
    <w:name w:val="heading 3"/>
    <w:basedOn w:val="Normal"/>
    <w:next w:val="BodyText"/>
    <w:link w:val="Heading3Char"/>
    <w:uiPriority w:val="9"/>
    <w:semiHidden/>
    <w:unhideWhenUsed/>
    <w:qFormat/>
    <w:rsid w:val="000D2D27"/>
    <w:pPr>
      <w:keepNext/>
      <w:keepLines/>
      <w:spacing w:after="80" w:before="160"/>
      <w:outlineLvl w:val="2"/>
    </w:pPr>
    <w:rPr>
      <w:rFonts w:ascii="Helvetica" w:cstheme="majorBidi" w:eastAsiaTheme="majorEastAsia" w:hAnsi="Helvetica"/>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0D2D27"/>
    <w:pPr>
      <w:spacing w:after="180" w:before="180"/>
    </w:pPr>
    <w:rPr>
      <w:rFonts w:ascii="Helvetica" w:hAnsi="Helvetica"/>
    </w:rPr>
  </w:style>
  <w:style w:customStyle="1" w:styleId="FirstParagraph" w:type="paragraph">
    <w:name w:val="First Paragraph"/>
    <w:basedOn w:val="BodyText"/>
    <w:next w:val="BodyText"/>
    <w:qFormat/>
    <w:rsid w:val="000D2D27"/>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0D2D27"/>
    <w:pPr>
      <w:spacing w:after="80"/>
      <w:contextualSpacing/>
      <w:jc w:val="center"/>
    </w:pPr>
    <w:rPr>
      <w:rFonts w:ascii="Helvetica" w:cstheme="majorBidi" w:eastAsiaTheme="majorEastAsia" w:hAnsi="Helvetica"/>
      <w:b/>
      <w:sz w:val="44"/>
      <w:szCs w:val="56"/>
    </w:rPr>
  </w:style>
  <w:style w:customStyle="1" w:styleId="TitleChar" w:type="character">
    <w:name w:val="Title Char"/>
    <w:basedOn w:val="DefaultParagraphFont"/>
    <w:link w:val="Title"/>
    <w:uiPriority w:val="10"/>
    <w:rsid w:val="000D2D27"/>
    <w:rPr>
      <w:rFonts w:ascii="Helvetica" w:cstheme="majorBidi" w:eastAsiaTheme="majorEastAsia" w:hAnsi="Helvetica"/>
      <w:b/>
      <w:sz w:val="44"/>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0D2D27"/>
    <w:rPr>
      <w:rFonts w:ascii="Helvetica" w:cstheme="majorBidi" w:eastAsiaTheme="majorEastAsia" w:hAnsi="Helvetica"/>
      <w:b/>
      <w:sz w:val="36"/>
      <w:szCs w:val="40"/>
    </w:rPr>
  </w:style>
  <w:style w:customStyle="1" w:styleId="Heading2Char" w:type="character">
    <w:name w:val="Heading 2 Char"/>
    <w:basedOn w:val="DefaultParagraphFont"/>
    <w:link w:val="Heading2"/>
    <w:uiPriority w:val="9"/>
    <w:semiHidden/>
    <w:rsid w:val="000D2D27"/>
    <w:rPr>
      <w:rFonts w:ascii="Helvetica" w:cstheme="majorBidi" w:eastAsiaTheme="majorEastAsia" w:hAnsi="Helvetica"/>
      <w:sz w:val="32"/>
      <w:szCs w:val="32"/>
    </w:rPr>
  </w:style>
  <w:style w:customStyle="1" w:styleId="Heading3Char" w:type="character">
    <w:name w:val="Heading 3 Char"/>
    <w:basedOn w:val="DefaultParagraphFont"/>
    <w:link w:val="Heading3"/>
    <w:uiPriority w:val="9"/>
    <w:semiHidden/>
    <w:rsid w:val="000D2D27"/>
    <w:rPr>
      <w:rFonts w:ascii="Helvetica" w:cstheme="majorBidi" w:eastAsiaTheme="majorEastAsia" w:hAnsi="Helvetica"/>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0D2D27"/>
    <w:pPr>
      <w:keepNext/>
    </w:pPr>
    <w:rPr>
      <w:rFonts w:ascii="Helvetica" w:hAnsi="Helvetica"/>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7" Target="https://doi.org/10.1002/cm.20454" TargetMode="External" /><Relationship Type="http://schemas.openxmlformats.org/officeDocument/2006/relationships/hyperlink" Id="rId133" Target="https://doi.org/10.1002/hon.13_2880" TargetMode="External" /><Relationship Type="http://schemas.openxmlformats.org/officeDocument/2006/relationships/hyperlink" Id="rId144" Target="https://doi.org/10.1002/hon.24_2879" TargetMode="External" /><Relationship Type="http://schemas.openxmlformats.org/officeDocument/2006/relationships/hyperlink" Id="rId124" Target="https://doi.org/10.1002/hon.3163_68" TargetMode="External" /><Relationship Type="http://schemas.openxmlformats.org/officeDocument/2006/relationships/hyperlink" Id="rId166" Target="https://doi.org/10.1002/hon.3164_204" TargetMode="External" /><Relationship Type="http://schemas.openxmlformats.org/officeDocument/2006/relationships/hyperlink" Id="rId141" Target="https://doi.org/10.1002/hon.64_2879" TargetMode="External" /><Relationship Type="http://schemas.openxmlformats.org/officeDocument/2006/relationships/hyperlink" Id="rId135" Target="https://doi.org/10.1002/hon.65_2879" TargetMode="External" /><Relationship Type="http://schemas.openxmlformats.org/officeDocument/2006/relationships/hyperlink" Id="rId137" Target="https://doi.org/10.1002/hon.67_2879" TargetMode="External" /><Relationship Type="http://schemas.openxmlformats.org/officeDocument/2006/relationships/hyperlink" Id="rId146" Target="https://doi.org/10.1002/hon.68_2879" TargetMode="External" /><Relationship Type="http://schemas.openxmlformats.org/officeDocument/2006/relationships/hyperlink" Id="rId47" Target="https://doi.org/10.1007/s12185-023-03692-x" TargetMode="External" /><Relationship Type="http://schemas.openxmlformats.org/officeDocument/2006/relationships/hyperlink" Id="rId99" Target="https://doi.org/10.1016/j.bbrc.2009.08.086" TargetMode="External" /><Relationship Type="http://schemas.openxmlformats.org/officeDocument/2006/relationships/hyperlink" Id="rId55" Target="https://doi.org/10.1016/j.ccell.2024.05.011" TargetMode="External" /><Relationship Type="http://schemas.openxmlformats.org/officeDocument/2006/relationships/hyperlink" Id="rId39" Target="https://doi.org/10.1016/j.ccell.2025.06.002" TargetMode="External" /><Relationship Type="http://schemas.openxmlformats.org/officeDocument/2006/relationships/hyperlink" Id="rId95" Target="https://doi.org/10.1016/j.cub.2013.09.038" TargetMode="External" /><Relationship Type="http://schemas.openxmlformats.org/officeDocument/2006/relationships/hyperlink" Id="rId67" Target="https://doi.org/10.1038/s41375-023-02006-8" TargetMode="External" /><Relationship Type="http://schemas.openxmlformats.org/officeDocument/2006/relationships/hyperlink" Id="rId41" Target="https://doi.org/10.1038/s41375-025-02667-7" TargetMode="External" /><Relationship Type="http://schemas.openxmlformats.org/officeDocument/2006/relationships/hyperlink" Id="rId91" Target="https://doi.org/10.1038/s41467-018-06354-3" TargetMode="External" /><Relationship Type="http://schemas.openxmlformats.org/officeDocument/2006/relationships/hyperlink" Id="rId75" Target="https://doi.org/10.1038/s41467-022-34408-0" TargetMode="External" /><Relationship Type="http://schemas.openxmlformats.org/officeDocument/2006/relationships/hyperlink" Id="rId73" Target="https://doi.org/10.1038/s41586-022-04906-8" TargetMode="External" /><Relationship Type="http://schemas.openxmlformats.org/officeDocument/2006/relationships/hyperlink" Id="rId63" Target="https://doi.org/10.1053/j.seminhematol.2023.11.006" TargetMode="External" /><Relationship Type="http://schemas.openxmlformats.org/officeDocument/2006/relationships/hyperlink" Id="rId51" Target="https://doi.org/10.1093/clinchem/hvad147" TargetMode="External" /><Relationship Type="http://schemas.openxmlformats.org/officeDocument/2006/relationships/hyperlink" Id="rId71" Target="https://doi.org/10.1097/HS9.0000000000000705" TargetMode="External" /><Relationship Type="http://schemas.openxmlformats.org/officeDocument/2006/relationships/hyperlink" Id="rId37" Target="https://doi.org/10.1101/2025.09.18.25335809" TargetMode="External" /><Relationship Type="http://schemas.openxmlformats.org/officeDocument/2006/relationships/hyperlink" Id="rId31" Target="https://doi.org/10.1101/2025.09.19.676923" TargetMode="External" /><Relationship Type="http://schemas.openxmlformats.org/officeDocument/2006/relationships/hyperlink" Id="rId35" Target="https://doi.org/10.1146/annurev-pathmechdis-111523-023413" TargetMode="External" /><Relationship Type="http://schemas.openxmlformats.org/officeDocument/2006/relationships/hyperlink" Id="rId105" Target="https://doi.org/10.1158/2159-8290.CD-21-1225" TargetMode="External" /><Relationship Type="http://schemas.openxmlformats.org/officeDocument/2006/relationships/hyperlink" Id="rId85" Target="https://doi.org/10.1158/2643-3230.BCD-20-0076" TargetMode="External" /><Relationship Type="http://schemas.openxmlformats.org/officeDocument/2006/relationships/hyperlink" Id="rId45" Target="https://doi.org/10.1158/2643-3230.BCD-24-0240" TargetMode="External" /><Relationship Type="http://schemas.openxmlformats.org/officeDocument/2006/relationships/hyperlink" Id="rId154" Target="https://doi.org/10.1158/2643-3249.LYMPHOMA20-IA42" TargetMode="External" /><Relationship Type="http://schemas.openxmlformats.org/officeDocument/2006/relationships/hyperlink" Id="rId152" Target="https://doi.org/10.1158/2643-3249.LYMPHOMA20-PO-26" TargetMode="External" /><Relationship Type="http://schemas.openxmlformats.org/officeDocument/2006/relationships/hyperlink" Id="rId182" Target="https://doi.org/10.1182/blood-2021-145954" TargetMode="External" /><Relationship Type="http://schemas.openxmlformats.org/officeDocument/2006/relationships/hyperlink" Id="rId184" Target="https://doi.org/10.1182/blood-2021-147548" TargetMode="External" /><Relationship Type="http://schemas.openxmlformats.org/officeDocument/2006/relationships/hyperlink" Id="rId150" Target="https://doi.org/10.1182/blood-2021-147916" TargetMode="External" /><Relationship Type="http://schemas.openxmlformats.org/officeDocument/2006/relationships/hyperlink" Id="rId186" Target="https://doi.org/10.1182/blood-2021-149049" TargetMode="External" /><Relationship Type="http://schemas.openxmlformats.org/officeDocument/2006/relationships/hyperlink" Id="rId148" Target="https://doi.org/10.1182/blood-2021-153162" TargetMode="External" /><Relationship Type="http://schemas.openxmlformats.org/officeDocument/2006/relationships/hyperlink" Id="rId188" Target="https://doi.org/10.1182/blood-2021-153441" TargetMode="External" /><Relationship Type="http://schemas.openxmlformats.org/officeDocument/2006/relationships/hyperlink" Id="rId172" Target="https://doi.org/10.1182/blood-2022-159356" TargetMode="External" /><Relationship Type="http://schemas.openxmlformats.org/officeDocument/2006/relationships/hyperlink" Id="rId128" Target="https://doi.org/10.1182/blood-2022-160377" TargetMode="External" /><Relationship Type="http://schemas.openxmlformats.org/officeDocument/2006/relationships/hyperlink" Id="rId131" Target="https://doi.org/10.1182/blood-2022-163728" TargetMode="External" /><Relationship Type="http://schemas.openxmlformats.org/officeDocument/2006/relationships/hyperlink" Id="rId180" Target="https://doi.org/10.1182/blood-2022-165546" TargetMode="External" /><Relationship Type="http://schemas.openxmlformats.org/officeDocument/2006/relationships/hyperlink" Id="rId175" Target="https://doi.org/10.1182/blood-2022-167043" TargetMode="External" /><Relationship Type="http://schemas.openxmlformats.org/officeDocument/2006/relationships/hyperlink" Id="rId177" Target="https://doi.org/10.1182/blood-2022-169623" TargetMode="External" /><Relationship Type="http://schemas.openxmlformats.org/officeDocument/2006/relationships/hyperlink" Id="rId168" Target="https://doi.org/10.1182/blood-2023-185914" TargetMode="External" /><Relationship Type="http://schemas.openxmlformats.org/officeDocument/2006/relationships/hyperlink" Id="rId126" Target="https://doi.org/10.1182/blood-2023-190230" TargetMode="External" /><Relationship Type="http://schemas.openxmlformats.org/officeDocument/2006/relationships/hyperlink" Id="rId170" Target="https://doi.org/10.1182/blood-2023-190409" TargetMode="External" /><Relationship Type="http://schemas.openxmlformats.org/officeDocument/2006/relationships/hyperlink" Id="rId117" Target="https://doi.org/10.1182/blood-2025-140" TargetMode="External" /><Relationship Type="http://schemas.openxmlformats.org/officeDocument/2006/relationships/hyperlink" Id="rId115" Target="https://doi.org/10.1182/blood-2025-353" TargetMode="External" /><Relationship Type="http://schemas.openxmlformats.org/officeDocument/2006/relationships/hyperlink" Id="rId160" Target="https://doi.org/10.1182/blood-2025-3547" TargetMode="External" /><Relationship Type="http://schemas.openxmlformats.org/officeDocument/2006/relationships/hyperlink" Id="rId89" Target="https://doi.org/10.1182/blood.2019002600" TargetMode="External" /><Relationship Type="http://schemas.openxmlformats.org/officeDocument/2006/relationships/hyperlink" Id="rId77" Target="https://doi.org/10.1182/blood.2020007683" TargetMode="External" /><Relationship Type="http://schemas.openxmlformats.org/officeDocument/2006/relationships/hyperlink" Id="rId69" Target="https://doi.org/10.1182/blood.2022016534" TargetMode="External" /><Relationship Type="http://schemas.openxmlformats.org/officeDocument/2006/relationships/hyperlink" Id="rId57" Target="https://doi.org/10.1182/blood.2022018248" TargetMode="External" /><Relationship Type="http://schemas.openxmlformats.org/officeDocument/2006/relationships/hyperlink" Id="rId61" Target="https://doi.org/10.1182/blood.2022018719" TargetMode="External" /><Relationship Type="http://schemas.openxmlformats.org/officeDocument/2006/relationships/hyperlink" Id="rId53" Target="https://doi.org/10.1182/blood.2024024251" TargetMode="External" /><Relationship Type="http://schemas.openxmlformats.org/officeDocument/2006/relationships/hyperlink" Id="rId49" Target="https://doi.org/10.1182/blood.2024025603" TargetMode="External" /><Relationship Type="http://schemas.openxmlformats.org/officeDocument/2006/relationships/hyperlink" Id="rId23" Target="https://doi.org/10.1182/blood.2024025725" TargetMode="External" /><Relationship Type="http://schemas.openxmlformats.org/officeDocument/2006/relationships/hyperlink" Id="rId33" Target="https://doi.org/10.1182/blood.2024027700" TargetMode="External" /><Relationship Type="http://schemas.openxmlformats.org/officeDocument/2006/relationships/hyperlink" Id="rId43" Target="https://doi.org/10.1182/blood.2025028412" TargetMode="External" /><Relationship Type="http://schemas.openxmlformats.org/officeDocument/2006/relationships/hyperlink" Id="rId87" Target="https://doi.org/10.1182/bloodadvances.2020001696" TargetMode="External" /><Relationship Type="http://schemas.openxmlformats.org/officeDocument/2006/relationships/hyperlink" Id="rId83" Target="https://doi.org/10.1182/bloodadvances.2020002995" TargetMode="External" /><Relationship Type="http://schemas.openxmlformats.org/officeDocument/2006/relationships/hyperlink" Id="rId81" Target="https://doi.org/10.1182/bloodadvances.2021004770" TargetMode="External" /><Relationship Type="http://schemas.openxmlformats.org/officeDocument/2006/relationships/hyperlink" Id="rId59" Target="https://doi.org/10.1182/bloodadvances.2023010673" TargetMode="External" /><Relationship Type="http://schemas.openxmlformats.org/officeDocument/2006/relationships/hyperlink" Id="rId29" Target="https://doi.org/10.1182/bloodadvances.2025016651" TargetMode="External" /><Relationship Type="http://schemas.openxmlformats.org/officeDocument/2006/relationships/hyperlink" Id="rId25" Target="https://doi.org/10.1182/bloodadvances.2025017282" TargetMode="External" /><Relationship Type="http://schemas.openxmlformats.org/officeDocument/2006/relationships/hyperlink" Id="rId27" Target="https://doi.org/10.1182/bloodadvances.2025017620" TargetMode="External" /><Relationship Type="http://schemas.openxmlformats.org/officeDocument/2006/relationships/hyperlink" Id="rId65" Target="https://doi.org/10.1200/JCO.23.00570" TargetMode="External" /><Relationship Type="http://schemas.openxmlformats.org/officeDocument/2006/relationships/hyperlink" Id="rId93" Target="https://doi.org/10.1534/g3.116.034264" TargetMode="External" /><Relationship Type="http://schemas.openxmlformats.org/officeDocument/2006/relationships/hyperlink" Id="rId79" Target="https://doi.org/10.3324/haematol.2020.255950" TargetMode="External" /><Relationship Type="http://schemas.openxmlformats.org/officeDocument/2006/relationships/hyperlink" Id="rId103" Target="https://doi.org/10.3324/haematol.2024.285973" TargetMode="External" /></Relationships>
</file>

<file path=word/_rels/footnotes.xml.rels><?xml version="1.0" encoding="UTF-8"?><Relationships xmlns="http://schemas.openxmlformats.org/package/2006/relationships"><Relationship Type="http://schemas.openxmlformats.org/officeDocument/2006/relationships/hyperlink" Id="rId97" Target="https://doi.org/10.1002/cm.20454" TargetMode="External" /><Relationship Type="http://schemas.openxmlformats.org/officeDocument/2006/relationships/hyperlink" Id="rId133" Target="https://doi.org/10.1002/hon.13_2880" TargetMode="External" /><Relationship Type="http://schemas.openxmlformats.org/officeDocument/2006/relationships/hyperlink" Id="rId144" Target="https://doi.org/10.1002/hon.24_2879" TargetMode="External" /><Relationship Type="http://schemas.openxmlformats.org/officeDocument/2006/relationships/hyperlink" Id="rId124" Target="https://doi.org/10.1002/hon.3163_68" TargetMode="External" /><Relationship Type="http://schemas.openxmlformats.org/officeDocument/2006/relationships/hyperlink" Id="rId166" Target="https://doi.org/10.1002/hon.3164_204" TargetMode="External" /><Relationship Type="http://schemas.openxmlformats.org/officeDocument/2006/relationships/hyperlink" Id="rId141" Target="https://doi.org/10.1002/hon.64_2879" TargetMode="External" /><Relationship Type="http://schemas.openxmlformats.org/officeDocument/2006/relationships/hyperlink" Id="rId135" Target="https://doi.org/10.1002/hon.65_2879" TargetMode="External" /><Relationship Type="http://schemas.openxmlformats.org/officeDocument/2006/relationships/hyperlink" Id="rId137" Target="https://doi.org/10.1002/hon.67_2879" TargetMode="External" /><Relationship Type="http://schemas.openxmlformats.org/officeDocument/2006/relationships/hyperlink" Id="rId146" Target="https://doi.org/10.1002/hon.68_2879" TargetMode="External" /><Relationship Type="http://schemas.openxmlformats.org/officeDocument/2006/relationships/hyperlink" Id="rId47" Target="https://doi.org/10.1007/s12185-023-03692-x" TargetMode="External" /><Relationship Type="http://schemas.openxmlformats.org/officeDocument/2006/relationships/hyperlink" Id="rId99" Target="https://doi.org/10.1016/j.bbrc.2009.08.086" TargetMode="External" /><Relationship Type="http://schemas.openxmlformats.org/officeDocument/2006/relationships/hyperlink" Id="rId55" Target="https://doi.org/10.1016/j.ccell.2024.05.011" TargetMode="External" /><Relationship Type="http://schemas.openxmlformats.org/officeDocument/2006/relationships/hyperlink" Id="rId39" Target="https://doi.org/10.1016/j.ccell.2025.06.002" TargetMode="External" /><Relationship Type="http://schemas.openxmlformats.org/officeDocument/2006/relationships/hyperlink" Id="rId95" Target="https://doi.org/10.1016/j.cub.2013.09.038" TargetMode="External" /><Relationship Type="http://schemas.openxmlformats.org/officeDocument/2006/relationships/hyperlink" Id="rId67" Target="https://doi.org/10.1038/s41375-023-02006-8" TargetMode="External" /><Relationship Type="http://schemas.openxmlformats.org/officeDocument/2006/relationships/hyperlink" Id="rId41" Target="https://doi.org/10.1038/s41375-025-02667-7" TargetMode="External" /><Relationship Type="http://schemas.openxmlformats.org/officeDocument/2006/relationships/hyperlink" Id="rId91" Target="https://doi.org/10.1038/s41467-018-06354-3" TargetMode="External" /><Relationship Type="http://schemas.openxmlformats.org/officeDocument/2006/relationships/hyperlink" Id="rId75" Target="https://doi.org/10.1038/s41467-022-34408-0" TargetMode="External" /><Relationship Type="http://schemas.openxmlformats.org/officeDocument/2006/relationships/hyperlink" Id="rId73" Target="https://doi.org/10.1038/s41586-022-04906-8" TargetMode="External" /><Relationship Type="http://schemas.openxmlformats.org/officeDocument/2006/relationships/hyperlink" Id="rId63" Target="https://doi.org/10.1053/j.seminhematol.2023.11.006" TargetMode="External" /><Relationship Type="http://schemas.openxmlformats.org/officeDocument/2006/relationships/hyperlink" Id="rId51" Target="https://doi.org/10.1093/clinchem/hvad147" TargetMode="External" /><Relationship Type="http://schemas.openxmlformats.org/officeDocument/2006/relationships/hyperlink" Id="rId71" Target="https://doi.org/10.1097/HS9.0000000000000705" TargetMode="External" /><Relationship Type="http://schemas.openxmlformats.org/officeDocument/2006/relationships/hyperlink" Id="rId37" Target="https://doi.org/10.1101/2025.09.18.25335809" TargetMode="External" /><Relationship Type="http://schemas.openxmlformats.org/officeDocument/2006/relationships/hyperlink" Id="rId31" Target="https://doi.org/10.1101/2025.09.19.676923" TargetMode="External" /><Relationship Type="http://schemas.openxmlformats.org/officeDocument/2006/relationships/hyperlink" Id="rId35" Target="https://doi.org/10.1146/annurev-pathmechdis-111523-023413" TargetMode="External" /><Relationship Type="http://schemas.openxmlformats.org/officeDocument/2006/relationships/hyperlink" Id="rId105" Target="https://doi.org/10.1158/2159-8290.CD-21-1225" TargetMode="External" /><Relationship Type="http://schemas.openxmlformats.org/officeDocument/2006/relationships/hyperlink" Id="rId85" Target="https://doi.org/10.1158/2643-3230.BCD-20-0076" TargetMode="External" /><Relationship Type="http://schemas.openxmlformats.org/officeDocument/2006/relationships/hyperlink" Id="rId45" Target="https://doi.org/10.1158/2643-3230.BCD-24-0240" TargetMode="External" /><Relationship Type="http://schemas.openxmlformats.org/officeDocument/2006/relationships/hyperlink" Id="rId154" Target="https://doi.org/10.1158/2643-3249.LYMPHOMA20-IA42" TargetMode="External" /><Relationship Type="http://schemas.openxmlformats.org/officeDocument/2006/relationships/hyperlink" Id="rId152" Target="https://doi.org/10.1158/2643-3249.LYMPHOMA20-PO-26" TargetMode="External" /><Relationship Type="http://schemas.openxmlformats.org/officeDocument/2006/relationships/hyperlink" Id="rId182" Target="https://doi.org/10.1182/blood-2021-145954" TargetMode="External" /><Relationship Type="http://schemas.openxmlformats.org/officeDocument/2006/relationships/hyperlink" Id="rId184" Target="https://doi.org/10.1182/blood-2021-147548" TargetMode="External" /><Relationship Type="http://schemas.openxmlformats.org/officeDocument/2006/relationships/hyperlink" Id="rId150" Target="https://doi.org/10.1182/blood-2021-147916" TargetMode="External" /><Relationship Type="http://schemas.openxmlformats.org/officeDocument/2006/relationships/hyperlink" Id="rId186" Target="https://doi.org/10.1182/blood-2021-149049" TargetMode="External" /><Relationship Type="http://schemas.openxmlformats.org/officeDocument/2006/relationships/hyperlink" Id="rId148" Target="https://doi.org/10.1182/blood-2021-153162" TargetMode="External" /><Relationship Type="http://schemas.openxmlformats.org/officeDocument/2006/relationships/hyperlink" Id="rId188" Target="https://doi.org/10.1182/blood-2021-153441" TargetMode="External" /><Relationship Type="http://schemas.openxmlformats.org/officeDocument/2006/relationships/hyperlink" Id="rId172" Target="https://doi.org/10.1182/blood-2022-159356" TargetMode="External" /><Relationship Type="http://schemas.openxmlformats.org/officeDocument/2006/relationships/hyperlink" Id="rId128" Target="https://doi.org/10.1182/blood-2022-160377" TargetMode="External" /><Relationship Type="http://schemas.openxmlformats.org/officeDocument/2006/relationships/hyperlink" Id="rId131" Target="https://doi.org/10.1182/blood-2022-163728" TargetMode="External" /><Relationship Type="http://schemas.openxmlformats.org/officeDocument/2006/relationships/hyperlink" Id="rId180" Target="https://doi.org/10.1182/blood-2022-165546" TargetMode="External" /><Relationship Type="http://schemas.openxmlformats.org/officeDocument/2006/relationships/hyperlink" Id="rId175" Target="https://doi.org/10.1182/blood-2022-167043" TargetMode="External" /><Relationship Type="http://schemas.openxmlformats.org/officeDocument/2006/relationships/hyperlink" Id="rId177" Target="https://doi.org/10.1182/blood-2022-169623" TargetMode="External" /><Relationship Type="http://schemas.openxmlformats.org/officeDocument/2006/relationships/hyperlink" Id="rId168" Target="https://doi.org/10.1182/blood-2023-185914" TargetMode="External" /><Relationship Type="http://schemas.openxmlformats.org/officeDocument/2006/relationships/hyperlink" Id="rId126" Target="https://doi.org/10.1182/blood-2023-190230" TargetMode="External" /><Relationship Type="http://schemas.openxmlformats.org/officeDocument/2006/relationships/hyperlink" Id="rId170" Target="https://doi.org/10.1182/blood-2023-190409" TargetMode="External" /><Relationship Type="http://schemas.openxmlformats.org/officeDocument/2006/relationships/hyperlink" Id="rId117" Target="https://doi.org/10.1182/blood-2025-140" TargetMode="External" /><Relationship Type="http://schemas.openxmlformats.org/officeDocument/2006/relationships/hyperlink" Id="rId115" Target="https://doi.org/10.1182/blood-2025-353" TargetMode="External" /><Relationship Type="http://schemas.openxmlformats.org/officeDocument/2006/relationships/hyperlink" Id="rId160" Target="https://doi.org/10.1182/blood-2025-3547" TargetMode="External" /><Relationship Type="http://schemas.openxmlformats.org/officeDocument/2006/relationships/hyperlink" Id="rId89" Target="https://doi.org/10.1182/blood.2019002600" TargetMode="External" /><Relationship Type="http://schemas.openxmlformats.org/officeDocument/2006/relationships/hyperlink" Id="rId77" Target="https://doi.org/10.1182/blood.2020007683" TargetMode="External" /><Relationship Type="http://schemas.openxmlformats.org/officeDocument/2006/relationships/hyperlink" Id="rId69" Target="https://doi.org/10.1182/blood.2022016534" TargetMode="External" /><Relationship Type="http://schemas.openxmlformats.org/officeDocument/2006/relationships/hyperlink" Id="rId57" Target="https://doi.org/10.1182/blood.2022018248" TargetMode="External" /><Relationship Type="http://schemas.openxmlformats.org/officeDocument/2006/relationships/hyperlink" Id="rId61" Target="https://doi.org/10.1182/blood.2022018719" TargetMode="External" /><Relationship Type="http://schemas.openxmlformats.org/officeDocument/2006/relationships/hyperlink" Id="rId53" Target="https://doi.org/10.1182/blood.2024024251" TargetMode="External" /><Relationship Type="http://schemas.openxmlformats.org/officeDocument/2006/relationships/hyperlink" Id="rId49" Target="https://doi.org/10.1182/blood.2024025603" TargetMode="External" /><Relationship Type="http://schemas.openxmlformats.org/officeDocument/2006/relationships/hyperlink" Id="rId23" Target="https://doi.org/10.1182/blood.2024025725" TargetMode="External" /><Relationship Type="http://schemas.openxmlformats.org/officeDocument/2006/relationships/hyperlink" Id="rId33" Target="https://doi.org/10.1182/blood.2024027700" TargetMode="External" /><Relationship Type="http://schemas.openxmlformats.org/officeDocument/2006/relationships/hyperlink" Id="rId43" Target="https://doi.org/10.1182/blood.2025028412" TargetMode="External" /><Relationship Type="http://schemas.openxmlformats.org/officeDocument/2006/relationships/hyperlink" Id="rId87" Target="https://doi.org/10.1182/bloodadvances.2020001696" TargetMode="External" /><Relationship Type="http://schemas.openxmlformats.org/officeDocument/2006/relationships/hyperlink" Id="rId83" Target="https://doi.org/10.1182/bloodadvances.2020002995" TargetMode="External" /><Relationship Type="http://schemas.openxmlformats.org/officeDocument/2006/relationships/hyperlink" Id="rId81" Target="https://doi.org/10.1182/bloodadvances.2021004770" TargetMode="External" /><Relationship Type="http://schemas.openxmlformats.org/officeDocument/2006/relationships/hyperlink" Id="rId59" Target="https://doi.org/10.1182/bloodadvances.2023010673" TargetMode="External" /><Relationship Type="http://schemas.openxmlformats.org/officeDocument/2006/relationships/hyperlink" Id="rId29" Target="https://doi.org/10.1182/bloodadvances.2025016651" TargetMode="External" /><Relationship Type="http://schemas.openxmlformats.org/officeDocument/2006/relationships/hyperlink" Id="rId25" Target="https://doi.org/10.1182/bloodadvances.2025017282" TargetMode="External" /><Relationship Type="http://schemas.openxmlformats.org/officeDocument/2006/relationships/hyperlink" Id="rId27" Target="https://doi.org/10.1182/bloodadvances.2025017620" TargetMode="External" /><Relationship Type="http://schemas.openxmlformats.org/officeDocument/2006/relationships/hyperlink" Id="rId65" Target="https://doi.org/10.1200/JCO.23.00570" TargetMode="External" /><Relationship Type="http://schemas.openxmlformats.org/officeDocument/2006/relationships/hyperlink" Id="rId93" Target="https://doi.org/10.1534/g3.116.034264" TargetMode="External" /><Relationship Type="http://schemas.openxmlformats.org/officeDocument/2006/relationships/hyperlink" Id="rId79" Target="https://doi.org/10.3324/haematol.2020.255950" TargetMode="External" /><Relationship Type="http://schemas.openxmlformats.org/officeDocument/2006/relationships/hyperlink" Id="rId103" Target="https://doi.org/10.3324/haematol.2024.28597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62</Words>
  <Characters>354</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Laura K. Hilton, PhD</dc:title>
  <dc:creator/>
  <cp:keywords/>
  <dcterms:created xsi:type="dcterms:W3CDTF">2025-12-12T07:18:52Z</dcterms:created>
  <dcterms:modified xsi:type="dcterms:W3CDTF">2025-12-12T07:18:52Z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tbl-cap-location">
    <vt:lpwstr>top</vt:lpwstr>
  </property>
  <property fmtid="{D5CDD505-2E9C-101B-9397-08002B2CF9AE}" pid="3" name="biblio-config">
    <vt:lpwstr>True</vt:lpwstr>
  </property>
  <property fmtid="{D5CDD505-2E9C-101B-9397-08002B2CF9AE}" pid="4" name="crossref">
    <vt:lpwstr/>
  </property>
  <property fmtid="{D5CDD505-2E9C-101B-9397-08002B2CF9AE}" pid="5" name="csl">
    <vt:lpwstr>csl/elsevier-harvard.csl</vt:lpwstr>
  </property>
  <property fmtid="{D5CDD505-2E9C-101B-9397-08002B2CF9AE}" pid="6" name="editor">
    <vt:lpwstr/>
  </property>
  <property fmtid="{D5CDD505-2E9C-101B-9397-08002B2CF9AE}" pid="7" name="execute">
    <vt:lpwstr/>
  </property>
  <property fmtid="{D5CDD505-2E9C-101B-9397-08002B2CF9AE}" pid="8" name="geometry">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mainfont">
    <vt:lpwstr>Helvetica</vt:lpwstr>
  </property>
  <property fmtid="{D5CDD505-2E9C-101B-9397-08002B2CF9AE}" pid="14" name="nocite">
    <vt:lpwstr>@*</vt:lpwstr>
  </property>
  <property fmtid="{D5CDD505-2E9C-101B-9397-08002B2CF9AE}" pid="15" name="sansfont">
    <vt:lpwstr>Helvetica</vt:lpwstr>
  </property>
  <property fmtid="{D5CDD505-2E9C-101B-9397-08002B2CF9AE}" pid="16" name="subtitle">
    <vt:lpwstr>Curriculum Vitae</vt:lpwstr>
  </property>
  <property fmtid="{D5CDD505-2E9C-101B-9397-08002B2CF9AE}" pid="17" name="toc-title">
    <vt:lpwstr>Table of contents</vt:lpwstr>
  </property>
</Properties>
</file>