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 Hilton, PhD</w:t>
      </w:r>
    </w:p>
    <w:p>
      <w:pPr>
        <w:pStyle w:val="Subtitle"/>
      </w:pPr>
      <w:r>
        <w:t xml:space="preserve">Curriculum Vitae</w:t>
      </w:r>
    </w:p>
    <w:bookmarkStart w:id="20"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Thesis: The NIMA-Related Kinases as Regulators of Ciliary Assembly and Disassembly</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BSc Hons with Distinction, Molecular Biology and Biochemistry, Simon Fraser University</w:t>
            </w:r>
          </w:p>
        </w:tc>
      </w:tr>
    </w:tbl>
    <w:bookmarkEnd w:id="20"/>
    <w:bookmarkStart w:id="21"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Adjunct Professor, Molecular Biology and Biochemistry, Simon Fraser University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Course: MBB 460/829, combined undergraduate and graduate level course in Cancer Genomics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Visiting Teaching Fellow, Life Sciences, Quest University Canada.</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Sept. 2014 – June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Curriculum Coordinator, Life Sciences, Simon Fraser University</w:t>
            </w:r>
          </w:p>
        </w:tc>
      </w:tr>
    </w:tbl>
    <w:bookmarkEnd w:id="21"/>
    <w:bookmarkStart w:id="22"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15-ICML Travel Award for Top 10-ranked Abstract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Faculty of Science Graduate Teaching Assistant Award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Brandhorst Graduate Prize for Best Publication by an MBB Graduate Student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Student Research Award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Bruce Brandhorst Graduate Award – Best Oral Presentation</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Doctoral</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IODE Seaman Morley Scott Memorial Graduate Scholarship</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Phyllis Carter Burr Graduate Scholarship in Developmental Biology and Cell Biology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Fellowship</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President’s Research Stipend</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2008-2010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Masters</w:t>
            </w:r>
          </w:p>
        </w:tc>
      </w:tr>
    </w:tbl>
    <w:bookmarkEnd w:id="22"/>
    <w:bookmarkStart w:id="121" w:name="publications"/>
    <w:p>
      <w:pPr>
        <w:pStyle w:val="Heading1"/>
      </w:pPr>
      <w:r>
        <w:t xml:space="preserve">Publications</w:t>
      </w:r>
    </w:p>
    <w:bookmarkStart w:id="113" w:name="X84de1ec80101cb2e472b2b8236e35c17a57e17f"/>
    <w:p>
      <w:pPr>
        <w:pStyle w:val="Heading2"/>
      </w:pPr>
      <w:r>
        <w:t xml:space="preserve">Published Peer-Reviewed Articles and Preprints</w:t>
      </w:r>
    </w:p>
    <w:p>
      <w:pPr>
        <w:pStyle w:val="FirstParagraph"/>
      </w:pPr>
      <w:r>
        <w:rPr>
          <w:i/>
          <w:iCs/>
        </w:rPr>
        <w:t xml:space="preserve">46 total; 14 as (co-)first author</w:t>
      </w:r>
    </w:p>
    <w:p>
      <w:pPr>
        <w:pStyle w:val="BodyText"/>
      </w:pPr>
      <w:r>
        <w:rPr>
          <w:i/>
          <w:iCs/>
        </w:rPr>
        <w:t xml:space="preserve">*Equal contributions</w:t>
      </w:r>
    </w:p>
    <w:bookmarkStart w:id="112" w:name="refs-papers"/>
    <w:bookmarkStart w:id="24" w:name="X031fd2414b0a42f56fafa4a5d6a08d8807a9cae"/>
    <w:p>
      <w:pPr>
        <w:pStyle w:val="Bibliography"/>
      </w:pPr>
      <w:r>
        <w:t xml:space="preserve">Aoki, T., Duns, G., Rai, S., Jiang, A., Lytle, A., Yin, Y., Kishida, M., Yu Li, M., Lee, C., Smorra, D., Hilton, L.K., Healy, S., Alig, S.K., Shahrokh Esfahani, M., Sarkozy, C., Hung, S.S., Milne, K., Telenius, A., O’Brien, L., Wong, J.C.H., Cassidy, C., Fujisawa, M., Strong, C., Goodyear, T., Di Vito, C., Luksik, C., Edin, G., Gonzalez, L., Rangel Patiño, J., Hong, M., Wu, S., Lee, E., Sakhdari, A., Takata, K., Miyata-Takata, T., Boyle, M., Ben-Neriah, S., Weng, A.P., Xu, A., Merchant, A., Roth, A., Crump, M., Kuruvilla, J., Prica, A., Kridel, R., Huntsman, D.G., Nelson, B.H., Farinha, P., Morin, R.D., Alizadeh, A.A., Savage, K.J., Scott, D.W., Steidl, C.,</w:t>
      </w:r>
      <w:r>
        <w:t xml:space="preserve"> </w:t>
      </w:r>
      <w:r>
        <w:rPr>
          <w:b/>
          <w:bCs/>
        </w:rPr>
        <w:t xml:space="preserve">2026</w:t>
      </w:r>
      <w:r>
        <w:t xml:space="preserve">.</w:t>
      </w:r>
      <w:r>
        <w:t xml:space="preserve"> </w:t>
      </w:r>
      <w:hyperlink r:id="rId23">
        <w:r>
          <w:rPr>
            <w:rStyle w:val="Hyperlink"/>
          </w:rPr>
          <w:t xml:space="preserve">Multidimensional</w:t>
        </w:r>
        <w:r>
          <w:rPr>
            <w:rStyle w:val="Hyperlink"/>
          </w:rPr>
          <w:t xml:space="preserve"> </w:t>
        </w:r>
        <w:r>
          <w:rPr>
            <w:rStyle w:val="Hyperlink"/>
          </w:rPr>
          <w:t xml:space="preserve">Characterization</w:t>
        </w:r>
        <w:r>
          <w:rPr>
            <w:rStyle w:val="Hyperlink"/>
          </w:rPr>
          <w:t xml:space="preserve"> </w:t>
        </w:r>
        <w:r>
          <w:rPr>
            <w:rStyle w:val="Hyperlink"/>
          </w:rPr>
          <w:t xml:space="preserve">of</w:t>
        </w:r>
        <w:r>
          <w:rPr>
            <w:rStyle w:val="Hyperlink"/>
          </w:rPr>
          <w:t xml:space="preserve"> </w:t>
        </w:r>
        <w:r>
          <w:rPr>
            <w:rStyle w:val="Hyperlink"/>
          </w:rPr>
          <w:t xml:space="preserve">Tumor</w:t>
        </w:r>
        <w:r>
          <w:rPr>
            <w:rStyle w:val="Hyperlink"/>
          </w:rPr>
          <w:t xml:space="preserve">–</w:t>
        </w:r>
        <w:r>
          <w:rPr>
            <w:rStyle w:val="Hyperlink"/>
          </w:rPr>
          <w:t xml:space="preserve">Immune Architecture Reveals Clinically Relevant Classic Hodgkin Lymphoma Subtypes</w:t>
        </w:r>
      </w:hyperlink>
      <w:r>
        <w:t xml:space="preserve">.</w:t>
      </w:r>
      <w:r>
        <w:t xml:space="preserve"> </w:t>
      </w:r>
      <w:r>
        <w:rPr>
          <w:i/>
          <w:iCs/>
        </w:rPr>
        <w:t xml:space="preserve">Cancer Discov</w:t>
      </w:r>
      <w:r>
        <w:t xml:space="preserve">.</w:t>
      </w:r>
      <w:r>
        <w:t xml:space="preserve"> </w:t>
      </w:r>
      <w:r>
        <w:rPr>
          <w:b/>
          <w:bCs/>
        </w:rPr>
        <w:t xml:space="preserve">16</w:t>
      </w:r>
      <w:r>
        <w:t xml:space="preserve">, 993–1013.</w:t>
      </w:r>
    </w:p>
    <w:bookmarkEnd w:id="24"/>
    <w:bookmarkStart w:id="26" w:name="Xe91b21f03d6bb8fb3d09a3766405f5ce15f3fc4"/>
    <w:p>
      <w:pPr>
        <w:pStyle w:val="Bibliography"/>
      </w:pPr>
      <w:r>
        <w:t xml:space="preserve">Champagne, J.-N., Villa, D., Gerrie, A.S., Venner, C.P., Slack, G.W., Farinha, P., Craig, J.W., Hilton, L.K., Savage, K.J., Scott, D.W., Sehn, L.H.,</w:t>
      </w:r>
      <w:r>
        <w:t xml:space="preserve"> </w:t>
      </w:r>
      <w:r>
        <w:rPr>
          <w:b/>
          <w:bCs/>
        </w:rPr>
        <w:t xml:space="preserve">2026</w:t>
      </w:r>
      <w:r>
        <w:t xml:space="preserve">.</w:t>
      </w:r>
      <w:r>
        <w:t xml:space="preserve"> </w:t>
      </w:r>
      <w:hyperlink r:id="rId25">
        <w:r>
          <w:rPr>
            <w:rStyle w:val="Hyperlink"/>
          </w:rPr>
          <w:t xml:space="preserve">Retreatment with</w:t>
        </w:r>
        <w:r>
          <w:rPr>
            <w:rStyle w:val="Hyperlink"/>
          </w:rPr>
          <w:t xml:space="preserve"> </w:t>
        </w:r>
        <w:r>
          <w:rPr>
            <w:rStyle w:val="Hyperlink"/>
          </w:rPr>
          <w:t xml:space="preserve">R-CHOP</w:t>
        </w:r>
        <w:r>
          <w:rPr>
            <w:rStyle w:val="Hyperlink"/>
          </w:rPr>
          <w:t xml:space="preserve">–like therapy in patients with late relapse of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10</w:t>
      </w:r>
      <w:r>
        <w:t xml:space="preserve">, 620–626.</w:t>
      </w:r>
    </w:p>
    <w:bookmarkEnd w:id="26"/>
    <w:bookmarkStart w:id="28" w:name="ref-feldmanGeneExpressionProfiling2026"/>
    <w:p>
      <w:pPr>
        <w:pStyle w:val="Bibliography"/>
      </w:pPr>
      <w:r>
        <w:t xml:space="preserve">Feldman, A.L., Dasari, S., Rimsza, L.M., Scott, D.W., Oishi, N., Hu, G., Farinha, P., Amador, C., Campo, E., Chan, W.C., Cook, J.R., Delabie, J., Fu, K., Greiner, T.C., Hilton, L.K., Inghirami, G., Iqbal, J., Jaffe, E.S., Morin, R.D., Ondrejka, S.L., Ott, G., Pittaluga, S., Raess, P.W., Rosenwald, A., Savage, K.J., Slack, G.W., Slager, S.L., Song, J.Y., Wright, G.W., Wang, H.-W., Zeng, Y., Yoshino, T., Wu, X., Wilcox, R.A., Wang, X., Shi, M., Satou, A., Perry, A.M., Miranda, R.N., Medeiros, L.J., Maurer, M.J., Mou, E., Ko, Y.-H., Karube, K., Kahl, B.S., Jiang, L., Jaye, D.L., Gru, A.A., de Leval, L., Chen, W., Chapman, J.R., Cerhan, J.R., Barrionuevo, C., Ansell, S.M., Aljudi, A.A.,</w:t>
      </w:r>
      <w:r>
        <w:t xml:space="preserve"> </w:t>
      </w:r>
      <w:r>
        <w:rPr>
          <w:b/>
          <w:bCs/>
        </w:rPr>
        <w:t xml:space="preserve">2026</w:t>
      </w:r>
      <w:r>
        <w:t xml:space="preserve">.</w:t>
      </w:r>
      <w:r>
        <w:t xml:space="preserve"> </w:t>
      </w:r>
      <w:hyperlink r:id="rId27">
        <w:r>
          <w:rPr>
            <w:rStyle w:val="Hyperlink"/>
          </w:rPr>
          <w:t xml:space="preserve">Gene expression profiling reveals 2 overarching types of</w:t>
        </w:r>
        <w:r>
          <w:rPr>
            <w:rStyle w:val="Hyperlink"/>
          </w:rPr>
          <w:t xml:space="preserve"> </w:t>
        </w:r>
        <w:r>
          <w:rPr>
            <w:rStyle w:val="Hyperlink"/>
          </w:rPr>
          <w:t xml:space="preserve">ALCL</w:t>
        </w:r>
        <w:r>
          <w:rPr>
            <w:rStyle w:val="Hyperlink"/>
          </w:rPr>
          <w:t xml:space="preserve"> </w:t>
        </w:r>
        <w:r>
          <w:rPr>
            <w:rStyle w:val="Hyperlink"/>
          </w:rPr>
          <w:t xml:space="preserve">with distinct targetable biology: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147</w:t>
      </w:r>
      <w:r>
        <w:t xml:space="preserve">, 1199–1214.</w:t>
      </w:r>
    </w:p>
    <w:bookmarkEnd w:id="28"/>
    <w:bookmarkStart w:id="30" w:name="ref-hiltonGenomicTaxonomyAggressive2026a"/>
    <w:p>
      <w:pPr>
        <w:pStyle w:val="Bibliography"/>
      </w:pPr>
      <w:r>
        <w:t xml:space="preserve">Hilton, L.K., Collinge, B., Scott, D.W.,</w:t>
      </w:r>
      <w:r>
        <w:t xml:space="preserve"> </w:t>
      </w:r>
      <w:r>
        <w:rPr>
          <w:b/>
          <w:bCs/>
        </w:rPr>
        <w:t xml:space="preserve">2026</w:t>
      </w:r>
      <w:r>
        <w:t xml:space="preserve">.</w:t>
      </w:r>
      <w:r>
        <w:t xml:space="preserve"> </w:t>
      </w:r>
      <w:hyperlink r:id="rId29">
        <w:r>
          <w:rPr>
            <w:rStyle w:val="Hyperlink"/>
          </w:rPr>
          <w:t xml:space="preserve">Genomic</w:t>
        </w:r>
        <w:r>
          <w:rPr>
            <w:rStyle w:val="Hyperlink"/>
          </w:rPr>
          <w:t xml:space="preserve"> </w:t>
        </w:r>
        <w:r>
          <w:rPr>
            <w:rStyle w:val="Hyperlink"/>
          </w:rPr>
          <w:t xml:space="preserve">Taxonomy</w:t>
        </w:r>
        <w:r>
          <w:rPr>
            <w:rStyle w:val="Hyperlink"/>
          </w:rPr>
          <w:t xml:space="preserve"> </w:t>
        </w:r>
        <w:r>
          <w:rPr>
            <w:rStyle w:val="Hyperlink"/>
          </w:rPr>
          <w:t xml:space="preserve">of</w:t>
        </w:r>
        <w:r>
          <w:rPr>
            <w:rStyle w:val="Hyperlink"/>
          </w:rPr>
          <w:t xml:space="preserve"> </w:t>
        </w:r>
        <w:r>
          <w:rPr>
            <w:rStyle w:val="Hyperlink"/>
          </w:rPr>
          <w:t xml:space="preserve">Aggressive B-Cell Lymphoid Neoplasms</w:t>
        </w:r>
      </w:hyperlink>
      <w:r>
        <w:t xml:space="preserve">.</w:t>
      </w:r>
      <w:r>
        <w:t xml:space="preserve"> </w:t>
      </w:r>
      <w:r>
        <w:rPr>
          <w:i/>
          <w:iCs/>
        </w:rPr>
        <w:t xml:space="preserve">Annu Rev Pathol</w:t>
      </w:r>
      <w:r>
        <w:t xml:space="preserve">.</w:t>
      </w:r>
      <w:r>
        <w:t xml:space="preserve"> </w:t>
      </w:r>
      <w:r>
        <w:rPr>
          <w:b/>
          <w:bCs/>
        </w:rPr>
        <w:t xml:space="preserve">21</w:t>
      </w:r>
      <w:r>
        <w:t xml:space="preserve">, 321–348.</w:t>
      </w:r>
    </w:p>
    <w:bookmarkEnd w:id="30"/>
    <w:bookmarkStart w:id="32" w:name="ref-hiltonLySeqSTTargetedSequencing2026"/>
    <w:p>
      <w:pPr>
        <w:pStyle w:val="Bibliography"/>
      </w:pPr>
      <w:r>
        <w:t xml:space="preserve">Hilton, L.K., Gillis, S., Yahyaei-Moayyed, F., Bridgers, J., Alduaij, W., Jiang, A., Ben-Neriah, S., Collinge, B., Wong, J.C.H., Boyle, M., Meissner, B., Slack, G.W., Farinha, P., Craig, J.W., Gerrie, A.S., Villa, D., Savage, K.J., Sehn, L.H., Karsan, A., Wright, G., Staudt, L.M., Morin, R.D., Steidl, C., Scott, D.W.,</w:t>
      </w:r>
      <w:r>
        <w:t xml:space="preserve"> </w:t>
      </w:r>
      <w:r>
        <w:rPr>
          <w:b/>
          <w:bCs/>
        </w:rPr>
        <w:t xml:space="preserve">2026</w:t>
      </w:r>
      <w:r>
        <w:t xml:space="preserve">.</w:t>
      </w:r>
      <w:r>
        <w:t xml:space="preserve"> </w:t>
      </w:r>
      <w:hyperlink r:id="rId31">
        <w:r>
          <w:rPr>
            <w:rStyle w:val="Hyperlink"/>
          </w:rPr>
          <w:t xml:space="preserve">LySeqST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targeted sequencing assay for robust genomic classification of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 bloodadvances.2026020105.</w:t>
      </w:r>
    </w:p>
    <w:bookmarkEnd w:id="32"/>
    <w:bookmarkStart w:id="34" w:name="ref-pelzerSPENLossDrives2026"/>
    <w:p>
      <w:pPr>
        <w:pStyle w:val="Bibliography"/>
      </w:pPr>
      <w:r>
        <w:t xml:space="preserve">Pelzer, B., Meydan, C., Spiegel, I.M., Karagiannidis, I., Xia, M., Teater, M., Welter, E.M., Searcy, Z.E., Hilton, L.K., Barisic, D., Fong, A., Fa, P., Sethi, S., Isgor, I.S., Fielding, J.J., Karbalayghareh, A., Burdette, C.S., Tumuluru, S., Debek, S.M., Lee, S., Massoni-Badosa, R., Durmaz, C., Salataj, E., Pararajalingam, P., Chen, Z., Pelzl, R.J., Shah, S., Rivas, M.A., Hoehn, K.B., Mlynarczyk, C., Isles, H.M., Wang, X., Dogan, A., Elenitoba-Johnson, K.S.J., Scott, D.W., Dreval, K., Morin, R.D., Leslie, C.S., Puri, R., Geri, J.B., Chin, C.R., Chadburn, A., Mason, C.E., Reinhardt, H.Christian., Anguera, M.C., Béguelin, W., Venturutti, L., Melnick, A.M.,</w:t>
      </w:r>
      <w:r>
        <w:t xml:space="preserve"> </w:t>
      </w:r>
      <w:r>
        <w:rPr>
          <w:b/>
          <w:bCs/>
        </w:rPr>
        <w:t xml:space="preserve">2026</w:t>
      </w:r>
      <w:r>
        <w:t xml:space="preserve">.</w:t>
      </w:r>
      <w:r>
        <w:t xml:space="preserve"> </w:t>
      </w:r>
      <w:hyperlink r:id="rId33">
        <w:r>
          <w:rPr>
            <w:rStyle w:val="Hyperlink"/>
          </w:rPr>
          <w:t xml:space="preserve">SPEN</w:t>
        </w:r>
        <w:r>
          <w:rPr>
            <w:rStyle w:val="Hyperlink"/>
          </w:rPr>
          <w:t xml:space="preserve"> </w:t>
        </w:r>
        <w:r>
          <w:rPr>
            <w:rStyle w:val="Hyperlink"/>
          </w:rPr>
          <w:t xml:space="preserve">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 therapeutic vulnerabilities</w:t>
        </w:r>
      </w:hyperlink>
      <w:r>
        <w:t xml:space="preserve">.</w:t>
      </w:r>
      <w:r>
        <w:t xml:space="preserve"> </w:t>
      </w:r>
      <w:r>
        <w:rPr>
          <w:i/>
          <w:iCs/>
        </w:rPr>
        <w:t xml:space="preserve">Cancer Discov</w:t>
      </w:r>
      <w:r>
        <w:t xml:space="preserve">.</w:t>
      </w:r>
    </w:p>
    <w:bookmarkEnd w:id="34"/>
    <w:bookmarkStart w:id="36" w:name="ref-yangPatientDerivedXenograft2026"/>
    <w:p>
      <w:pPr>
        <w:pStyle w:val="Bibliography"/>
      </w:pPr>
      <w:r>
        <w:t xml:space="preserve">Yang, H., Arita, K., Bowman, K., Chihara, D., Henderson, J., Rost, G., Rojas, E., Parsons, S., Lakra, P., Abedin, A., Neelapu, S.S., Strati, P., Nastoupil, L.J., Fayad, L., Iyer, S.P., Rodriguez, A., Hagemeister, F.B., Malpica, L., Lee, H.J., Hilton, L., Scott, D.W., Davis, R.E., Flowers, C.R., Westin, J.R., Inghirami, G., Vega, F., Green, M.R.,</w:t>
      </w:r>
      <w:r>
        <w:t xml:space="preserve"> </w:t>
      </w:r>
      <w:r>
        <w:rPr>
          <w:b/>
          <w:bCs/>
        </w:rPr>
        <w:t xml:space="preserve">2026</w:t>
      </w:r>
      <w:r>
        <w:t xml:space="preserve">.</w:t>
      </w:r>
      <w:r>
        <w:t xml:space="preserve"> </w:t>
      </w:r>
      <w:hyperlink r:id="rId35">
        <w:r>
          <w:rPr>
            <w:rStyle w:val="Hyperlink"/>
          </w:rPr>
          <w:t xml:space="preserve">A patient derived xenograft repository capturing clinical and molecular heterogeneity of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bioRxiv</w:t>
      </w:r>
      <w:r>
        <w:t xml:space="preserve">. 2026.01.19.700406.</w:t>
      </w:r>
    </w:p>
    <w:bookmarkEnd w:id="36"/>
    <w:bookmarkStart w:id="38" w:name="ref-alduaijCNSRelapseHighgrade2025"/>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2025</w:t>
      </w:r>
      <w:r>
        <w:t xml:space="preserve">.</w:t>
      </w:r>
      <w:r>
        <w:t xml:space="preserve"> </w:t>
      </w:r>
      <w:hyperlink r:id="rId37">
        <w:r>
          <w:rPr>
            <w:rStyle w:val="Hyperlink"/>
          </w:rPr>
          <w:t xml:space="preserve">CNS</w:t>
        </w:r>
        <w:r>
          <w:rPr>
            <w:rStyle w:val="Hyperlink"/>
          </w:rPr>
          <w:t xml:space="preserve"> </w:t>
        </w:r>
        <w:r>
          <w:rPr>
            <w:rStyle w:val="Hyperlink"/>
          </w:rPr>
          <w:t xml:space="preserve">relapse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and dark-zone signature-expressing</w:t>
        </w:r>
        <w:r>
          <w:rPr>
            <w:rStyle w:val="Hyperlink"/>
          </w:rPr>
          <w:t xml:space="preserve"> </w:t>
        </w:r>
        <w:r>
          <w:rPr>
            <w:rStyle w:val="Hyperlink"/>
          </w:rPr>
          <w:t xml:space="preserve">DLBCL</w:t>
        </w:r>
      </w:hyperlink>
      <w:r>
        <w:t xml:space="preserve">.</w:t>
      </w:r>
      <w:r>
        <w:t xml:space="preserve"> </w:t>
      </w:r>
      <w:r>
        <w:rPr>
          <w:i/>
          <w:iCs/>
        </w:rPr>
        <w:t xml:space="preserve">Blood</w:t>
      </w:r>
      <w:r>
        <w:t xml:space="preserve">.</w:t>
      </w:r>
      <w:r>
        <w:t xml:space="preserve"> </w:t>
      </w:r>
      <w:r>
        <w:rPr>
          <w:b/>
          <w:bCs/>
        </w:rPr>
        <w:t xml:space="preserve">145</w:t>
      </w:r>
      <w:r>
        <w:t xml:space="preserve">, 590–596.</w:t>
      </w:r>
    </w:p>
    <w:bookmarkEnd w:id="38"/>
    <w:bookmarkStart w:id="40" w:name="Xa0183939da631ce78f52ceb5404abb8438e376b"/>
    <w:p>
      <w:pPr>
        <w:pStyle w:val="Bibliography"/>
      </w:pPr>
      <w:r>
        <w:t xml:space="preserve">Alduaij, W., Sehn, L.H., Champagne, J.-N., Collinge, B., Ben-Neriah, S., Jiang, A., Hilton, L.K., Boyle, M., Meissner, B., Slack, G.W., Farinha, P., Craig, J.W., Savage, K.J., Villa, D., Gerrie, A.S., Freeman, C.L., Mungall, A.J., Steidl, C., Scott, D.W.,</w:t>
      </w:r>
      <w:r>
        <w:t xml:space="preserve"> </w:t>
      </w:r>
      <w:r>
        <w:rPr>
          <w:b/>
          <w:bCs/>
        </w:rPr>
        <w:t xml:space="preserve">2025</w:t>
      </w:r>
      <w:r>
        <w:t xml:space="preserve">.</w:t>
      </w:r>
      <w:r>
        <w:t xml:space="preserve"> </w:t>
      </w:r>
      <w:hyperlink r:id="rId39">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In 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w:t>
        </w:r>
        <w:r>
          <w:rPr>
            <w:rStyle w:val="Hyperlink"/>
          </w:rPr>
          <w:t xml:space="preserve">BCL2 Rearrangements</w:t>
        </w:r>
        <w:r>
          <w:rPr>
            <w:rStyle w:val="Hyperlink"/>
          </w:rPr>
          <w:t xml:space="preserve">,</w:t>
        </w:r>
        <w:r>
          <w:rPr>
            <w:rStyle w:val="Hyperlink"/>
          </w:rPr>
          <w:t xml:space="preserve"> </w:t>
        </w:r>
        <w:r>
          <w:rPr>
            <w:rStyle w:val="Hyperlink"/>
          </w:rPr>
          <w:t xml:space="preserve">DLBCL Morphology</w:t>
        </w:r>
      </w:hyperlink>
      <w:r>
        <w:t xml:space="preserve">.</w:t>
      </w:r>
      <w:r>
        <w:t xml:space="preserve"> </w:t>
      </w:r>
      <w:r>
        <w:rPr>
          <w:i/>
          <w:iCs/>
        </w:rPr>
        <w:t xml:space="preserve">Blood Adv</w:t>
      </w:r>
      <w:r>
        <w:t xml:space="preserve">. bloodadvances.2025017282.</w:t>
      </w:r>
    </w:p>
    <w:bookmarkEnd w:id="40"/>
    <w:bookmarkStart w:id="41" w:name="Xf1b34b901d54adfd3d813bab44cb71566460c5b"/>
    <w:p>
      <w:pPr>
        <w:pStyle w:val="Bibliography"/>
      </w:pPr>
      <w:r>
        <w:t xml:space="preserve">Champagne, J.-N., Villa, D., Gerrie, A.S., Venner, C.P., Slack, G.W., Farinha, P., Craig, J.W., Hilton, L.K., Savage, K.J., Scott, D.W., Sehn, L.H.,</w:t>
      </w:r>
      <w:r>
        <w:t xml:space="preserve"> </w:t>
      </w:r>
      <w:r>
        <w:rPr>
          <w:b/>
          <w:bCs/>
        </w:rPr>
        <w:t xml:space="preserve">2025</w:t>
      </w:r>
      <w:r>
        <w:t xml:space="preserve">.</w:t>
      </w:r>
      <w:r>
        <w:t xml:space="preserve"> </w:t>
      </w:r>
      <w:hyperlink r:id="rId25">
        <w:r>
          <w:rPr>
            <w:rStyle w:val="Hyperlink"/>
          </w:rPr>
          <w:t xml:space="preserve">Retreatment with</w:t>
        </w:r>
        <w:r>
          <w:rPr>
            <w:rStyle w:val="Hyperlink"/>
          </w:rPr>
          <w:t xml:space="preserve"> </w:t>
        </w:r>
        <w:r>
          <w:rPr>
            <w:rStyle w:val="Hyperlink"/>
          </w:rPr>
          <w:t xml:space="preserve">R-CHOP-like Therapy</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w:t>
        </w:r>
        <w:r>
          <w:rPr>
            <w:rStyle w:val="Hyperlink"/>
          </w:rPr>
          <w:t xml:space="preserve"> </w:t>
        </w:r>
        <w:r>
          <w:rPr>
            <w:rStyle w:val="Hyperlink"/>
          </w:rPr>
          <w:t xml:space="preserve">of</w:t>
        </w:r>
        <w:r>
          <w:rPr>
            <w:rStyle w:val="Hyperlink"/>
          </w:rPr>
          <w:t xml:space="preserve"> </w:t>
        </w:r>
        <w:r>
          <w:rPr>
            <w:rStyle w:val="Hyperlink"/>
          </w:rPr>
          <w:t xml:space="preserve">Diffuse Large B-Cell Lymphoma</w:t>
        </w:r>
      </w:hyperlink>
      <w:r>
        <w:t xml:space="preserve">.</w:t>
      </w:r>
      <w:r>
        <w:t xml:space="preserve"> </w:t>
      </w:r>
      <w:r>
        <w:rPr>
          <w:i/>
          <w:iCs/>
        </w:rPr>
        <w:t xml:space="preserve">Blood Adv</w:t>
      </w:r>
      <w:r>
        <w:t xml:space="preserve">. bloodadvances.2025017620.</w:t>
      </w:r>
    </w:p>
    <w:bookmarkEnd w:id="41"/>
    <w:bookmarkStart w:id="43" w:name="ref-collingeHighgradeBcellLymphoma2025"/>
    <w:p>
      <w:pPr>
        <w:pStyle w:val="Bibliography"/>
      </w:pPr>
      <w:r>
        <w:t xml:space="preserve">Collinge, B., Hilton, L.K.,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w:t>
      </w:r>
      <w:r>
        <w:t xml:space="preserve"> </w:t>
      </w:r>
      <w:hyperlink r:id="rId42">
        <w:r>
          <w:rPr>
            <w:rStyle w:val="Hyperlink"/>
          </w:rPr>
          <w:t xml:space="preserve">High-grade</w:t>
        </w:r>
        <w:r>
          <w:rPr>
            <w:rStyle w:val="Hyperlink"/>
          </w:rPr>
          <w:t xml:space="preserve"> </w:t>
        </w:r>
        <w:r>
          <w:rPr>
            <w:rStyle w:val="Hyperlink"/>
          </w:rPr>
          <w:t xml:space="preserve">B-cell</w:t>
        </w:r>
        <w:r>
          <w:rPr>
            <w:rStyle w:val="Hyperlink"/>
          </w:rPr>
          <w:t xml:space="preserve"> </w:t>
        </w:r>
        <w:r>
          <w:rPr>
            <w:rStyle w:val="Hyperlink"/>
          </w:rPr>
          <w:t xml:space="preserve">lymphoma, not otherwise specified: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 Adv</w:t>
      </w:r>
      <w:r>
        <w:t xml:space="preserve">.</w:t>
      </w:r>
      <w:r>
        <w:t xml:space="preserve"> </w:t>
      </w:r>
      <w:r>
        <w:rPr>
          <w:b/>
          <w:bCs/>
        </w:rPr>
        <w:t xml:space="preserve">9</w:t>
      </w:r>
      <w:r>
        <w:t xml:space="preserve">, 5409–5422.</w:t>
      </w:r>
    </w:p>
    <w:bookmarkEnd w:id="43"/>
    <w:bookmarkStart w:id="45" w:name="X8ef5f91fb64c0509f6ebf8b3303b4e0c5fda621"/>
    <w:p>
      <w:pPr>
        <w:pStyle w:val="Bibliography"/>
      </w:pPr>
      <w:r>
        <w:t xml:space="preserve">Dreval, K., Hilton, L.K., Grande, B.M., Coyle, K.M., Cruz, M., Gillis, S., Pararajalingam, P., Rushton, C.K., Shaalan, H., Thomas, N., Winata, H., Wong, J., Yiu, J., Steidl, C., Scott, D.W., Morin, R.D.,</w:t>
      </w:r>
      <w:r>
        <w:t xml:space="preserve"> </w:t>
      </w:r>
      <w:r>
        <w:rPr>
          <w:b/>
          <w:bCs/>
        </w:rPr>
        <w:t xml:space="preserve">2025</w:t>
      </w:r>
      <w:r>
        <w:t xml:space="preserve">.</w:t>
      </w:r>
      <w:r>
        <w:t xml:space="preserve"> </w:t>
      </w:r>
      <w:hyperlink r:id="rId44">
        <w:r>
          <w:rPr>
            <w:rStyle w:val="Hyperlink"/>
          </w:rPr>
          <w:t xml:space="preserve">LCR-modules</w:t>
        </w:r>
        <w:r>
          <w:rPr>
            <w:rStyle w:val="Hyperlink"/>
          </w:rPr>
          <w:t xml:space="preserve">: A collection of workflows for cancer genome analysis</w:t>
        </w:r>
      </w:hyperlink>
      <w:r>
        <w:t xml:space="preserve">.</w:t>
      </w:r>
      <w:r>
        <w:t xml:space="preserve"> </w:t>
      </w:r>
      <w:r>
        <w:rPr>
          <w:i/>
          <w:iCs/>
        </w:rPr>
        <w:t xml:space="preserve">bioRxiv</w:t>
      </w:r>
      <w:r>
        <w:t xml:space="preserve">. 2025.09.19.676923.</w:t>
      </w:r>
    </w:p>
    <w:bookmarkEnd w:id="45"/>
    <w:bookmarkStart w:id="46" w:name="ref-feldmanGeneExpressionProfiling2025"/>
    <w:p>
      <w:pPr>
        <w:pStyle w:val="Bibliography"/>
      </w:pPr>
      <w:r>
        <w:t xml:space="preserve">Feldman, A.L., Dasari, S., Rimsza, L.M., Scott, D.W., Oishi, N., Hu, G., Farinha, P., Amador, C., Campo, E., Chan, W.C., Cook, J.R., Delabie, J., Fu, K., Greiner, T.C., Hilton, L.K., Inghirami, G.G., Iqbal, J., Jaffe, E.S., Morin, R., Ondrejka, S.L., Ott, G., Pittaluga, S., Raess, P.W., Rosenwald, A., Savage, K.J., Slack, G.W., Slager, S.L., Song, J.Y., Wright, G., Wang, H.-W., Zeng, Y., Yoshino, T., Wu, X., Wilcox, R.A., Wang, X., Shi, M., Satou, A., Perry, A.M., Miranda, R.N., Medeiros, L.J.J., Maurer, M.J., Mou, E., Ko, Y.H., Karube, K., Kahl, B.S., Jiang, L., Jaye, D.L., Gru, A., de Leval, L.L., Chen, W., Chapman, J.R., Cerhan, J.R., Barrionuevo, C., Ansell, S.M., Aljudi, A.,</w:t>
      </w:r>
      <w:r>
        <w:t xml:space="preserve"> </w:t>
      </w:r>
      <w:r>
        <w:rPr>
          <w:b/>
          <w:bCs/>
        </w:rPr>
        <w:t xml:space="preserve">2025</w:t>
      </w:r>
      <w:r>
        <w:t xml:space="preserve">.</w:t>
      </w:r>
      <w:r>
        <w:t xml:space="preserve"> </w:t>
      </w:r>
      <w:hyperlink r:id="rId27">
        <w:r>
          <w:rPr>
            <w:rStyle w:val="Hyperlink"/>
          </w:rPr>
          <w:t xml:space="preserve">Gene expression profiling reveals two overarching types of</w:t>
        </w:r>
        <w:r>
          <w:rPr>
            <w:rStyle w:val="Hyperlink"/>
          </w:rPr>
          <w:t xml:space="preserve"> </w:t>
        </w:r>
        <w:r>
          <w:rPr>
            <w:rStyle w:val="Hyperlink"/>
          </w:rPr>
          <w:t xml:space="preserve">ALCL</w:t>
        </w:r>
        <w:r>
          <w:rPr>
            <w:rStyle w:val="Hyperlink"/>
          </w:rPr>
          <w:t xml:space="preserve"> </w:t>
        </w:r>
        <w:r>
          <w:rPr>
            <w:rStyle w:val="Hyperlink"/>
          </w:rPr>
          <w:t xml:space="preserve">with distinct targetable biology: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 blood.2024027700.</w:t>
      </w:r>
    </w:p>
    <w:bookmarkEnd w:id="46"/>
    <w:bookmarkStart w:id="47" w:name="ref-hiltonGenomicTaxonomyAggressive2025"/>
    <w:p>
      <w:pPr>
        <w:pStyle w:val="Bibliography"/>
      </w:pPr>
      <w:r>
        <w:t xml:space="preserve">Hilton, L.K., Collinge, B., Scott, D.W.,</w:t>
      </w:r>
      <w:r>
        <w:t xml:space="preserve"> </w:t>
      </w:r>
      <w:r>
        <w:rPr>
          <w:b/>
          <w:bCs/>
        </w:rPr>
        <w:t xml:space="preserve">2025</w:t>
      </w:r>
      <w:r>
        <w:t xml:space="preserve">.</w:t>
      </w:r>
      <w:r>
        <w:t xml:space="preserve"> </w:t>
      </w:r>
      <w:hyperlink r:id="rId29">
        <w:r>
          <w:rPr>
            <w:rStyle w:val="Hyperlink"/>
          </w:rPr>
          <w:t xml:space="preserve">Genomic</w:t>
        </w:r>
        <w:r>
          <w:rPr>
            <w:rStyle w:val="Hyperlink"/>
          </w:rPr>
          <w:t xml:space="preserve"> </w:t>
        </w:r>
        <w:r>
          <w:rPr>
            <w:rStyle w:val="Hyperlink"/>
          </w:rPr>
          <w:t xml:space="preserve">Taxonomy</w:t>
        </w:r>
        <w:r>
          <w:rPr>
            <w:rStyle w:val="Hyperlink"/>
          </w:rPr>
          <w:t xml:space="preserve"> </w:t>
        </w:r>
        <w:r>
          <w:rPr>
            <w:rStyle w:val="Hyperlink"/>
          </w:rPr>
          <w:t xml:space="preserve">of</w:t>
        </w:r>
        <w:r>
          <w:rPr>
            <w:rStyle w:val="Hyperlink"/>
          </w:rPr>
          <w:t xml:space="preserve"> </w:t>
        </w:r>
        <w:r>
          <w:rPr>
            <w:rStyle w:val="Hyperlink"/>
          </w:rPr>
          <w:t xml:space="preserve">Aggressive B-Cell Lymphoid Neoplasms</w:t>
        </w:r>
      </w:hyperlink>
      <w:r>
        <w:t xml:space="preserve">.</w:t>
      </w:r>
      <w:r>
        <w:t xml:space="preserve"> </w:t>
      </w:r>
      <w:r>
        <w:rPr>
          <w:i/>
          <w:iCs/>
        </w:rPr>
        <w:t xml:space="preserve">Annu Rev Pathol</w:t>
      </w:r>
      <w:r>
        <w:t xml:space="preserve">.</w:t>
      </w:r>
    </w:p>
    <w:bookmarkEnd w:id="47"/>
    <w:bookmarkStart w:id="49" w:name="ref-klossokDLBCLoneUnifiedFramework2025a"/>
    <w:p>
      <w:pPr>
        <w:pStyle w:val="Bibliography"/>
      </w:pPr>
      <w:r>
        <w:t xml:space="preserve">Klossok, L., Dreval, K., Cruz, M., Wong, J.C.H., Gillis, S., Collinge, B., Steidl, C., Scott, D.W., Hilton, L.K., Morin, R.D.,</w:t>
      </w:r>
      <w:r>
        <w:t xml:space="preserve"> </w:t>
      </w:r>
      <w:r>
        <w:rPr>
          <w:b/>
          <w:bCs/>
        </w:rPr>
        <w:t xml:space="preserve">2025</w:t>
      </w:r>
      <w:r>
        <w:t xml:space="preserve">.</w:t>
      </w:r>
      <w:r>
        <w:t xml:space="preserve"> </w:t>
      </w:r>
      <w:hyperlink r:id="rId48">
        <w:r>
          <w:rPr>
            <w:rStyle w:val="Hyperlink"/>
          </w:rPr>
          <w:t xml:space="preserve">DLBCLone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unified framework for neighbourhood-based genetic subtyping of lymphomas</w:t>
        </w:r>
      </w:hyperlink>
      <w:r>
        <w:t xml:space="preserve">.</w:t>
      </w:r>
      <w:r>
        <w:t xml:space="preserve"> </w:t>
      </w:r>
      <w:r>
        <w:rPr>
          <w:i/>
          <w:iCs/>
        </w:rPr>
        <w:t xml:space="preserve">medRxiv</w:t>
      </w:r>
      <w:r>
        <w:t xml:space="preserve">. 2025.09.18.25335809.</w:t>
      </w:r>
    </w:p>
    <w:bookmarkEnd w:id="49"/>
    <w:bookmarkStart w:id="51"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 Hilton, L., Scott, D.W., Vega, F., Flowers, C.R., Westin, J.R., Griffith, O.L., Fehniger, T.A., Griffith, M., Green, M.R.,</w:t>
      </w:r>
      <w:r>
        <w:t xml:space="preserve"> </w:t>
      </w:r>
      <w:r>
        <w:rPr>
          <w:b/>
          <w:bCs/>
        </w:rPr>
        <w:t xml:space="preserve">2025</w:t>
      </w:r>
      <w:r>
        <w:t xml:space="preserve">.</w:t>
      </w:r>
      <w:r>
        <w:t xml:space="preserve"> </w:t>
      </w:r>
      <w:hyperlink r:id="rId50">
        <w:r>
          <w:rPr>
            <w:rStyle w:val="Hyperlink"/>
          </w:rPr>
          <w:t xml:space="preserve">Large</w:t>
        </w:r>
        <w:r>
          <w:rPr>
            <w:rStyle w:val="Hyperlink"/>
          </w:rPr>
          <w:t xml:space="preserve"> </w:t>
        </w:r>
        <w:r>
          <w:rPr>
            <w:rStyle w:val="Hyperlink"/>
          </w:rPr>
          <w:t xml:space="preserve">B</w:t>
        </w:r>
        <w:r>
          <w:rPr>
            <w:rStyle w:val="Hyperlink"/>
          </w:rPr>
          <w:t xml:space="preserve"> </w:t>
        </w:r>
        <w:r>
          <w:rPr>
            <w:rStyle w:val="Hyperlink"/>
          </w:rPr>
          <w:t xml:space="preserve">cell lymphoma microenvironment archetype profiles</w:t>
        </w:r>
      </w:hyperlink>
      <w:r>
        <w:t xml:space="preserve">.</w:t>
      </w:r>
      <w:r>
        <w:t xml:space="preserve"> </w:t>
      </w:r>
      <w:r>
        <w:rPr>
          <w:i/>
          <w:iCs/>
        </w:rPr>
        <w:t xml:space="preserve">Cancer Cell</w:t>
      </w:r>
      <w:r>
        <w:t xml:space="preserve">.</w:t>
      </w:r>
      <w:r>
        <w:t xml:space="preserve"> </w:t>
      </w:r>
      <w:r>
        <w:rPr>
          <w:b/>
          <w:bCs/>
        </w:rPr>
        <w:t xml:space="preserve">43</w:t>
      </w:r>
      <w:r>
        <w:t xml:space="preserve">, 1347–1364.e13.</w:t>
      </w:r>
    </w:p>
    <w:bookmarkEnd w:id="51"/>
    <w:bookmarkStart w:id="53" w:name="X8fdbf51163c379a2b2388cfcca92659beb4bb74"/>
    <w:p>
      <w:pPr>
        <w:pStyle w:val="Bibliography"/>
      </w:pPr>
      <w:r>
        <w:t xml:space="preserve">Nadeu, F., Shuai, S., Clot, G., Hilton, L.K.,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 </w:t>
      </w:r>
      <w:r>
        <w:rPr>
          <w:b/>
          <w:bCs/>
        </w:rPr>
        <w:t xml:space="preserve">2025</w:t>
      </w:r>
      <w:r>
        <w:t xml:space="preserve">.</w:t>
      </w:r>
      <w:r>
        <w:t xml:space="preserve"> </w:t>
      </w:r>
      <w:hyperlink r:id="rId52">
        <w:r>
          <w:rPr>
            <w:rStyle w:val="Hyperlink"/>
          </w:rPr>
          <w:t xml:space="preserve">Disease-specific</w:t>
        </w:r>
        <w:r>
          <w:rPr>
            <w:rStyle w:val="Hyperlink"/>
          </w:rPr>
          <w:t xml:space="preserve"> </w:t>
        </w:r>
        <w:r>
          <w:rPr>
            <w:rStyle w:val="Hyperlink"/>
          </w:rPr>
          <w:t xml:space="preserve">U1</w:t>
        </w:r>
        <w:r>
          <w:rPr>
            <w:rStyle w:val="Hyperlink"/>
          </w:rPr>
          <w:t xml:space="preserve"> </w:t>
        </w:r>
        <w:r>
          <w:rPr>
            <w:rStyle w:val="Hyperlink"/>
          </w:rPr>
          <w:t xml:space="preserve">spliceosomal</w:t>
        </w:r>
        <w:r>
          <w:rPr>
            <w:rStyle w:val="Hyperlink"/>
          </w:rPr>
          <w:t xml:space="preserve"> </w:t>
        </w:r>
        <w:r>
          <w:rPr>
            <w:rStyle w:val="Hyperlink"/>
          </w:rPr>
          <w:t xml:space="preserve">RNA</w:t>
        </w:r>
        <w:r>
          <w:rPr>
            <w:rStyle w:val="Hyperlink"/>
          </w:rPr>
          <w:t xml:space="preserve"> </w:t>
        </w:r>
        <w:r>
          <w:rPr>
            <w:rStyle w:val="Hyperlink"/>
          </w:rPr>
          <w:t xml:space="preserve">mutations in mature</w:t>
        </w:r>
        <w:r>
          <w:rPr>
            <w:rStyle w:val="Hyperlink"/>
          </w:rPr>
          <w:t xml:space="preserve"> </w:t>
        </w:r>
        <w:r>
          <w:rPr>
            <w:rStyle w:val="Hyperlink"/>
          </w:rPr>
          <w:t xml:space="preserve">B-cell</w:t>
        </w:r>
        <w:r>
          <w:rPr>
            <w:rStyle w:val="Hyperlink"/>
          </w:rPr>
          <w:t xml:space="preserve"> </w:t>
        </w:r>
        <w:r>
          <w:rPr>
            <w:rStyle w:val="Hyperlink"/>
          </w:rPr>
          <w:t xml:space="preserve">neoplasms</w:t>
        </w:r>
      </w:hyperlink>
      <w:r>
        <w:t xml:space="preserve">.</w:t>
      </w:r>
      <w:r>
        <w:t xml:space="preserve"> </w:t>
      </w:r>
      <w:r>
        <w:rPr>
          <w:i/>
          <w:iCs/>
        </w:rPr>
        <w:t xml:space="preserve">Leukemia</w:t>
      </w:r>
      <w:r>
        <w:t xml:space="preserve">.</w:t>
      </w:r>
      <w:r>
        <w:t xml:space="preserve"> </w:t>
      </w:r>
      <w:r>
        <w:rPr>
          <w:b/>
          <w:bCs/>
        </w:rPr>
        <w:t xml:space="preserve">39</w:t>
      </w:r>
      <w:r>
        <w:t xml:space="preserve">, 2076–2086.</w:t>
      </w:r>
    </w:p>
    <w:bookmarkEnd w:id="53"/>
    <w:bookmarkStart w:id="55"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 Hilton, L.K., Morin, R.D., Venturutti, L., Aoki, T., Wretham, N., Bush, J.W., Evgin, L., Savage, K.J., Scott, D.W., Steidl, C.,</w:t>
      </w:r>
      <w:r>
        <w:t xml:space="preserve"> </w:t>
      </w:r>
      <w:r>
        <w:rPr>
          <w:b/>
          <w:bCs/>
        </w:rPr>
        <w:t xml:space="preserve">2025</w:t>
      </w:r>
      <w:r>
        <w:t xml:space="preserve">.</w:t>
      </w:r>
      <w:r>
        <w:t xml:space="preserve"> </w:t>
      </w:r>
      <w:hyperlink r:id="rId54">
        <w:r>
          <w:rPr>
            <w:rStyle w:val="Hyperlink"/>
          </w:rPr>
          <w:t xml:space="preserve">Somatic</w:t>
        </w:r>
        <w:r>
          <w:rPr>
            <w:rStyle w:val="Hyperlink"/>
          </w:rPr>
          <w:t xml:space="preserve"> </w:t>
        </w:r>
        <w:r>
          <w:rPr>
            <w:rStyle w:val="Hyperlink"/>
          </w:rPr>
          <w:t xml:space="preserve">IRF4</w:t>
        </w:r>
        <w:r>
          <w:rPr>
            <w:rStyle w:val="Hyperlink"/>
          </w:rPr>
          <w:t xml:space="preserve"> </w:t>
        </w:r>
        <w:r>
          <w:rPr>
            <w:rStyle w:val="Hyperlink"/>
          </w:rPr>
          <w:t xml:space="preserve">mutations and thymic tropism in primary mediastinal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146</w:t>
      </w:r>
      <w:r>
        <w:t xml:space="preserve">, 1586–1600.</w:t>
      </w:r>
    </w:p>
    <w:bookmarkEnd w:id="55"/>
    <w:bookmarkStart w:id="57" w:name="ref-thomasDNAMethylationEpitypes2025a"/>
    <w:p>
      <w:pPr>
        <w:pStyle w:val="Bibliography"/>
      </w:pPr>
      <w:r>
        <w:t xml:space="preserve">Thomas, N., García-Prieto, C.A., Dreval, K., Hilton, L.K.,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hyperlink r:id="rId56">
        <w:r>
          <w:rPr>
            <w:rStyle w:val="Hyperlink"/>
          </w:rPr>
          <w:t xml:space="preserve">DNA Methylation Epitypes</w:t>
        </w:r>
        <w:r>
          <w:rPr>
            <w:rStyle w:val="Hyperlink"/>
          </w:rPr>
          <w:t xml:space="preserve"> </w:t>
        </w:r>
        <w:r>
          <w:rPr>
            <w:rStyle w:val="Hyperlink"/>
          </w:rPr>
          <w:t xml:space="preserve">of</w:t>
        </w:r>
        <w:r>
          <w:rPr>
            <w:rStyle w:val="Hyperlink"/>
          </w:rPr>
          <w:t xml:space="preserve"> </w:t>
        </w:r>
        <w:r>
          <w:rPr>
            <w:rStyle w:val="Hyperlink"/>
          </w:rPr>
          <w:t xml:space="preserve">Burkitt Lymphoma</w:t>
        </w:r>
        <w:r>
          <w:rPr>
            <w:rStyle w:val="Hyperlink"/>
          </w:rPr>
          <w:t xml:space="preserve"> </w:t>
        </w:r>
        <w:r>
          <w:rPr>
            <w:rStyle w:val="Hyperlink"/>
          </w:rPr>
          <w:t xml:space="preserve">with</w:t>
        </w:r>
        <w:r>
          <w:rPr>
            <w:rStyle w:val="Hyperlink"/>
          </w:rPr>
          <w:t xml:space="preserve"> </w:t>
        </w:r>
        <w:r>
          <w:rPr>
            <w:rStyle w:val="Hyperlink"/>
          </w:rPr>
          <w:t xml:space="preserve">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w:t>
      </w:r>
      <w:r>
        <w:t xml:space="preserve"> </w:t>
      </w:r>
      <w:r>
        <w:rPr>
          <w:i/>
          <w:iCs/>
        </w:rPr>
        <w:t xml:space="preserve">Blood Cancer Discov</w:t>
      </w:r>
      <w:r>
        <w:t xml:space="preserve">.</w:t>
      </w:r>
      <w:r>
        <w:t xml:space="preserve"> </w:t>
      </w:r>
      <w:r>
        <w:rPr>
          <w:b/>
          <w:bCs/>
        </w:rPr>
        <w:t xml:space="preserve">6</w:t>
      </w:r>
      <w:r>
        <w:t xml:space="preserve">, 325–342.</w:t>
      </w:r>
    </w:p>
    <w:bookmarkEnd w:id="57"/>
    <w:bookmarkStart w:id="59" w:name="ref-benoitSTAT6MutationsEnriched2024a"/>
    <w:p>
      <w:pPr>
        <w:pStyle w:val="Bibliography"/>
      </w:pPr>
      <w:r>
        <w:t xml:space="preserve">Benoit, A., Abraham, M.J., Li, S., Kim, J., Estrada-Tejedor, R., Bakadlag, R., Subramaniam, N., Makhani, K., Guilbert, C., Tu, R., Salaciak, M., Klein, K.O., Coyle, K.M., Hilton, L.K., Santiago, R., Dmitrienko, S., Assouline, S., Morin, R.D., Del Rincon, S.V., Johnson, N.A., Mann, K.K.,</w:t>
      </w:r>
      <w:r>
        <w:t xml:space="preserve"> </w:t>
      </w:r>
      <w:r>
        <w:rPr>
          <w:b/>
          <w:bCs/>
        </w:rPr>
        <w:t xml:space="preserve">2024</w:t>
      </w:r>
      <w:r>
        <w:t xml:space="preserve">.</w:t>
      </w:r>
      <w:r>
        <w:t xml:space="preserve"> </w:t>
      </w:r>
      <w:hyperlink r:id="rId58">
        <w:r>
          <w:rPr>
            <w:rStyle w:val="Hyperlink"/>
          </w:rPr>
          <w:t xml:space="preserve">STAT6</w:t>
        </w:r>
        <w:r>
          <w:rPr>
            <w:rStyle w:val="Hyperlink"/>
          </w:rPr>
          <w:t xml:space="preserve"> </w:t>
        </w:r>
        <w:r>
          <w:rPr>
            <w:rStyle w:val="Hyperlink"/>
          </w:rPr>
          <w:t xml:space="preserve">mutations enriched at diffuse large</w:t>
        </w:r>
        <w:r>
          <w:rPr>
            <w:rStyle w:val="Hyperlink"/>
          </w:rPr>
          <w:t xml:space="preserve"> </w:t>
        </w:r>
        <w:r>
          <w:rPr>
            <w:rStyle w:val="Hyperlink"/>
          </w:rPr>
          <w:t xml:space="preserve">B-cell</w:t>
        </w:r>
        <w:r>
          <w:rPr>
            <w:rStyle w:val="Hyperlink"/>
          </w:rPr>
          <w:t xml:space="preserve"> </w:t>
        </w:r>
        <w:r>
          <w:rPr>
            <w:rStyle w:val="Hyperlink"/>
          </w:rPr>
          <w:t xml:space="preserve">lymphoma relapse reshape the tumor microenvironment</w:t>
        </w:r>
      </w:hyperlink>
      <w:r>
        <w:t xml:space="preserve">.</w:t>
      </w:r>
      <w:r>
        <w:t xml:space="preserve"> </w:t>
      </w:r>
      <w:r>
        <w:rPr>
          <w:i/>
          <w:iCs/>
        </w:rPr>
        <w:t xml:space="preserve">Int J Hematol</w:t>
      </w:r>
      <w:r>
        <w:t xml:space="preserve">.</w:t>
      </w:r>
      <w:r>
        <w:t xml:space="preserve"> </w:t>
      </w:r>
      <w:r>
        <w:rPr>
          <w:b/>
          <w:bCs/>
        </w:rPr>
        <w:t xml:space="preserve">119</w:t>
      </w:r>
      <w:r>
        <w:t xml:space="preserve">, 275–290.</w:t>
      </w:r>
    </w:p>
    <w:bookmarkEnd w:id="59"/>
    <w:bookmarkStart w:id="61" w:name="ref-collingeUnbalancedMYCBreakapart2024"/>
    <w:p>
      <w:pPr>
        <w:pStyle w:val="Bibliography"/>
      </w:pPr>
      <w:r>
        <w:t xml:space="preserve">Collinge, B., Ben-Neriah, S., Hilton, L.K., Alduaij, W., Tucker, T., Slack, G.W., Farinha, P., Craig, J.W., Boyle, M., Meissner, B., Villa, D., Gerrie, A.S., Sehn, L.H., Savage, K.J., Morin, R.D., Mungall, A.J., Steidl, C., Scott, D.W.,</w:t>
      </w:r>
      <w:r>
        <w:t xml:space="preserve"> </w:t>
      </w:r>
      <w:r>
        <w:rPr>
          <w:b/>
          <w:bCs/>
        </w:rPr>
        <w:t xml:space="preserve">2024</w:t>
      </w:r>
      <w:r>
        <w:t xml:space="preserve">.</w:t>
      </w:r>
      <w:r>
        <w:t xml:space="preserve"> </w:t>
      </w:r>
      <w:hyperlink r:id="rId60">
        <w:r>
          <w:rPr>
            <w:rStyle w:val="Hyperlink"/>
          </w:rPr>
          <w:t xml:space="preserve">Unbalanced</w:t>
        </w:r>
        <w:r>
          <w:rPr>
            <w:rStyle w:val="Hyperlink"/>
          </w:rPr>
          <w:t xml:space="preserve"> </w:t>
        </w:r>
        <w:r>
          <w:rPr>
            <w:rStyle w:val="Hyperlink"/>
          </w:rPr>
          <w:t xml:space="preserve">MYC</w:t>
        </w:r>
        <w:r>
          <w:rPr>
            <w:rStyle w:val="Hyperlink"/>
          </w:rPr>
          <w:t xml:space="preserve"> </w:t>
        </w:r>
        <w:r>
          <w:rPr>
            <w:rStyle w:val="Hyperlink"/>
          </w:rPr>
          <w:t xml:space="preserve">break-apart</w:t>
        </w:r>
        <w:r>
          <w:rPr>
            <w:rStyle w:val="Hyperlink"/>
          </w:rPr>
          <w:t xml:space="preserve"> </w:t>
        </w:r>
        <w:r>
          <w:rPr>
            <w:rStyle w:val="Hyperlink"/>
          </w:rPr>
          <w:t xml:space="preserve">FISH</w:t>
        </w:r>
        <w:r>
          <w:rPr>
            <w:rStyle w:val="Hyperlink"/>
          </w:rPr>
          <w:t xml:space="preserve"> </w:t>
        </w:r>
        <w:r>
          <w:rPr>
            <w:rStyle w:val="Hyperlink"/>
          </w:rPr>
          <w:t xml:space="preserve">patterns indicate the presence of a</w:t>
        </w:r>
        <w:r>
          <w:rPr>
            <w:rStyle w:val="Hyperlink"/>
          </w:rPr>
          <w:t xml:space="preserve"> </w:t>
        </w:r>
        <w:r>
          <w:rPr>
            <w:rStyle w:val="Hyperlink"/>
          </w:rPr>
          <w:t xml:space="preserve">MYC</w:t>
        </w:r>
        <w:r>
          <w:rPr>
            <w:rStyle w:val="Hyperlink"/>
          </w:rPr>
          <w:t xml:space="preserve"> </w:t>
        </w:r>
        <w:r>
          <w:rPr>
            <w:rStyle w:val="Hyperlink"/>
          </w:rPr>
          <w:t xml:space="preserve">rearrangement in</w:t>
        </w:r>
        <w:r>
          <w:rPr>
            <w:rStyle w:val="Hyperlink"/>
          </w:rPr>
          <w:t xml:space="preserve"> </w:t>
        </w:r>
        <w:r>
          <w:rPr>
            <w:rStyle w:val="Hyperlink"/>
          </w:rPr>
          <w:t xml:space="preserve">HGBCL-DH-BCL2</w:t>
        </w:r>
      </w:hyperlink>
      <w:r>
        <w:t xml:space="preserve">.</w:t>
      </w:r>
      <w:r>
        <w:t xml:space="preserve"> </w:t>
      </w:r>
      <w:r>
        <w:rPr>
          <w:i/>
          <w:iCs/>
        </w:rPr>
        <w:t xml:space="preserve">Blood</w:t>
      </w:r>
      <w:r>
        <w:t xml:space="preserve">.</w:t>
      </w:r>
      <w:r>
        <w:t xml:space="preserve"> </w:t>
      </w:r>
      <w:r>
        <w:rPr>
          <w:b/>
          <w:bCs/>
        </w:rPr>
        <w:t xml:space="preserve">144</w:t>
      </w:r>
      <w:r>
        <w:t xml:space="preserve">, 1611–1616.</w:t>
      </w:r>
    </w:p>
    <w:bookmarkEnd w:id="61"/>
    <w:bookmarkStart w:id="63" w:name="ref-grantsChronicLymphocyticLeukemia2024"/>
    <w:p>
      <w:pPr>
        <w:pStyle w:val="Bibliography"/>
      </w:pPr>
      <w:r>
        <w:t xml:space="preserve">Grants, J.M., May, C., Bridgers, J., Huang, S., Gillis, S., Meissner, B., Boyle, M., Ben-Neriah, S., Hung, S., Duns, G., Hilton, L., Gerrie, A.S., Marra, M., Kridel, R., Sabatini, P.J.B., Steidl, C., Scott, D.W., Karsan, A.,</w:t>
      </w:r>
      <w:r>
        <w:t xml:space="preserve"> </w:t>
      </w:r>
      <w:r>
        <w:rPr>
          <w:b/>
          <w:bCs/>
        </w:rPr>
        <w:t xml:space="preserve">2024</w:t>
      </w:r>
      <w:r>
        <w:t xml:space="preserve">.</w:t>
      </w:r>
      <w:r>
        <w:t xml:space="preserve"> </w:t>
      </w:r>
      <w:hyperlink r:id="rId62">
        <w:r>
          <w:rPr>
            <w:rStyle w:val="Hyperlink"/>
          </w:rPr>
          <w:t xml:space="preserve">Chronic</w:t>
        </w:r>
        <w:r>
          <w:rPr>
            <w:rStyle w:val="Hyperlink"/>
          </w:rPr>
          <w:t xml:space="preserve"> </w:t>
        </w:r>
        <w:r>
          <w:rPr>
            <w:rStyle w:val="Hyperlink"/>
          </w:rPr>
          <w:t xml:space="preserve">Lymphocytic Leukemia IGHV Somatic Hypermutation Detection</w:t>
        </w:r>
        <w:r>
          <w:rPr>
            <w:rStyle w:val="Hyperlink"/>
          </w:rPr>
          <w:t xml:space="preserve"> </w:t>
        </w:r>
        <w:r>
          <w:rPr>
            <w:rStyle w:val="Hyperlink"/>
          </w:rPr>
          <w:t xml:space="preserve">by</w:t>
        </w:r>
        <w:r>
          <w:rPr>
            <w:rStyle w:val="Hyperlink"/>
          </w:rPr>
          <w:t xml:space="preserve"> </w:t>
        </w:r>
        <w:r>
          <w:rPr>
            <w:rStyle w:val="Hyperlink"/>
          </w:rPr>
          <w:t xml:space="preserve">Targeted Capture Next-Generation Sequencing</w:t>
        </w:r>
      </w:hyperlink>
      <w:r>
        <w:t xml:space="preserve">.</w:t>
      </w:r>
      <w:r>
        <w:t xml:space="preserve"> </w:t>
      </w:r>
      <w:r>
        <w:rPr>
          <w:i/>
          <w:iCs/>
        </w:rPr>
        <w:t xml:space="preserve">Clin Chem</w:t>
      </w:r>
      <w:r>
        <w:t xml:space="preserve">.</w:t>
      </w:r>
      <w:r>
        <w:t xml:space="preserve"> </w:t>
      </w:r>
      <w:r>
        <w:rPr>
          <w:b/>
          <w:bCs/>
        </w:rPr>
        <w:t xml:space="preserve">70</w:t>
      </w:r>
      <w:r>
        <w:t xml:space="preserve">, 273–284.</w:t>
      </w:r>
    </w:p>
    <w:bookmarkEnd w:id="63"/>
    <w:bookmarkStart w:id="65" w:name="ref-hiltonMotiveOpportunityMYC2024a"/>
    <w:p>
      <w:pPr>
        <w:pStyle w:val="Bibliography"/>
      </w:pPr>
      <w:r>
        <w:t xml:space="preserve">Hilton, L.K.,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w:t>
      </w:r>
      <w:r>
        <w:t xml:space="preserve"> </w:t>
      </w:r>
      <w:hyperlink r:id="rId64">
        <w:r>
          <w:rPr>
            <w:rStyle w:val="Hyperlink"/>
          </w:rPr>
          <w:t xml:space="preserve">Motive and opportunity:</w:t>
        </w:r>
        <w:r>
          <w:rPr>
            <w:rStyle w:val="Hyperlink"/>
          </w:rPr>
          <w:t xml:space="preserve"> </w:t>
        </w:r>
        <w:r>
          <w:rPr>
            <w:rStyle w:val="Hyperlink"/>
          </w:rPr>
          <w:t xml:space="preserve">MYC</w:t>
        </w:r>
        <w:r>
          <w:rPr>
            <w:rStyle w:val="Hyperlink"/>
          </w:rPr>
          <w:t xml:space="preserve"> </w:t>
        </w:r>
        <w:r>
          <w:rPr>
            <w:rStyle w:val="Hyperlink"/>
          </w:rPr>
          <w:t xml:space="preserve">rearrangements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144</w:t>
      </w:r>
      <w:r>
        <w:t xml:space="preserve">, 525–540.</w:t>
      </w:r>
    </w:p>
    <w:bookmarkEnd w:id="65"/>
    <w:bookmarkStart w:id="67" w:name="ref-sarkozyIntegratedSingleCell2024a"/>
    <w:p>
      <w:pPr>
        <w:pStyle w:val="Bibliography"/>
      </w:pPr>
      <w:r>
        <w:t xml:space="preserve">Sarkozy, C., Wu, S., Takata, K., Aoki, T., Neriah, S.B., Milne, K., Goodyear, T., Strong, C., Rastogi, T., Hilton, L.K., Lai, D., Sehn, L.H., Farinha, P., Nelson, B.H., Weng, A., Marra, M., Scott, D.W., Craig, J.W., Steidl, C., Roth, A.,</w:t>
      </w:r>
      <w:r>
        <w:t xml:space="preserve"> </w:t>
      </w:r>
      <w:r>
        <w:rPr>
          <w:b/>
          <w:bCs/>
        </w:rPr>
        <w:t xml:space="preserve">2024</w:t>
      </w:r>
      <w:r>
        <w:t xml:space="preserve">.</w:t>
      </w:r>
      <w:r>
        <w:t xml:space="preserve"> </w:t>
      </w:r>
      <w:hyperlink r:id="rId66">
        <w:r>
          <w:rPr>
            <w:rStyle w:val="Hyperlink"/>
          </w:rPr>
          <w:t xml:space="preserve">Integrated single cell analysis reveals co-evolution of malignant</w:t>
        </w:r>
        <w:r>
          <w:rPr>
            <w:rStyle w:val="Hyperlink"/>
          </w:rPr>
          <w:t xml:space="preserve"> </w:t>
        </w:r>
        <w:r>
          <w:rPr>
            <w:rStyle w:val="Hyperlink"/>
          </w:rPr>
          <w:t xml:space="preserve">B</w:t>
        </w:r>
        <w:r>
          <w:rPr>
            <w:rStyle w:val="Hyperlink"/>
          </w:rPr>
          <w:t xml:space="preserve"> </w:t>
        </w:r>
        <w:r>
          <w:rPr>
            <w:rStyle w:val="Hyperlink"/>
          </w:rPr>
          <w:t xml:space="preserve">cells and tumor micro-environment in transformed follicular lymphoma</w:t>
        </w:r>
      </w:hyperlink>
      <w:r>
        <w:t xml:space="preserve">.</w:t>
      </w:r>
      <w:r>
        <w:t xml:space="preserve"> </w:t>
      </w:r>
      <w:r>
        <w:rPr>
          <w:i/>
          <w:iCs/>
        </w:rPr>
        <w:t xml:space="preserve">Cancer Cell</w:t>
      </w:r>
      <w:r>
        <w:t xml:space="preserve">.</w:t>
      </w:r>
      <w:r>
        <w:t xml:space="preserve"> </w:t>
      </w:r>
      <w:r>
        <w:rPr>
          <w:b/>
          <w:bCs/>
        </w:rPr>
        <w:t xml:space="preserve">42</w:t>
      </w:r>
      <w:r>
        <w:t xml:space="preserve">, 1003–1017.e6.</w:t>
      </w:r>
    </w:p>
    <w:bookmarkEnd w:id="67"/>
    <w:bookmarkStart w:id="69" w:name="Xbac08390e7e3dd119b09df730a2ffe666e1d4e7"/>
    <w:p>
      <w:pPr>
        <w:pStyle w:val="Bibliography"/>
      </w:pPr>
      <w:r>
        <w:t xml:space="preserve">Alduaij, W., Collinge, B., Ben-Neriah, S., Jiang, A., Hilton, L.K.,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w:t>
      </w:r>
      <w:r>
        <w:t xml:space="preserve"> </w:t>
      </w:r>
      <w:hyperlink r:id="rId68">
        <w:r>
          <w:rPr>
            <w:rStyle w:val="Hyperlink"/>
          </w:rPr>
          <w:t xml:space="preserve">Molecular determinants of clinical outcomes in a real-world diffuse large</w:t>
        </w:r>
        <w:r>
          <w:rPr>
            <w:rStyle w:val="Hyperlink"/>
          </w:rPr>
          <w:t xml:space="preserve"> </w:t>
        </w:r>
        <w:r>
          <w:rPr>
            <w:rStyle w:val="Hyperlink"/>
          </w:rPr>
          <w:t xml:space="preserve">B-cell</w:t>
        </w:r>
        <w:r>
          <w:rPr>
            <w:rStyle w:val="Hyperlink"/>
          </w:rPr>
          <w:t xml:space="preserve"> </w:t>
        </w:r>
        <w:r>
          <w:rPr>
            <w:rStyle w:val="Hyperlink"/>
          </w:rPr>
          <w:t xml:space="preserve">lymphoma population</w:t>
        </w:r>
      </w:hyperlink>
      <w:r>
        <w:t xml:space="preserve">.</w:t>
      </w:r>
      <w:r>
        <w:t xml:space="preserve"> </w:t>
      </w:r>
      <w:r>
        <w:rPr>
          <w:i/>
          <w:iCs/>
        </w:rPr>
        <w:t xml:space="preserve">Blood</w:t>
      </w:r>
      <w:r>
        <w:t xml:space="preserve">.</w:t>
      </w:r>
      <w:r>
        <w:t xml:space="preserve"> </w:t>
      </w:r>
      <w:r>
        <w:rPr>
          <w:b/>
          <w:bCs/>
        </w:rPr>
        <w:t xml:space="preserve">141</w:t>
      </w:r>
      <w:r>
        <w:t xml:space="preserve">, 2493–2507.</w:t>
      </w:r>
    </w:p>
    <w:bookmarkEnd w:id="69"/>
    <w:bookmarkStart w:id="71" w:name="ref-daviesComparisonMHGDZsig2023b"/>
    <w:p>
      <w:pPr>
        <w:pStyle w:val="Bibliography"/>
      </w:pPr>
      <w:r>
        <w:t xml:space="preserve">*Davies, J.R., *Hilton, L.K., Jiang, A., Barrans, S., Burton, C., Johnson, P.W.M., Davies, A.J., Du, M.-Q., Tooze, R., Cucco, F., Care, M.A., Morin, R.D., Steidl, C., Sha, C., Westhead, D.R., Scott, D.W.,</w:t>
      </w:r>
      <w:r>
        <w:t xml:space="preserve"> </w:t>
      </w:r>
      <w:r>
        <w:rPr>
          <w:b/>
          <w:bCs/>
        </w:rPr>
        <w:t xml:space="preserve">2023</w:t>
      </w:r>
      <w:r>
        <w:t xml:space="preserve">.</w:t>
      </w:r>
      <w:r>
        <w:t xml:space="preserve"> </w:t>
      </w:r>
      <w:hyperlink r:id="rId70">
        <w:r>
          <w:rPr>
            <w:rStyle w:val="Hyperlink"/>
          </w:rPr>
          <w:t xml:space="preserve">Comparison of</w:t>
        </w:r>
        <w:r>
          <w:rPr>
            <w:rStyle w:val="Hyperlink"/>
          </w:rPr>
          <w:t xml:space="preserve"> </w:t>
        </w:r>
        <w:r>
          <w:rPr>
            <w:rStyle w:val="Hyperlink"/>
          </w:rPr>
          <w:t xml:space="preserve">MHG</w:t>
        </w:r>
        <w:r>
          <w:rPr>
            <w:rStyle w:val="Hyperlink"/>
          </w:rPr>
          <w:t xml:space="preserve"> </w:t>
        </w:r>
        <w:r>
          <w:rPr>
            <w:rStyle w:val="Hyperlink"/>
          </w:rPr>
          <w:t xml:space="preserve">and</w:t>
        </w:r>
        <w:r>
          <w:rPr>
            <w:rStyle w:val="Hyperlink"/>
          </w:rPr>
          <w:t xml:space="preserve"> </w:t>
        </w:r>
        <w:r>
          <w:rPr>
            <w:rStyle w:val="Hyperlink"/>
          </w:rPr>
          <w:t xml:space="preserve">DZsig</w:t>
        </w:r>
        <w:r>
          <w:rPr>
            <w:rStyle w:val="Hyperlink"/>
          </w:rPr>
          <w:t xml:space="preserve"> </w:t>
        </w:r>
        <w:r>
          <w:rPr>
            <w:rStyle w:val="Hyperlink"/>
          </w:rPr>
          <w:t xml:space="preserve">reveals shared biology and a core overlap group with inferior prognosis in</w:t>
        </w:r>
        <w:r>
          <w:rPr>
            <w:rStyle w:val="Hyperlink"/>
          </w:rPr>
          <w:t xml:space="preserve"> </w:t>
        </w:r>
        <w:r>
          <w:rPr>
            <w:rStyle w:val="Hyperlink"/>
          </w:rPr>
          <w:t xml:space="preserve">DLBCL</w:t>
        </w:r>
      </w:hyperlink>
      <w:r>
        <w:t xml:space="preserve">.</w:t>
      </w:r>
      <w:r>
        <w:t xml:space="preserve"> </w:t>
      </w:r>
      <w:r>
        <w:rPr>
          <w:i/>
          <w:iCs/>
        </w:rPr>
        <w:t xml:space="preserve">Blood Advances</w:t>
      </w:r>
      <w:r>
        <w:t xml:space="preserve">.</w:t>
      </w:r>
      <w:r>
        <w:t xml:space="preserve"> </w:t>
      </w:r>
      <w:r>
        <w:rPr>
          <w:b/>
          <w:bCs/>
        </w:rPr>
        <w:t xml:space="preserve">7</w:t>
      </w:r>
      <w:r>
        <w:t xml:space="preserve">, 6156–6162.</w:t>
      </w:r>
    </w:p>
    <w:bookmarkEnd w:id="71"/>
    <w:bookmarkStart w:id="73" w:name="X97b6de395db9b88773284c44ea8eb2e5de3e0fa"/>
    <w:p>
      <w:pPr>
        <w:pStyle w:val="Bibliography"/>
      </w:pPr>
      <w:r>
        <w:t xml:space="preserve">Dreval, K., Hilton, L.K.,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w:t>
      </w:r>
      <w:r>
        <w:t xml:space="preserve"> </w:t>
      </w:r>
      <w:hyperlink r:id="rId72">
        <w:r>
          <w:rPr>
            <w:rStyle w:val="Hyperlink"/>
          </w:rPr>
          <w:t xml:space="preserve">Genetic subdivisions of follicular lymphoma defined by distinct coding and noncoding mutation patterns</w:t>
        </w:r>
      </w:hyperlink>
      <w:r>
        <w:t xml:space="preserve">.</w:t>
      </w:r>
      <w:r>
        <w:t xml:space="preserve"> </w:t>
      </w:r>
      <w:r>
        <w:rPr>
          <w:i/>
          <w:iCs/>
        </w:rPr>
        <w:t xml:space="preserve">Blood</w:t>
      </w:r>
      <w:r>
        <w:t xml:space="preserve">.</w:t>
      </w:r>
      <w:r>
        <w:t xml:space="preserve"> </w:t>
      </w:r>
      <w:r>
        <w:rPr>
          <w:b/>
          <w:bCs/>
        </w:rPr>
        <w:t xml:space="preserve">142</w:t>
      </w:r>
      <w:r>
        <w:t xml:space="preserve">, 561–573.</w:t>
      </w:r>
    </w:p>
    <w:bookmarkEnd w:id="73"/>
    <w:bookmarkStart w:id="75" w:name="X00bf258749858eaff1a5e0f3944ee58cd2b320f"/>
    <w:p>
      <w:pPr>
        <w:pStyle w:val="Bibliography"/>
      </w:pPr>
      <w:r>
        <w:t xml:space="preserve">Hilton, L.K., Scott, D.W., Morin, R.D.,</w:t>
      </w:r>
      <w:r>
        <w:t xml:space="preserve"> </w:t>
      </w:r>
      <w:r>
        <w:rPr>
          <w:b/>
          <w:bCs/>
        </w:rPr>
        <w:t xml:space="preserve">2023</w:t>
      </w:r>
      <w:r>
        <w:t xml:space="preserve">.</w:t>
      </w:r>
      <w:r>
        <w:t xml:space="preserve"> </w:t>
      </w:r>
      <w:hyperlink r:id="rId74">
        <w:r>
          <w:rPr>
            <w:rStyle w:val="Hyperlink"/>
          </w:rPr>
          <w:t xml:space="preserve">Biological heterogeneity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Semin Hematol</w:t>
      </w:r>
      <w:r>
        <w:t xml:space="preserve">.</w:t>
      </w:r>
      <w:r>
        <w:t xml:space="preserve"> </w:t>
      </w:r>
      <w:r>
        <w:rPr>
          <w:b/>
          <w:bCs/>
        </w:rPr>
        <w:t xml:space="preserve">60</w:t>
      </w:r>
      <w:r>
        <w:t xml:space="preserve">, 267–276.</w:t>
      </w:r>
    </w:p>
    <w:bookmarkEnd w:id="75"/>
    <w:bookmarkStart w:id="77" w:name="ref-hiltonRelapseTimingAssociated2023b"/>
    <w:p>
      <w:pPr>
        <w:pStyle w:val="Bibliography"/>
      </w:pPr>
      <w:r>
        <w:t xml:space="preserve">Hilton, L.K.,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w:t>
      </w:r>
      <w:r>
        <w:t xml:space="preserve"> </w:t>
      </w:r>
      <w:hyperlink r:id="rId76">
        <w:r>
          <w:rPr>
            <w:rStyle w:val="Hyperlink"/>
          </w:rPr>
          <w:t xml:space="preserve">Relapse</w:t>
        </w:r>
        <w:r>
          <w:rPr>
            <w:rStyle w:val="Hyperlink"/>
          </w:rPr>
          <w:t xml:space="preserve"> </w:t>
        </w:r>
        <w:r>
          <w:rPr>
            <w:rStyle w:val="Hyperlink"/>
          </w:rPr>
          <w:t xml:space="preserve">Timing Is Associated With Distinct Evolutionary Dynamics</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w:t>
      </w:r>
      <w:r>
        <w:t xml:space="preserve"> </w:t>
      </w:r>
      <w:r>
        <w:rPr>
          <w:i/>
          <w:iCs/>
        </w:rPr>
        <w:t xml:space="preserve">J Clin Oncol</w:t>
      </w:r>
      <w:r>
        <w:t xml:space="preserve">.</w:t>
      </w:r>
      <w:r>
        <w:t xml:space="preserve"> </w:t>
      </w:r>
      <w:r>
        <w:rPr>
          <w:b/>
          <w:bCs/>
        </w:rPr>
        <w:t xml:space="preserve">41</w:t>
      </w:r>
      <w:r>
        <w:t xml:space="preserve">, 4164–4177.</w:t>
      </w:r>
    </w:p>
    <w:bookmarkEnd w:id="77"/>
    <w:bookmarkStart w:id="79" w:name="ref-sircarExploitingFibroblastGrowth2023"/>
    <w:p>
      <w:pPr>
        <w:pStyle w:val="Bibliography"/>
      </w:pPr>
      <w:r>
        <w:t xml:space="preserve">Sircar, A., Singh, S., Xu-Monette, Z.Y., Coyle, K.M., Hilton, L.K., Chavdoula, E., Ranganathan, P., Jain, N., Hanel, W., Tsichlis, P., Alinari, L., Peterson, B.R., Tao, J., Muthusamy, N., Baiocchi, R., Epperla, N., Young, K.H., Morin, R., Sehgal, L.,</w:t>
      </w:r>
      <w:r>
        <w:t xml:space="preserve"> </w:t>
      </w:r>
      <w:r>
        <w:rPr>
          <w:b/>
          <w:bCs/>
        </w:rPr>
        <w:t xml:space="preserve">2023</w:t>
      </w:r>
      <w:r>
        <w:t xml:space="preserve">.</w:t>
      </w:r>
      <w:r>
        <w:t xml:space="preserve"> </w:t>
      </w:r>
      <w:hyperlink r:id="rId78">
        <w:r>
          <w:rPr>
            <w:rStyle w:val="Hyperlink"/>
          </w:rPr>
          <w:t xml:space="preserve">Exploiting the fibroblast growth factor receptor-1 vulnerability to therapeutically restrict the</w:t>
        </w:r>
        <w:r>
          <w:rPr>
            <w:rStyle w:val="Hyperlink"/>
          </w:rPr>
          <w:t xml:space="preserve"> </w:t>
        </w:r>
        <w:r>
          <w:rPr>
            <w:rStyle w:val="Hyperlink"/>
          </w:rPr>
          <w:t xml:space="preserve">MYC-EZH2-CDKN1C</w:t>
        </w:r>
        <w:r>
          <w:rPr>
            <w:rStyle w:val="Hyperlink"/>
          </w:rPr>
          <w:t xml:space="preserve"> </w:t>
        </w:r>
        <w:r>
          <w:rPr>
            <w:rStyle w:val="Hyperlink"/>
          </w:rPr>
          <w:t xml:space="preserve">axis-driven proliferation in</w:t>
        </w:r>
        <w:r>
          <w:rPr>
            <w:rStyle w:val="Hyperlink"/>
          </w:rPr>
          <w:t xml:space="preserve"> </w:t>
        </w:r>
        <w:r>
          <w:rPr>
            <w:rStyle w:val="Hyperlink"/>
          </w:rPr>
          <w:t xml:space="preserve">Mantle</w:t>
        </w:r>
        <w:r>
          <w:rPr>
            <w:rStyle w:val="Hyperlink"/>
          </w:rPr>
          <w:t xml:space="preserve"> </w:t>
        </w:r>
        <w:r>
          <w:rPr>
            <w:rStyle w:val="Hyperlink"/>
          </w:rPr>
          <w:t xml:space="preserve">cell lymphoma</w:t>
        </w:r>
      </w:hyperlink>
      <w:r>
        <w:t xml:space="preserve">.</w:t>
      </w:r>
      <w:r>
        <w:t xml:space="preserve"> </w:t>
      </w:r>
      <w:r>
        <w:rPr>
          <w:i/>
          <w:iCs/>
        </w:rPr>
        <w:t xml:space="preserve">Leukemia</w:t>
      </w:r>
      <w:r>
        <w:t xml:space="preserve">.</w:t>
      </w:r>
      <w:r>
        <w:t xml:space="preserve"> </w:t>
      </w:r>
      <w:r>
        <w:rPr>
          <w:b/>
          <w:bCs/>
        </w:rPr>
        <w:t xml:space="preserve">37</w:t>
      </w:r>
      <w:r>
        <w:t xml:space="preserve">, 2094–2106.</w:t>
      </w:r>
    </w:p>
    <w:bookmarkEnd w:id="79"/>
    <w:bookmarkStart w:id="81" w:name="ref-thomasGeneticSubgroupsInform2023a"/>
    <w:p>
      <w:pPr>
        <w:pStyle w:val="Bibliography"/>
      </w:pPr>
      <w:r>
        <w:t xml:space="preserve">Thomas, N., Dreval, K., Gerhard, D.S., Hilton, L.K.,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w:t>
      </w:r>
      <w:r>
        <w:t xml:space="preserve"> </w:t>
      </w:r>
      <w:hyperlink r:id="rId80">
        <w:r>
          <w:rPr>
            <w:rStyle w:val="Hyperlink"/>
          </w:rPr>
          <w:t xml:space="preserve">Genetic subgroups inform on pathobiology in adult and pediatric</w:t>
        </w:r>
        <w:r>
          <w:rPr>
            <w:rStyle w:val="Hyperlink"/>
          </w:rPr>
          <w:t xml:space="preserve"> </w:t>
        </w:r>
        <w:r>
          <w:rPr>
            <w:rStyle w:val="Hyperlink"/>
          </w:rPr>
          <w:t xml:space="preserve">Burkitt</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141</w:t>
      </w:r>
      <w:r>
        <w:t xml:space="preserve">, 904–916.</w:t>
      </w:r>
    </w:p>
    <w:bookmarkEnd w:id="81"/>
    <w:bookmarkStart w:id="83" w:name="Xd290968e7544643efbba963dbedc747d29d7278"/>
    <w:p>
      <w:pPr>
        <w:pStyle w:val="Bibliography"/>
      </w:pPr>
      <w:r>
        <w:t xml:space="preserve">Alduaij, W., Hilton, L.K., Al Moosawi, M., Ben-Neriah, S., Meissner, B., Boyle, M., Mekwunye, K., Scott, D.W., Leitch, H.A., Craig, J.W.,</w:t>
      </w:r>
      <w:r>
        <w:t xml:space="preserve"> </w:t>
      </w:r>
      <w:r>
        <w:rPr>
          <w:b/>
          <w:bCs/>
        </w:rPr>
        <w:t xml:space="preserve">2022</w:t>
      </w:r>
      <w:r>
        <w:t xml:space="preserve">.</w:t>
      </w:r>
      <w:r>
        <w:t xml:space="preserve"> </w:t>
      </w:r>
      <w:hyperlink r:id="rId82">
        <w:r>
          <w:rPr>
            <w:rStyle w:val="Hyperlink"/>
          </w:rPr>
          <w:t xml:space="preserve">Concurrent</w:t>
        </w:r>
        <w:r>
          <w:rPr>
            <w:rStyle w:val="Hyperlink"/>
          </w:rPr>
          <w:t xml:space="preserve"> </w:t>
        </w:r>
        <w:r>
          <w:rPr>
            <w:rStyle w:val="Hyperlink"/>
          </w:rPr>
          <w:t xml:space="preserve">Composite Lymphomas Collectively Bearing Three Diagnostic Entities</w:t>
        </w:r>
        <w:r>
          <w:rPr>
            <w:rStyle w:val="Hyperlink"/>
          </w:rPr>
          <w:t xml:space="preserve"> </w:t>
        </w:r>
        <w:r>
          <w:rPr>
            <w:rStyle w:val="Hyperlink"/>
          </w:rPr>
          <w:t xml:space="preserve">of</w:t>
        </w:r>
        <w:r>
          <w:rPr>
            <w:rStyle w:val="Hyperlink"/>
          </w:rPr>
          <w:t xml:space="preserve"> </w:t>
        </w:r>
        <w:r>
          <w:rPr>
            <w:rStyle w:val="Hyperlink"/>
          </w:rPr>
          <w:t xml:space="preserve">Shared Clonal Origin</w:t>
        </w:r>
      </w:hyperlink>
      <w:r>
        <w:t xml:space="preserve">.</w:t>
      </w:r>
      <w:r>
        <w:t xml:space="preserve"> </w:t>
      </w:r>
      <w:r>
        <w:rPr>
          <w:i/>
          <w:iCs/>
        </w:rPr>
        <w:t xml:space="preserve">Hemasphere</w:t>
      </w:r>
      <w:r>
        <w:t xml:space="preserve">.</w:t>
      </w:r>
      <w:r>
        <w:t xml:space="preserve"> </w:t>
      </w:r>
      <w:r>
        <w:rPr>
          <w:b/>
          <w:bCs/>
        </w:rPr>
        <w:t xml:space="preserve">6</w:t>
      </w:r>
      <w:r>
        <w:t xml:space="preserve">, e705.</w:t>
      </w:r>
    </w:p>
    <w:bookmarkEnd w:id="83"/>
    <w:bookmarkStart w:id="85" w:name="Xa85e797e6dfc9e84af2980be73098aa9c381837"/>
    <w:p>
      <w:pPr>
        <w:pStyle w:val="Bibliography"/>
      </w:pPr>
      <w:r>
        <w:t xml:space="preserve">Bal, E., Kumar, R., Hadigol, M., Holmes, A.B., Hilton, L.K., Loh, J.W., Dreval, K., Wong, J.C.H., Vlasevska, S., Corinaldesi, C., Soni, R.K., Basso, K., Morin, R.D., Khiabanian, H., Pasqualucci, L., Dalla-Favera, R.,</w:t>
      </w:r>
      <w:r>
        <w:t xml:space="preserve"> </w:t>
      </w:r>
      <w:r>
        <w:rPr>
          <w:b/>
          <w:bCs/>
        </w:rPr>
        <w:t xml:space="preserve">2022</w:t>
      </w:r>
      <w:r>
        <w:t xml:space="preserve">.</w:t>
      </w:r>
      <w:r>
        <w:t xml:space="preserve"> </w:t>
      </w:r>
      <w:hyperlink r:id="rId84">
        <w:r>
          <w:rPr>
            <w:rStyle w:val="Hyperlink"/>
          </w:rPr>
          <w:t xml:space="preserve">Super-enhancer hypermutation alters oncogene expression in</w:t>
        </w:r>
        <w:r>
          <w:rPr>
            <w:rStyle w:val="Hyperlink"/>
          </w:rPr>
          <w:t xml:space="preserve"> </w:t>
        </w:r>
        <w:r>
          <w:rPr>
            <w:rStyle w:val="Hyperlink"/>
          </w:rPr>
          <w:t xml:space="preserve">B</w:t>
        </w:r>
        <w:r>
          <w:rPr>
            <w:rStyle w:val="Hyperlink"/>
          </w:rPr>
          <w:t xml:space="preserve"> </w:t>
        </w:r>
        <w:r>
          <w:rPr>
            <w:rStyle w:val="Hyperlink"/>
          </w:rPr>
          <w:t xml:space="preserve">cell lymphoma</w:t>
        </w:r>
      </w:hyperlink>
      <w:r>
        <w:t xml:space="preserve">.</w:t>
      </w:r>
      <w:r>
        <w:t xml:space="preserve"> </w:t>
      </w:r>
      <w:r>
        <w:rPr>
          <w:i/>
          <w:iCs/>
        </w:rPr>
        <w:t xml:space="preserve">Nature</w:t>
      </w:r>
      <w:r>
        <w:t xml:space="preserve">.</w:t>
      </w:r>
      <w:r>
        <w:t xml:space="preserve"> </w:t>
      </w:r>
      <w:r>
        <w:rPr>
          <w:b/>
          <w:bCs/>
        </w:rPr>
        <w:t xml:space="preserve">607</w:t>
      </w:r>
      <w:r>
        <w:t xml:space="preserve">, 808–815.</w:t>
      </w:r>
    </w:p>
    <w:bookmarkEnd w:id="85"/>
    <w:bookmarkStart w:id="87" w:name="ref-wangSinglecellProfilingReveals2022"/>
    <w:p>
      <w:pPr>
        <w:pStyle w:val="Bibliography"/>
      </w:pPr>
      <w:r>
        <w:t xml:space="preserve">Wang, X., Nissen, M., Gracias, D., Kusakabe, M., Simkin, G., Jiang, A., Duns, G., Sarkozy, C., Hilton, L.,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w:t>
      </w:r>
      <w:r>
        <w:t xml:space="preserve"> </w:t>
      </w:r>
      <w:hyperlink r:id="rId86">
        <w:r>
          <w:rPr>
            <w:rStyle w:val="Hyperlink"/>
          </w:rPr>
          <w:t xml:space="preserve">Single-cell profiling reveals a memory</w:t>
        </w:r>
        <w:r>
          <w:rPr>
            <w:rStyle w:val="Hyperlink"/>
          </w:rPr>
          <w:t xml:space="preserve"> </w:t>
        </w:r>
        <w:r>
          <w:rPr>
            <w:rStyle w:val="Hyperlink"/>
          </w:rPr>
          <w:t xml:space="preserve">B</w:t>
        </w:r>
        <w:r>
          <w:rPr>
            <w:rStyle w:val="Hyperlink"/>
          </w:rPr>
          <w:t xml:space="preserve"> </w:t>
        </w:r>
        <w:r>
          <w:rPr>
            <w:rStyle w:val="Hyperlink"/>
          </w:rPr>
          <w:t xml:space="preserve">cell-like subtype of follicular lymphoma with increased transformation risk</w:t>
        </w:r>
      </w:hyperlink>
      <w:r>
        <w:t xml:space="preserve">.</w:t>
      </w:r>
      <w:r>
        <w:t xml:space="preserve"> </w:t>
      </w:r>
      <w:r>
        <w:rPr>
          <w:i/>
          <w:iCs/>
        </w:rPr>
        <w:t xml:space="preserve">Nat Commun</w:t>
      </w:r>
      <w:r>
        <w:t xml:space="preserve">.</w:t>
      </w:r>
      <w:r>
        <w:t xml:space="preserve"> </w:t>
      </w:r>
      <w:r>
        <w:rPr>
          <w:b/>
          <w:bCs/>
        </w:rPr>
        <w:t xml:space="preserve">13</w:t>
      </w:r>
      <w:r>
        <w:t xml:space="preserve">, 6772.</w:t>
      </w:r>
    </w:p>
    <w:bookmarkEnd w:id="87"/>
    <w:bookmarkStart w:id="89" w:name="ref-dunsCharacterizationDLBCLPMBL2021"/>
    <w:p>
      <w:pPr>
        <w:pStyle w:val="Bibliography"/>
      </w:pPr>
      <w:r>
        <w:t xml:space="preserve">Duns, G., Viganò, E., Ennishi, D., Sarkozy, C., Hung, S.S., Chavez, E., Takata, K., Rushton, C., Jiang, A., Ben-Neriah, S., Woolcock, B.W., Slack, G.W., Hsi, E.D., Craig, J.W., Hilton, L.K., Shah, S.P., Farinha, P., Mottok, A., Gascoyne, R.D., Morin, R.D., Savage, K.J., Scott, D.W., Steidl, C.,</w:t>
      </w:r>
      <w:r>
        <w:t xml:space="preserve"> </w:t>
      </w:r>
      <w:r>
        <w:rPr>
          <w:b/>
          <w:bCs/>
        </w:rPr>
        <w:t xml:space="preserve">2021</w:t>
      </w:r>
      <w:r>
        <w:t xml:space="preserve">.</w:t>
      </w:r>
      <w:r>
        <w:t xml:space="preserve"> </w:t>
      </w:r>
      <w:hyperlink r:id="rId88">
        <w:r>
          <w:rPr>
            <w:rStyle w:val="Hyperlink"/>
          </w:rPr>
          <w:t xml:space="preserve">Characterization of</w:t>
        </w:r>
        <w:r>
          <w:rPr>
            <w:rStyle w:val="Hyperlink"/>
          </w:rPr>
          <w:t xml:space="preserve"> </w:t>
        </w:r>
        <w:r>
          <w:rPr>
            <w:rStyle w:val="Hyperlink"/>
          </w:rPr>
          <w:t xml:space="preserve">DLBCL</w:t>
        </w:r>
        <w:r>
          <w:rPr>
            <w:rStyle w:val="Hyperlink"/>
          </w:rPr>
          <w:t xml:space="preserve"> </w:t>
        </w:r>
        <w:r>
          <w:rPr>
            <w:rStyle w:val="Hyperlink"/>
          </w:rPr>
          <w:t xml:space="preserve">with a</w:t>
        </w:r>
        <w:r>
          <w:rPr>
            <w:rStyle w:val="Hyperlink"/>
          </w:rPr>
          <w:t xml:space="preserve"> </w:t>
        </w:r>
        <w:r>
          <w:rPr>
            <w:rStyle w:val="Hyperlink"/>
          </w:rPr>
          <w:t xml:space="preserve">PMBL</w:t>
        </w:r>
        <w:r>
          <w:rPr>
            <w:rStyle w:val="Hyperlink"/>
          </w:rPr>
          <w:t xml:space="preserve"> </w:t>
        </w:r>
        <w:r>
          <w:rPr>
            <w:rStyle w:val="Hyperlink"/>
          </w:rPr>
          <w:t xml:space="preserve">gene expression signature</w:t>
        </w:r>
      </w:hyperlink>
      <w:r>
        <w:t xml:space="preserve">.</w:t>
      </w:r>
      <w:r>
        <w:t xml:space="preserve"> </w:t>
      </w:r>
      <w:r>
        <w:rPr>
          <w:i/>
          <w:iCs/>
        </w:rPr>
        <w:t xml:space="preserve">Blood</w:t>
      </w:r>
      <w:r>
        <w:t xml:space="preserve">.</w:t>
      </w:r>
      <w:r>
        <w:t xml:space="preserve"> </w:t>
      </w:r>
      <w:r>
        <w:rPr>
          <w:b/>
          <w:bCs/>
        </w:rPr>
        <w:t xml:space="preserve">138</w:t>
      </w:r>
      <w:r>
        <w:t xml:space="preserve">, 136–148.</w:t>
      </w:r>
    </w:p>
    <w:bookmarkEnd w:id="89"/>
    <w:bookmarkStart w:id="91" w:name="X216cf6bebd39b769f47d7a2afe2207aa5a2501f"/>
    <w:p>
      <w:pPr>
        <w:pStyle w:val="Bibliography"/>
      </w:pPr>
      <w:r>
        <w:t xml:space="preserve">Isaev, K., Ennishi, D., Hilton, L., Skinnider, B., Mungall, K.L., Mungall, A.J., Bakhtiari, M., Tremblay-LeMay, R., Silva, A., Ben-Neriah, S., Boyle, M., Villa, D., Marra, M.A., Steidl, C., Gascoyne, R.D., Morin, R., Savage, K.J., Scott, D.W., Kridel, R.,</w:t>
      </w:r>
      <w:r>
        <w:t xml:space="preserve"> </w:t>
      </w:r>
      <w:r>
        <w:rPr>
          <w:b/>
          <w:bCs/>
        </w:rPr>
        <w:t xml:space="preserve">2021</w:t>
      </w:r>
      <w:r>
        <w:t xml:space="preserve">.</w:t>
      </w:r>
      <w:r>
        <w:t xml:space="preserve"> </w:t>
      </w:r>
      <w:hyperlink r:id="rId90">
        <w:r>
          <w:rPr>
            <w:rStyle w:val="Hyperlink"/>
          </w:rPr>
          <w:t xml:space="preserve">Molecular attributes underlying central nervous system and systemic relapse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Haematologica</w:t>
      </w:r>
      <w:r>
        <w:t xml:space="preserve">.</w:t>
      </w:r>
      <w:r>
        <w:t xml:space="preserve"> </w:t>
      </w:r>
      <w:r>
        <w:rPr>
          <w:b/>
          <w:bCs/>
        </w:rPr>
        <w:t xml:space="preserve">106</w:t>
      </w:r>
      <w:r>
        <w:t xml:space="preserve">, 1466–1471.</w:t>
      </w:r>
    </w:p>
    <w:bookmarkEnd w:id="91"/>
    <w:bookmarkStart w:id="93" w:name="Xa0ed59e67a60f70eb18ca5002eae9247491f774"/>
    <w:p>
      <w:pPr>
        <w:pStyle w:val="Bibliography"/>
      </w:pPr>
      <w:r>
        <w:t xml:space="preserve">*Nowicka, M., *Hilton, L.K.,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w:t>
      </w:r>
      <w:r>
        <w:t xml:space="preserve"> </w:t>
      </w:r>
      <w:hyperlink r:id="rId92">
        <w:r>
          <w:rPr>
            <w:rStyle w:val="Hyperlink"/>
          </w:rPr>
          <w:t xml:space="preserve">Prognostic significance of</w:t>
        </w:r>
        <w:r>
          <w:rPr>
            <w:rStyle w:val="Hyperlink"/>
          </w:rPr>
          <w:t xml:space="preserve"> </w:t>
        </w:r>
        <w:r>
          <w:rPr>
            <w:rStyle w:val="Hyperlink"/>
          </w:rPr>
          <w:t xml:space="preserve">FCGR2B</w:t>
        </w:r>
        <w:r>
          <w:rPr>
            <w:rStyle w:val="Hyperlink"/>
          </w:rPr>
          <w:t xml:space="preserve"> </w:t>
        </w:r>
        <w:r>
          <w:rPr>
            <w:rStyle w:val="Hyperlink"/>
          </w:rPr>
          <w:t xml:space="preserve">expression for the response of</w:t>
        </w:r>
        <w:r>
          <w:rPr>
            <w:rStyle w:val="Hyperlink"/>
          </w:rPr>
          <w:t xml:space="preserve"> </w:t>
        </w:r>
        <w:r>
          <w:rPr>
            <w:rStyle w:val="Hyperlink"/>
          </w:rPr>
          <w:t xml:space="preserve">DLBCL</w:t>
        </w:r>
        <w:r>
          <w:rPr>
            <w:rStyle w:val="Hyperlink"/>
          </w:rPr>
          <w:t xml:space="preserve"> </w:t>
        </w:r>
        <w:r>
          <w:rPr>
            <w:rStyle w:val="Hyperlink"/>
          </w:rPr>
          <w:t xml:space="preserve">patients to rituximab or obinutuzumab treatment</w:t>
        </w:r>
      </w:hyperlink>
      <w:r>
        <w:t xml:space="preserve">.</w:t>
      </w:r>
      <w:r>
        <w:t xml:space="preserve"> </w:t>
      </w:r>
      <w:r>
        <w:rPr>
          <w:i/>
          <w:iCs/>
        </w:rPr>
        <w:t xml:space="preserve">Blood Adv.</w:t>
      </w:r>
      <w:r>
        <w:t xml:space="preserve"> </w:t>
      </w:r>
      <w:r>
        <w:rPr>
          <w:b/>
          <w:bCs/>
        </w:rPr>
        <w:t xml:space="preserve">5</w:t>
      </w:r>
      <w:r>
        <w:t xml:space="preserve">, 2945–2957.</w:t>
      </w:r>
    </w:p>
    <w:bookmarkEnd w:id="93"/>
    <w:bookmarkStart w:id="95" w:name="Xd887030b1f87d3103a4a788535b496c74d12ffa"/>
    <w:p>
      <w:pPr>
        <w:pStyle w:val="Bibliography"/>
      </w:pPr>
      <w:r>
        <w:t xml:space="preserve">Shanmugam, V., Craig, J.W., Hilton, L.K., Nguyen, M.H., Rushton, C.K., Fahimdanesh, K., Lovitch, S., Ferland, B., Scott, D.W., Aster, J.C.,</w:t>
      </w:r>
      <w:r>
        <w:t xml:space="preserve"> </w:t>
      </w:r>
      <w:r>
        <w:rPr>
          <w:b/>
          <w:bCs/>
        </w:rPr>
        <w:t xml:space="preserve">2021</w:t>
      </w:r>
      <w:r>
        <w:t xml:space="preserve">.</w:t>
      </w:r>
      <w:r>
        <w:t xml:space="preserve"> </w:t>
      </w:r>
      <w:hyperlink r:id="rId94">
        <w:r>
          <w:rPr>
            <w:rStyle w:val="Hyperlink"/>
          </w:rPr>
          <w:t xml:space="preserve">Notch activation is pervasive in</w:t>
        </w:r>
        <w:r>
          <w:rPr>
            <w:rStyle w:val="Hyperlink"/>
          </w:rPr>
          <w:t xml:space="preserve"> </w:t>
        </w:r>
        <w:r>
          <w:rPr>
            <w:rStyle w:val="Hyperlink"/>
          </w:rPr>
          <w:t xml:space="preserve">SMZL</w:t>
        </w:r>
        <w:r>
          <w:rPr>
            <w:rStyle w:val="Hyperlink"/>
          </w:rPr>
          <w:t xml:space="preserve"> </w:t>
        </w:r>
        <w:r>
          <w:rPr>
            <w:rStyle w:val="Hyperlink"/>
          </w:rPr>
          <w:t xml:space="preserve">and uncommon in</w:t>
        </w:r>
        <w:r>
          <w:rPr>
            <w:rStyle w:val="Hyperlink"/>
          </w:rPr>
          <w:t xml:space="preserve"> </w:t>
        </w:r>
        <w:r>
          <w:rPr>
            <w:rStyle w:val="Hyperlink"/>
          </w:rPr>
          <w:t xml:space="preserve">DLBCL</w:t>
        </w:r>
        <w:r>
          <w:rPr>
            <w:rStyle w:val="Hyperlink"/>
          </w:rPr>
          <w:t xml:space="preserve">: Implications for</w:t>
        </w:r>
        <w:r>
          <w:rPr>
            <w:rStyle w:val="Hyperlink"/>
          </w:rPr>
          <w:t xml:space="preserve"> </w:t>
        </w:r>
        <w:r>
          <w:rPr>
            <w:rStyle w:val="Hyperlink"/>
          </w:rPr>
          <w:t xml:space="preserve">Notch</w:t>
        </w:r>
        <w:r>
          <w:rPr>
            <w:rStyle w:val="Hyperlink"/>
          </w:rPr>
          <w:t xml:space="preserve"> </w:t>
        </w:r>
        <w:r>
          <w:rPr>
            <w:rStyle w:val="Hyperlink"/>
          </w:rPr>
          <w:t xml:space="preserve">signaling in</w:t>
        </w:r>
        <w:r>
          <w:rPr>
            <w:rStyle w:val="Hyperlink"/>
          </w:rPr>
          <w:t xml:space="preserve"> </w:t>
        </w:r>
        <w:r>
          <w:rPr>
            <w:rStyle w:val="Hyperlink"/>
          </w:rPr>
          <w:t xml:space="preserve">B-cell</w:t>
        </w:r>
        <w:r>
          <w:rPr>
            <w:rStyle w:val="Hyperlink"/>
          </w:rPr>
          <w:t xml:space="preserve"> </w:t>
        </w:r>
        <w:r>
          <w:rPr>
            <w:rStyle w:val="Hyperlink"/>
          </w:rPr>
          <w:t xml:space="preserve">tumors</w:t>
        </w:r>
      </w:hyperlink>
      <w:r>
        <w:t xml:space="preserve">.</w:t>
      </w:r>
      <w:r>
        <w:t xml:space="preserve"> </w:t>
      </w:r>
      <w:r>
        <w:rPr>
          <w:i/>
          <w:iCs/>
        </w:rPr>
        <w:t xml:space="preserve">Blood Adv.</w:t>
      </w:r>
      <w:r>
        <w:t xml:space="preserve"> </w:t>
      </w:r>
      <w:r>
        <w:rPr>
          <w:b/>
          <w:bCs/>
        </w:rPr>
        <w:t xml:space="preserve">5</w:t>
      </w:r>
      <w:r>
        <w:t xml:space="preserve">, 71–83.</w:t>
      </w:r>
    </w:p>
    <w:bookmarkEnd w:id="95"/>
    <w:bookmarkStart w:id="97" w:name="X6815d1c365391e6fe035ea163c6290d175bdad1"/>
    <w:p>
      <w:pPr>
        <w:pStyle w:val="Bibliography"/>
      </w:pPr>
      <w:r>
        <w:t xml:space="preserve">*Jiang, A., *Hilton, L.K., Tang, J., Rushton, C.K., Grande, B.M., Scott, D.W., Morin, R.D.,</w:t>
      </w:r>
      <w:r>
        <w:t xml:space="preserve"> </w:t>
      </w:r>
      <w:r>
        <w:rPr>
          <w:b/>
          <w:bCs/>
        </w:rPr>
        <w:t xml:space="preserve">2020</w:t>
      </w:r>
      <w:r>
        <w:t xml:space="preserve">.</w:t>
      </w:r>
      <w:r>
        <w:t xml:space="preserve"> </w:t>
      </w:r>
      <w:hyperlink r:id="rId96">
        <w:r>
          <w:rPr>
            <w:rStyle w:val="Hyperlink"/>
          </w:rPr>
          <w:t xml:space="preserve">PRPS-ST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protocol-agnostic self-training method for gene expression-based classification of blood cancers</w:t>
        </w:r>
      </w:hyperlink>
      <w:r>
        <w:t xml:space="preserve">.</w:t>
      </w:r>
      <w:r>
        <w:t xml:space="preserve"> </w:t>
      </w:r>
      <w:r>
        <w:rPr>
          <w:i/>
          <w:iCs/>
        </w:rPr>
        <w:t xml:space="preserve">Blood Cancer Discov</w:t>
      </w:r>
      <w:r>
        <w:t xml:space="preserve">.</w:t>
      </w:r>
      <w:r>
        <w:t xml:space="preserve"> </w:t>
      </w:r>
      <w:r>
        <w:rPr>
          <w:b/>
          <w:bCs/>
        </w:rPr>
        <w:t xml:space="preserve">1</w:t>
      </w:r>
      <w:r>
        <w:t xml:space="preserve">, 244–257.</w:t>
      </w:r>
    </w:p>
    <w:bookmarkEnd w:id="97"/>
    <w:bookmarkStart w:id="99" w:name="X9abb94cda068b2e713a9e6eaffbca41e3fa4d4e"/>
    <w:p>
      <w:pPr>
        <w:pStyle w:val="Bibliography"/>
      </w:pPr>
      <w:r>
        <w:t xml:space="preserve">Rushton, C.K., Arthur, S.E., Alcaide, M., Cheung, M., Jiang, A., Coyle, K.M., Cleary, K.L.S., Thomas, N., Hilton, L.K.,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w:t>
      </w:r>
      <w:r>
        <w:t xml:space="preserve"> </w:t>
      </w:r>
      <w:hyperlink r:id="rId98">
        <w:r>
          <w:rPr>
            <w:rStyle w:val="Hyperlink"/>
          </w:rPr>
          <w:t xml:space="preserve">Genetic and evolutionary patterns of treatment resistance in relapsed</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4</w:t>
      </w:r>
      <w:r>
        <w:t xml:space="preserve">, 2886–2898.</w:t>
      </w:r>
    </w:p>
    <w:bookmarkEnd w:id="99"/>
    <w:bookmarkStart w:id="101" w:name="Xfbcc6842c50fe1c052eaf421eec16a8cef21b89"/>
    <w:p>
      <w:pPr>
        <w:pStyle w:val="Bibliography"/>
      </w:pPr>
      <w:r>
        <w:t xml:space="preserve">Hilton, L.K., Tang, J., Ben-Neriah, S., Alcaide, M., Jiang, A., Grande, B.M., Rushton, C.K., Boyle, M., Meissner, B., Scott, D.W., Morin, R.D.,</w:t>
      </w:r>
      <w:r>
        <w:t xml:space="preserve"> </w:t>
      </w:r>
      <w:r>
        <w:rPr>
          <w:b/>
          <w:bCs/>
        </w:rPr>
        <w:t xml:space="preserve">2019</w:t>
      </w:r>
      <w:r>
        <w:t xml:space="preserve">.</w:t>
      </w:r>
      <w:r>
        <w:t xml:space="preserve"> </w:t>
      </w:r>
      <w:hyperlink r:id="rId100">
        <w:r>
          <w:rPr>
            <w:rStyle w:val="Hyperlink"/>
          </w:rPr>
          <w:t xml:space="preserve">The double-hit signature identifies double-hit diffuse large</w:t>
        </w:r>
        <w:r>
          <w:rPr>
            <w:rStyle w:val="Hyperlink"/>
          </w:rPr>
          <w:t xml:space="preserve"> </w:t>
        </w:r>
        <w:r>
          <w:rPr>
            <w:rStyle w:val="Hyperlink"/>
          </w:rPr>
          <w:t xml:space="preserve">B-cell</w:t>
        </w:r>
        <w:r>
          <w:rPr>
            <w:rStyle w:val="Hyperlink"/>
          </w:rPr>
          <w:t xml:space="preserve"> </w:t>
        </w:r>
        <w:r>
          <w:rPr>
            <w:rStyle w:val="Hyperlink"/>
          </w:rPr>
          <w:t xml:space="preserve">lymphoma with genetic events cryptic to</w:t>
        </w:r>
        <w:r>
          <w:rPr>
            <w:rStyle w:val="Hyperlink"/>
          </w:rPr>
          <w:t xml:space="preserve"> </w:t>
        </w:r>
        <w:r>
          <w:rPr>
            <w:rStyle w:val="Hyperlink"/>
          </w:rPr>
          <w:t xml:space="preserve">FISH</w:t>
        </w:r>
      </w:hyperlink>
      <w:r>
        <w:t xml:space="preserve">.</w:t>
      </w:r>
      <w:r>
        <w:t xml:space="preserve"> </w:t>
      </w:r>
      <w:r>
        <w:rPr>
          <w:i/>
          <w:iCs/>
        </w:rPr>
        <w:t xml:space="preserve">Blood</w:t>
      </w:r>
      <w:r>
        <w:t xml:space="preserve">.</w:t>
      </w:r>
      <w:r>
        <w:t xml:space="preserve"> </w:t>
      </w:r>
      <w:r>
        <w:rPr>
          <w:b/>
          <w:bCs/>
        </w:rPr>
        <w:t xml:space="preserve">134</w:t>
      </w:r>
      <w:r>
        <w:t xml:space="preserve">, 1528–1532.</w:t>
      </w:r>
    </w:p>
    <w:bookmarkEnd w:id="101"/>
    <w:bookmarkStart w:id="103" w:name="X16cb4ddcaa4a56e93a5eb7b3f29598a9c736fcf"/>
    <w:p>
      <w:pPr>
        <w:pStyle w:val="Bibliography"/>
      </w:pPr>
      <w:r>
        <w:t xml:space="preserve">Arthur, S.E., Jiang, A., Grande, B.M., Alcaide, M., Cojocaru, R., Rushton, C.K., Mottok, A., Hilton, L.K.,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w:t>
      </w:r>
      <w:r>
        <w:t xml:space="preserve"> </w:t>
      </w:r>
      <w:hyperlink r:id="rId102">
        <w:r>
          <w:rPr>
            <w:rStyle w:val="Hyperlink"/>
          </w:rPr>
          <w:t xml:space="preserve">Genome-wide discovery of somatic regulatory variants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Nat Commun</w:t>
      </w:r>
      <w:r>
        <w:t xml:space="preserve">.</w:t>
      </w:r>
      <w:r>
        <w:t xml:space="preserve"> </w:t>
      </w:r>
      <w:r>
        <w:rPr>
          <w:b/>
          <w:bCs/>
        </w:rPr>
        <w:t xml:space="preserve">9</w:t>
      </w:r>
      <w:r>
        <w:t xml:space="preserve">, 4001.</w:t>
      </w:r>
    </w:p>
    <w:bookmarkEnd w:id="103"/>
    <w:bookmarkStart w:id="105" w:name="ref-hiltonForwardGeneticScreen2016"/>
    <w:p>
      <w:pPr>
        <w:pStyle w:val="Bibliography"/>
      </w:pPr>
      <w:r>
        <w:t xml:space="preserve">Hilton, L.K., Meili, F., Buckoll, P.D., Rodriguez-Pike, J.C., Choutka, C.P., Kirschner, J.A., Warner, F., Lethan, M., Garces, F.A., Qi, J., Quarmby, L.M.,</w:t>
      </w:r>
      <w:r>
        <w:t xml:space="preserve"> </w:t>
      </w:r>
      <w:r>
        <w:rPr>
          <w:b/>
          <w:bCs/>
        </w:rPr>
        <w:t xml:space="preserve">2016</w:t>
      </w:r>
      <w:r>
        <w:t xml:space="preserve">.</w:t>
      </w:r>
      <w:r>
        <w:t xml:space="preserve"> </w:t>
      </w:r>
      <w:hyperlink r:id="rId104">
        <w:r>
          <w:rPr>
            <w:rStyle w:val="Hyperlink"/>
          </w:rPr>
          <w:t xml:space="preserve">A</w:t>
        </w:r>
        <w:r>
          <w:rPr>
            <w:rStyle w:val="Hyperlink"/>
          </w:rPr>
          <w:t xml:space="preserve"> </w:t>
        </w:r>
        <w:r>
          <w:rPr>
            <w:rStyle w:val="Hyperlink"/>
          </w:rPr>
          <w:t xml:space="preserve">Forward Genetic Screen</w:t>
        </w:r>
        <w:r>
          <w:rPr>
            <w:rStyle w:val="Hyperlink"/>
          </w:rPr>
          <w:t xml:space="preserve"> </w:t>
        </w:r>
        <w:r>
          <w:rPr>
            <w:rStyle w:val="Hyperlink"/>
          </w:rPr>
          <w:t xml:space="preserve">and</w:t>
        </w:r>
        <w:r>
          <w:rPr>
            <w:rStyle w:val="Hyperlink"/>
          </w:rPr>
          <w:t xml:space="preserve"> </w:t>
        </w:r>
        <w:r>
          <w:rPr>
            <w:rStyle w:val="Hyperlink"/>
          </w:rPr>
          <w:t xml:space="preserve">Whole Genome Sequencing Identify Deflagellation Defective Mutants</w:t>
        </w:r>
        <w:r>
          <w:rPr>
            <w:rStyle w:val="Hyperlink"/>
          </w:rPr>
          <w:t xml:space="preserve"> </w:t>
        </w:r>
        <w:r>
          <w:rPr>
            <w:rStyle w:val="Hyperlink"/>
          </w:rPr>
          <w:t xml:space="preserve">in</w:t>
        </w:r>
        <w:r>
          <w:rPr>
            <w:rStyle w:val="Hyperlink"/>
          </w:rPr>
          <w:t xml:space="preserve"> </w:t>
        </w:r>
        <w:r>
          <w:rPr>
            <w:rStyle w:val="Hyperlink"/>
          </w:rPr>
          <w:t xml:space="preserve">Chlamydomonas</w:t>
        </w:r>
        <w:r>
          <w:rPr>
            <w:rStyle w:val="Hyperlink"/>
          </w:rPr>
          <w:t xml:space="preserve">,</w:t>
        </w:r>
        <w:r>
          <w:rPr>
            <w:rStyle w:val="Hyperlink"/>
          </w:rPr>
          <w:t xml:space="preserve"> </w:t>
        </w:r>
        <w:r>
          <w:rPr>
            <w:rStyle w:val="Hyperlink"/>
          </w:rPr>
          <w:t xml:space="preserve">Including Assignment</w:t>
        </w:r>
        <w:r>
          <w:rPr>
            <w:rStyle w:val="Hyperlink"/>
          </w:rPr>
          <w:t xml:space="preserve"> </w:t>
        </w:r>
        <w:r>
          <w:rPr>
            <w:rStyle w:val="Hyperlink"/>
          </w:rPr>
          <w:t xml:space="preserve">of</w:t>
        </w:r>
        <w:r>
          <w:rPr>
            <w:rStyle w:val="Hyperlink"/>
          </w:rPr>
          <w:t xml:space="preserve"> </w:t>
        </w:r>
        <w:r>
          <w:rPr>
            <w:rStyle w:val="Hyperlink"/>
          </w:rPr>
          <w:t xml:space="preserve">ADF1</w:t>
        </w:r>
        <w:r>
          <w:rPr>
            <w:rStyle w:val="Hyperlink"/>
          </w:rPr>
          <w:t xml:space="preserve"> </w:t>
        </w:r>
        <w:r>
          <w:rPr>
            <w:rStyle w:val="Hyperlink"/>
          </w:rPr>
          <w:t xml:space="preserve">as a</w:t>
        </w:r>
        <w:r>
          <w:rPr>
            <w:rStyle w:val="Hyperlink"/>
          </w:rPr>
          <w:t xml:space="preserve"> </w:t>
        </w:r>
        <w:r>
          <w:rPr>
            <w:rStyle w:val="Hyperlink"/>
          </w:rPr>
          <w:t xml:space="preserve">TRP Channel</w:t>
        </w:r>
      </w:hyperlink>
      <w:r>
        <w:t xml:space="preserve">.</w:t>
      </w:r>
      <w:r>
        <w:t xml:space="preserve"> </w:t>
      </w:r>
      <w:r>
        <w:rPr>
          <w:i/>
          <w:iCs/>
        </w:rPr>
        <w:t xml:space="preserve">G3 (Bethesda)</w:t>
      </w:r>
      <w:r>
        <w:t xml:space="preserve">.</w:t>
      </w:r>
      <w:r>
        <w:t xml:space="preserve"> </w:t>
      </w:r>
      <w:r>
        <w:rPr>
          <w:b/>
          <w:bCs/>
        </w:rPr>
        <w:t xml:space="preserve">6</w:t>
      </w:r>
      <w:r>
        <w:t xml:space="preserve">, 3409–3418.</w:t>
      </w:r>
    </w:p>
    <w:bookmarkEnd w:id="105"/>
    <w:bookmarkStart w:id="107" w:name="ref-hiltonKinasesLF4CNK22013"/>
    <w:p>
      <w:pPr>
        <w:pStyle w:val="Bibliography"/>
      </w:pPr>
      <w:r>
        <w:t xml:space="preserve">Hilton, L.K., Gunawardane, K., Kim, J.W., Schwarz, M.C., Quarmby, L.M.,</w:t>
      </w:r>
      <w:r>
        <w:t xml:space="preserve"> </w:t>
      </w:r>
      <w:r>
        <w:rPr>
          <w:b/>
          <w:bCs/>
        </w:rPr>
        <w:t xml:space="preserve">2013</w:t>
      </w:r>
      <w:r>
        <w:t xml:space="preserve">.</w:t>
      </w:r>
      <w:r>
        <w:t xml:space="preserve"> </w:t>
      </w:r>
      <w:hyperlink r:id="rId106">
        <w:r>
          <w:rPr>
            <w:rStyle w:val="Hyperlink"/>
          </w:rPr>
          <w:t xml:space="preserve">The kinases</w:t>
        </w:r>
        <w:r>
          <w:rPr>
            <w:rStyle w:val="Hyperlink"/>
          </w:rPr>
          <w:t xml:space="preserve"> </w:t>
        </w:r>
        <w:r>
          <w:rPr>
            <w:rStyle w:val="Hyperlink"/>
          </w:rPr>
          <w:t xml:space="preserve">LF4</w:t>
        </w:r>
        <w:r>
          <w:rPr>
            <w:rStyle w:val="Hyperlink"/>
          </w:rPr>
          <w:t xml:space="preserve"> </w:t>
        </w:r>
        <w:r>
          <w:rPr>
            <w:rStyle w:val="Hyperlink"/>
          </w:rPr>
          <w:t xml:space="preserve">and</w:t>
        </w:r>
        <w:r>
          <w:rPr>
            <w:rStyle w:val="Hyperlink"/>
          </w:rPr>
          <w:t xml:space="preserve"> </w:t>
        </w:r>
        <w:r>
          <w:rPr>
            <w:rStyle w:val="Hyperlink"/>
          </w:rPr>
          <w:t xml:space="preserve">CNK2</w:t>
        </w:r>
        <w:r>
          <w:rPr>
            <w:rStyle w:val="Hyperlink"/>
          </w:rPr>
          <w:t xml:space="preserve"> </w:t>
        </w:r>
        <w:r>
          <w:rPr>
            <w:rStyle w:val="Hyperlink"/>
          </w:rPr>
          <w:t xml:space="preserve">control ciliary length by feedback regulation of assembly and disassembly rates</w:t>
        </w:r>
      </w:hyperlink>
      <w:r>
        <w:t xml:space="preserve">.</w:t>
      </w:r>
      <w:r>
        <w:t xml:space="preserve"> </w:t>
      </w:r>
      <w:r>
        <w:rPr>
          <w:i/>
          <w:iCs/>
        </w:rPr>
        <w:t xml:space="preserve">Curr Biol</w:t>
      </w:r>
      <w:r>
        <w:t xml:space="preserve">.</w:t>
      </w:r>
      <w:r>
        <w:t xml:space="preserve"> </w:t>
      </w:r>
      <w:r>
        <w:rPr>
          <w:b/>
          <w:bCs/>
        </w:rPr>
        <w:t xml:space="preserve">23</w:t>
      </w:r>
      <w:r>
        <w:t xml:space="preserve">, 2208–2214.</w:t>
      </w:r>
    </w:p>
    <w:bookmarkEnd w:id="107"/>
    <w:bookmarkStart w:id="109" w:name="ref-parkerCentriolesAreFreed2010"/>
    <w:p>
      <w:pPr>
        <w:pStyle w:val="Bibliography"/>
      </w:pPr>
      <w:r>
        <w:t xml:space="preserve">*Parker, J.D.K., *Hilton, L.K., Diener, D.R., Rasi, M.Q., Mahjoub, M.R., Rosenbaum, J.L., Quarmby, L.M.,</w:t>
      </w:r>
      <w:r>
        <w:t xml:space="preserve"> </w:t>
      </w:r>
      <w:r>
        <w:rPr>
          <w:b/>
          <w:bCs/>
        </w:rPr>
        <w:t xml:space="preserve">2010</w:t>
      </w:r>
      <w:r>
        <w:t xml:space="preserve">.</w:t>
      </w:r>
      <w:r>
        <w:t xml:space="preserve"> </w:t>
      </w:r>
      <w:hyperlink r:id="rId108">
        <w:r>
          <w:rPr>
            <w:rStyle w:val="Hyperlink"/>
          </w:rPr>
          <w:t xml:space="preserve">Centrioles are freed from cilia by severing prior to mitosis</w:t>
        </w:r>
      </w:hyperlink>
      <w:r>
        <w:t xml:space="preserve">.</w:t>
      </w:r>
      <w:r>
        <w:t xml:space="preserve"> </w:t>
      </w:r>
      <w:r>
        <w:rPr>
          <w:i/>
          <w:iCs/>
        </w:rPr>
        <w:t xml:space="preserve">Cytoskeleton (Hoboken)</w:t>
      </w:r>
      <w:r>
        <w:t xml:space="preserve">.</w:t>
      </w:r>
      <w:r>
        <w:t xml:space="preserve"> </w:t>
      </w:r>
      <w:r>
        <w:rPr>
          <w:b/>
          <w:bCs/>
        </w:rPr>
        <w:t xml:space="preserve">67</w:t>
      </w:r>
      <w:r>
        <w:t xml:space="preserve">, 425–430.</w:t>
      </w:r>
    </w:p>
    <w:bookmarkEnd w:id="109"/>
    <w:bookmarkStart w:id="111" w:name="ref-hiltonNIMArelatedKinaseNEK12009"/>
    <w:p>
      <w:pPr>
        <w:pStyle w:val="Bibliography"/>
      </w:pPr>
      <w:r>
        <w:t xml:space="preserve">Hilton, L.K., White, M.C., Quarmby, L.M.,</w:t>
      </w:r>
      <w:r>
        <w:t xml:space="preserve"> </w:t>
      </w:r>
      <w:r>
        <w:rPr>
          <w:b/>
          <w:bCs/>
        </w:rPr>
        <w:t xml:space="preserve">2009</w:t>
      </w:r>
      <w:r>
        <w:t xml:space="preserve">.</w:t>
      </w:r>
      <w:r>
        <w:t xml:space="preserve"> </w:t>
      </w:r>
      <w:hyperlink r:id="rId110">
        <w:r>
          <w:rPr>
            <w:rStyle w:val="Hyperlink"/>
          </w:rPr>
          <w:t xml:space="preserve">The</w:t>
        </w:r>
        <w:r>
          <w:rPr>
            <w:rStyle w:val="Hyperlink"/>
          </w:rPr>
          <w:t xml:space="preserve"> </w:t>
        </w:r>
        <w:r>
          <w:rPr>
            <w:rStyle w:val="Hyperlink"/>
          </w:rPr>
          <w:t xml:space="preserve">NIMA-related</w:t>
        </w:r>
        <w:r>
          <w:rPr>
            <w:rStyle w:val="Hyperlink"/>
          </w:rPr>
          <w:t xml:space="preserve"> </w:t>
        </w:r>
        <w:r>
          <w:rPr>
            <w:rStyle w:val="Hyperlink"/>
          </w:rPr>
          <w:t xml:space="preserve">kinase</w:t>
        </w:r>
        <w:r>
          <w:rPr>
            <w:rStyle w:val="Hyperlink"/>
          </w:rPr>
          <w:t xml:space="preserve"> </w:t>
        </w:r>
        <w:r>
          <w:rPr>
            <w:rStyle w:val="Hyperlink"/>
          </w:rPr>
          <w:t xml:space="preserve">NEK1</w:t>
        </w:r>
        <w:r>
          <w:rPr>
            <w:rStyle w:val="Hyperlink"/>
          </w:rPr>
          <w:t xml:space="preserve"> </w:t>
        </w:r>
        <w:r>
          <w:rPr>
            <w:rStyle w:val="Hyperlink"/>
          </w:rPr>
          <w:t xml:space="preserve">cycles through the nucleus</w:t>
        </w:r>
      </w:hyperlink>
      <w:r>
        <w:t xml:space="preserve">.</w:t>
      </w:r>
      <w:r>
        <w:t xml:space="preserve"> </w:t>
      </w:r>
      <w:r>
        <w:rPr>
          <w:i/>
          <w:iCs/>
        </w:rPr>
        <w:t xml:space="preserve">Biochem Biophys Res Commun</w:t>
      </w:r>
      <w:r>
        <w:t xml:space="preserve">.</w:t>
      </w:r>
      <w:r>
        <w:t xml:space="preserve"> </w:t>
      </w:r>
      <w:r>
        <w:rPr>
          <w:b/>
          <w:bCs/>
        </w:rPr>
        <w:t xml:space="preserve">389</w:t>
      </w:r>
      <w:r>
        <w:t xml:space="preserve">, 52–56.</w:t>
      </w:r>
    </w:p>
    <w:bookmarkEnd w:id="111"/>
    <w:bookmarkEnd w:id="112"/>
    <w:bookmarkEnd w:id="113"/>
    <w:bookmarkStart w:id="120" w:name="invited-commentary"/>
    <w:p>
      <w:pPr>
        <w:pStyle w:val="Heading2"/>
      </w:pPr>
      <w:r>
        <w:t xml:space="preserve">Invited Commentary</w:t>
      </w:r>
    </w:p>
    <w:bookmarkStart w:id="119" w:name="refs-invited"/>
    <w:bookmarkStart w:id="115" w:name="ref-hiltonNuMouseModel2024"/>
    <w:p>
      <w:pPr>
        <w:pStyle w:val="Bibliography"/>
      </w:pPr>
      <w:r>
        <w:t xml:space="preserve">Hilton, L.K.,</w:t>
      </w:r>
      <w:r>
        <w:t xml:space="preserve"> </w:t>
      </w:r>
      <w:r>
        <w:rPr>
          <w:b/>
          <w:bCs/>
        </w:rPr>
        <w:t xml:space="preserve">2024</w:t>
      </w:r>
      <w:r>
        <w:t xml:space="preserve">.</w:t>
      </w:r>
      <w:r>
        <w:t xml:space="preserve"> </w:t>
      </w:r>
      <w:hyperlink r:id="rId114">
        <w:r>
          <w:rPr>
            <w:rStyle w:val="Hyperlink"/>
          </w:rPr>
          <w:t xml:space="preserve">A nu mouse model of diffuse large</w:t>
        </w:r>
        <w:r>
          <w:rPr>
            <w:rStyle w:val="Hyperlink"/>
          </w:rPr>
          <w:t xml:space="preserve"> </w:t>
        </w:r>
        <w:r>
          <w:rPr>
            <w:rStyle w:val="Hyperlink"/>
          </w:rPr>
          <w:t xml:space="preserve">B-cell</w:t>
        </w:r>
        <w:r>
          <w:rPr>
            <w:rStyle w:val="Hyperlink"/>
          </w:rPr>
          <w:t xml:space="preserve"> </w:t>
        </w:r>
        <w:r>
          <w:rPr>
            <w:rStyle w:val="Hyperlink"/>
          </w:rPr>
          <w:t xml:space="preserve">lymphoma in constitutional</w:t>
        </w:r>
        <w:r>
          <w:rPr>
            <w:rStyle w:val="Hyperlink"/>
          </w:rPr>
          <w:t xml:space="preserve"> </w:t>
        </w:r>
        <w:r>
          <w:rPr>
            <w:rStyle w:val="Hyperlink"/>
          </w:rPr>
          <w:t xml:space="preserve">Atm</w:t>
        </w:r>
        <w:r>
          <w:rPr>
            <w:rStyle w:val="Hyperlink"/>
          </w:rPr>
          <w:t xml:space="preserve"> </w:t>
        </w:r>
        <w:r>
          <w:rPr>
            <w:rStyle w:val="Hyperlink"/>
          </w:rPr>
          <w:t xml:space="preserve">loss</w:t>
        </w:r>
      </w:hyperlink>
      <w:r>
        <w:t xml:space="preserve">.</w:t>
      </w:r>
      <w:r>
        <w:t xml:space="preserve"> </w:t>
      </w:r>
      <w:r>
        <w:rPr>
          <w:i/>
          <w:iCs/>
        </w:rPr>
        <w:t xml:space="preserve">Haematologica</w:t>
      </w:r>
      <w:r>
        <w:t xml:space="preserve">.</w:t>
      </w:r>
      <w:r>
        <w:t xml:space="preserve"> </w:t>
      </w:r>
      <w:r>
        <w:rPr>
          <w:b/>
          <w:bCs/>
        </w:rPr>
        <w:t xml:space="preserve">109</w:t>
      </w:r>
      <w:r>
        <w:t xml:space="preserve">, 3841–3843.</w:t>
      </w:r>
    </w:p>
    <w:bookmarkEnd w:id="115"/>
    <w:bookmarkStart w:id="117" w:name="X50ed7fd52f5054af843bb193d0833aa3b2abb1d"/>
    <w:p>
      <w:pPr>
        <w:pStyle w:val="Bibliography"/>
      </w:pPr>
      <w:r>
        <w:t xml:space="preserve">Hilton, L.K., Scott, D.W.,</w:t>
      </w:r>
      <w:r>
        <w:t xml:space="preserve"> </w:t>
      </w:r>
      <w:r>
        <w:rPr>
          <w:b/>
          <w:bCs/>
        </w:rPr>
        <w:t xml:space="preserve">2021</w:t>
      </w:r>
      <w:r>
        <w:t xml:space="preserve">.</w:t>
      </w:r>
      <w:r>
        <w:t xml:space="preserve"> </w:t>
      </w:r>
      <w:hyperlink r:id="rId116">
        <w:r>
          <w:rPr>
            <w:rStyle w:val="Hyperlink"/>
          </w:rPr>
          <w:t xml:space="preserve">Harnessing</w:t>
        </w:r>
        <w:r>
          <w:rPr>
            <w:rStyle w:val="Hyperlink"/>
          </w:rPr>
          <w:t xml:space="preserve"> </w:t>
        </w:r>
        <w:r>
          <w:rPr>
            <w:rStyle w:val="Hyperlink"/>
          </w:rPr>
          <w:t xml:space="preserve">Mitochondrial Mutations</w:t>
        </w:r>
        <w:r>
          <w:rPr>
            <w:rStyle w:val="Hyperlink"/>
          </w:rPr>
          <w:t xml:space="preserve"> </w:t>
        </w:r>
        <w:r>
          <w:rPr>
            <w:rStyle w:val="Hyperlink"/>
          </w:rPr>
          <w:t xml:space="preserve">to</w:t>
        </w:r>
        <w:r>
          <w:rPr>
            <w:rStyle w:val="Hyperlink"/>
          </w:rPr>
          <w:t xml:space="preserve"> </w:t>
        </w:r>
        <w:r>
          <w:rPr>
            <w:rStyle w:val="Hyperlink"/>
          </w:rPr>
          <w:t xml:space="preserve">ATAC Clonal Evolution</w:t>
        </w:r>
        <w:r>
          <w:rPr>
            <w:rStyle w:val="Hyperlink"/>
          </w:rPr>
          <w:t xml:space="preserve"> </w:t>
        </w:r>
        <w:r>
          <w:rPr>
            <w:rStyle w:val="Hyperlink"/>
          </w:rPr>
          <w:t xml:space="preserve">in</w:t>
        </w:r>
        <w:r>
          <w:rPr>
            <w:rStyle w:val="Hyperlink"/>
          </w:rPr>
          <w:t xml:space="preserve"> </w:t>
        </w:r>
        <w:r>
          <w:rPr>
            <w:rStyle w:val="Hyperlink"/>
          </w:rPr>
          <w:t xml:space="preserve">CLL</w:t>
        </w:r>
      </w:hyperlink>
      <w:r>
        <w:t xml:space="preserve">.</w:t>
      </w:r>
      <w:r>
        <w:t xml:space="preserve"> </w:t>
      </w:r>
      <w:r>
        <w:rPr>
          <w:i/>
          <w:iCs/>
        </w:rPr>
        <w:t xml:space="preserve">Cancer Discov</w:t>
      </w:r>
      <w:r>
        <w:t xml:space="preserve">.</w:t>
      </w:r>
      <w:r>
        <w:t xml:space="preserve"> </w:t>
      </w:r>
      <w:r>
        <w:rPr>
          <w:b/>
          <w:bCs/>
        </w:rPr>
        <w:t xml:space="preserve">11</w:t>
      </w:r>
      <w:r>
        <w:t xml:space="preserve">, 2965–2967.</w:t>
      </w:r>
    </w:p>
    <w:bookmarkEnd w:id="117"/>
    <w:bookmarkStart w:id="118" w:name="ref-hiltonCilia2011"/>
    <w:p>
      <w:pPr>
        <w:pStyle w:val="Bibliography"/>
      </w:pPr>
      <w:r>
        <w:t xml:space="preserve">Hilton, L.K., Quarmby, L.M.,</w:t>
      </w:r>
      <w:r>
        <w:t xml:space="preserve"> </w:t>
      </w:r>
      <w:r>
        <w:rPr>
          <w:b/>
          <w:bCs/>
        </w:rPr>
        <w:t xml:space="preserve">2011</w:t>
      </w:r>
      <w:r>
        <w:t xml:space="preserve">. Cilia. Nabi, I.R. (Ed.), Cellular</w:t>
      </w:r>
      <w:r>
        <w:t xml:space="preserve"> </w:t>
      </w:r>
      <w:r>
        <w:t xml:space="preserve">Domains</w:t>
      </w:r>
      <w:r>
        <w:t xml:space="preserve">. Wiley, Hoboken.</w:t>
      </w:r>
    </w:p>
    <w:bookmarkEnd w:id="118"/>
    <w:bookmarkEnd w:id="119"/>
    <w:bookmarkEnd w:id="120"/>
    <w:bookmarkEnd w:id="121"/>
    <w:bookmarkStart w:id="206" w:name="presentations"/>
    <w:p>
      <w:pPr>
        <w:pStyle w:val="Heading1"/>
      </w:pPr>
      <w:r>
        <w:t xml:space="preserve">Presentations</w:t>
      </w:r>
    </w:p>
    <w:bookmarkStart w:id="122" w:name="invited-presentations"/>
    <w:p>
      <w:pPr>
        <w:pStyle w:val="Heading2"/>
      </w:pPr>
      <w:r>
        <w:t xml:space="preserve">Invited Presentations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Genetic subtype-guided trials: Clinical application in 2026. MD Education CLL-Lymphoma US Focus Meeting. La Jolla, CA, USA.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Evolutionary trajectories to progression and transformation in follicular lymphoma. Lymphoma Research Foundation Follicular Lymphoma Scientific Workshop. Jersey City, NJ, USA.</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and Evolution of Relapse in DLBCL. University of Rochester/Wilmot Cancer Center Grand Rounds. Rochester, NY, USA.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Plenary introduction: Diffuse large B-cell lymphoma classification and ancestry. American Society of Hematology Annual Meeting, Orlando, FL, USA.</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of Relapsed/Refractory DLBCL. Women in Lymphoma Webinar, virtual.</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and Evolution of Relapse in DLBCL. SWOG Fall 2023 Group Meeting, Chicago, IL.</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Cell of Origin to Mutational Landscape 20 years of Evolving Molecular Classification in DLBCL. International Ultmann Chicago Lymphoma Symposium, Chicago, IL.</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Relapse Timing Is Associated with Distinct Evolutionary Dynamics and Response to Salvage Therapy in DLBCL. BC Cancer Summit, Vancouver, BC.</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Invited Departmental Seminar, Molecular Biology and Biochemistry, Simon Fraser University.</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lymphoma genomics and transcriptomics, Cancer Biology, Quest University, Canada.</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transcriptomic analysis, MBB 460/669 Cancer Genomics, Simon Fraser University, Canada.</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Oxford Nanopore long-read sequencing to refine somatic variant identification. Precision Medicine and Ion Channel Retreat, Vancouver, BC.</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Cilia to Climate Change: The Algae Connection. Hot Topics in Science Seminar, Quest University Canada.</w:t>
            </w:r>
          </w:p>
        </w:tc>
      </w:tr>
      <w:tr>
        <w:trPr>
          <w:trHeight w:val="360"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Forward Genetics in the Era of Next Gen Sequencing. Guest Lecture, BIOL436 Intro to Functional Genomics, UBC.</w:t>
            </w:r>
          </w:p>
        </w:tc>
      </w:tr>
    </w:tbl>
    <w:bookmarkEnd w:id="122"/>
    <w:bookmarkStart w:id="170" w:name="conference-oral-presentations"/>
    <w:p>
      <w:pPr>
        <w:pStyle w:val="Heading2"/>
      </w:pPr>
      <w:r>
        <w:t xml:space="preserve">Conference Oral Presentations</w:t>
      </w:r>
    </w:p>
    <w:bookmarkStart w:id="169" w:name="refs-talks"/>
    <w:bookmarkStart w:id="123" w:name="X7b20e62aa3819d2a0c91efd93b48417d68b86e3"/>
    <w:p>
      <w:pPr>
        <w:pStyle w:val="Bibliography"/>
      </w:pPr>
      <w:r>
        <w:t xml:space="preserve">Alduaij, W., Sehn, L.H., Champagne, J., Collinge, B., Ben-Neriah, S., Jiang, A., Hilton, L.K.,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3"/>
    <w:bookmarkStart w:id="124" w:name="ref-fongMultiOmicProfilingDark2025"/>
    <w:p>
      <w:pPr>
        <w:pStyle w:val="Bibliography"/>
      </w:pPr>
      <w:r>
        <w:t xml:space="preserve">Fong, A., Collinge, B., Hilton, L.K.,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4"/>
    <w:bookmarkStart w:id="125" w:name="ref-hiltonWholeGenomeSequencing2025"/>
    <w:p>
      <w:pPr>
        <w:pStyle w:val="Bibliography"/>
      </w:pPr>
      <w:r>
        <w:t xml:space="preserve">Hilton, L.K.,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5"/>
    <w:bookmarkStart w:id="127"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 Hilton, L., Morin, R., Walewska, R., Martin-Subero, J., Oscier, D., Oakes, C., Gibson, J., Bryant, D., Strefford, J.,</w:t>
      </w:r>
      <w:r>
        <w:t xml:space="preserve"> </w:t>
      </w:r>
      <w:r>
        <w:rPr>
          <w:b/>
          <w:bCs/>
        </w:rPr>
        <w:t xml:space="preserve">2025</w:t>
      </w:r>
      <w:r>
        <w:t xml:space="preserve">.</w:t>
      </w:r>
      <w:r>
        <w:t xml:space="preserve"> </w:t>
      </w:r>
      <w:hyperlink r:id="rId126">
        <w:r>
          <w:rPr>
            <w:rStyle w:val="Hyperlink"/>
          </w:rPr>
          <w:t xml:space="preserve">Integrated multi-omic profiling reveals two biologically distinct subgroups of splenic marginal zone lymphoma with prognostic relevance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27"/>
    <w:bookmarkStart w:id="129" w:name="ref-pelzerSpenLossDrives2025a"/>
    <w:p>
      <w:pPr>
        <w:pStyle w:val="Bibliography"/>
      </w:pPr>
      <w:r>
        <w:t xml:space="preserve">Pelzer, B., Meydan, C., Spiegel, I., Karagiannidis, I., Xia, M., Teater, M., Welter, E., Searcy, Z., Hilton, L.,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w:t>
      </w:r>
      <w:r>
        <w:t xml:space="preserve"> </w:t>
      </w:r>
      <w:hyperlink r:id="rId128">
        <w:r>
          <w:rPr>
            <w:rStyle w:val="Hyperlink"/>
          </w:rPr>
          <w:t xml:space="preserve">Spen 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w:t>
        </w:r>
        <w:r>
          <w:rPr>
            <w:rStyle w:val="Hyperlink"/>
          </w:rPr>
          <w:t xml:space="preserve"> </w:t>
        </w:r>
        <w:r>
          <w:rPr>
            <w:rStyle w:val="Hyperlink"/>
          </w:rPr>
          <w:t xml:space="preserve">TLR</w:t>
        </w:r>
        <w:r>
          <w:rPr>
            <w:rStyle w:val="Hyperlink"/>
          </w:rPr>
          <w:t xml:space="preserve"> </w:t>
        </w:r>
        <w:r>
          <w:rPr>
            <w:rStyle w:val="Hyperlink"/>
          </w:rPr>
          <w:t xml:space="preserve">pathway therapeutic vulnerabilities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29"/>
    <w:bookmarkStart w:id="130" w:name="X8cf128f09b89211649bcc4634db05131e449870"/>
    <w:p>
      <w:pPr>
        <w:pStyle w:val="Bibliography"/>
      </w:pPr>
      <w:r>
        <w:t xml:space="preserve">Russler-Germain, D.A., Li, X., Singhal, K., Deng, Q., Chihara, D., Hussein, U., Foltz, J.A., Henderson, J., Wilson, A., Tobin, J., Gandhi, M.K., Schmidt, E., Nizamuddin, I., Dinh, T., Sun, R., Kesaraju, A., Hilton, L.,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0"/>
    <w:bookmarkStart w:id="131" w:name="Xe5f78cfe99809fcedcb3ee26001bbb69e5397f5"/>
    <w:p>
      <w:pPr>
        <w:pStyle w:val="Bibliography"/>
      </w:pPr>
      <w:r>
        <w:t xml:space="preserve">Li, X., Singhal, K., Deng, Q., Chihara, D., Russler-Germain, D.A., Hussein, U., Foltz, J.A., Henderson, J., Wilson, A., Schmidt, E., Nizamuddin, I.A., Dinh, T., Sun, R., Kesaraju, A., Hilton, L.K.,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1"/>
    <w:bookmarkStart w:id="132" w:name="ref-raiCSF2RBMutationsResult2024"/>
    <w:p>
      <w:pPr>
        <w:pStyle w:val="Bibliography"/>
      </w:pPr>
      <w:r>
        <w:t xml:space="preserve">Rai, S., Aoki, T., Duns, G., Jiang, A., Lytle, A., Yin, Y., Kishida, M., Li, M.Y., Smorra, D., Lee, C., Milne, K., Telenius, A., O’Brien, L., Takata, K., Miyata-Takata, T., Boyle, M., Ben-Neriah, S., Weng, A.P., Roth, A., NelsonH, B.H., Hilton, L.K.,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Gain-of-Function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2"/>
    <w:bookmarkStart w:id="133" w:name="X5064dd4c9397abd5bfa61c2feee9d5fb2f998fe"/>
    <w:p>
      <w:pPr>
        <w:pStyle w:val="Bibliography"/>
      </w:pPr>
      <w:r>
        <w:t xml:space="preserve">Shaalan, H., Frontzek, F., Freeman, C.L., Lytle, A., Farinha, P., Alduaij, W., Ben-Neriah, S., Boyle, M., Meissner, B., Weng, A.P., Sehn, L.H., Steidl, C., Hilton, L.,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3"/>
    <w:bookmarkStart w:id="134" w:name="X47ab11a8b109bd258166311b591c93b8f82e0e0"/>
    <w:p>
      <w:pPr>
        <w:pStyle w:val="Bibliography"/>
      </w:pPr>
      <w:r>
        <w:t xml:space="preserve">Wong, J.C.H., Frontzek, F., Lytle, A., Collinge, B., Hilton, L.,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w:t>
      </w:r>
      <w:r>
        <w:t xml:space="preserve">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4"/>
    <w:bookmarkStart w:id="136" w:name="ref-balBtg2SuperEnhancerMutations2023"/>
    <w:p>
      <w:pPr>
        <w:pStyle w:val="Bibliography"/>
      </w:pPr>
      <w:r>
        <w:t xml:space="preserve">Bal, E., De Simone, P., Holmes, A.B., Hilton, L., Basso, K., Soni, R.K., Morin, R.D., Dalla-Favera, R., Pasqualucci, L.,</w:t>
      </w:r>
      <w:r>
        <w:t xml:space="preserve"> </w:t>
      </w:r>
      <w:r>
        <w:rPr>
          <w:b/>
          <w:bCs/>
        </w:rPr>
        <w:t xml:space="preserve">2023</w:t>
      </w:r>
      <w:r>
        <w:t xml:space="preserve">.</w:t>
      </w:r>
      <w:r>
        <w:t xml:space="preserve"> </w:t>
      </w:r>
      <w:hyperlink r:id="rId135">
        <w:r>
          <w:rPr>
            <w:rStyle w:val="Hyperlink"/>
          </w:rPr>
          <w:t xml:space="preserve">Btg2</w:t>
        </w:r>
        <w:r>
          <w:rPr>
            <w:rStyle w:val="Hyperlink"/>
          </w:rPr>
          <w:t xml:space="preserve"> </w:t>
        </w:r>
        <w:r>
          <w:rPr>
            <w:rStyle w:val="Hyperlink"/>
          </w:rPr>
          <w:t xml:space="preserve">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Dysregulate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6"/>
    <w:bookmarkStart w:id="138" w:name="X1699ed76895db73805f91803a5af4358a3ba744"/>
    <w:p>
      <w:pPr>
        <w:pStyle w:val="Bibliography"/>
      </w:pPr>
      <w:r>
        <w:t xml:space="preserve">De Simone, P., Bal, E., Holmes, A., Hilton, L., Basso, K., Soni, R.K., Morin, R., Dalla-Favera, R., Pasqualucci, L.,</w:t>
      </w:r>
      <w:r>
        <w:t xml:space="preserve"> </w:t>
      </w:r>
      <w:r>
        <w:rPr>
          <w:b/>
          <w:bCs/>
        </w:rPr>
        <w:t xml:space="preserve">2023</w:t>
      </w:r>
      <w:r>
        <w:t xml:space="preserve">.</w:t>
      </w:r>
      <w:r>
        <w:t xml:space="preserve"> </w:t>
      </w:r>
      <w:hyperlink r:id="rId137">
        <w:r>
          <w:rPr>
            <w:rStyle w:val="Hyperlink"/>
          </w:rPr>
          <w:t xml:space="preserve">BTG2 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Deregulate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8"/>
    <w:bookmarkStart w:id="140" w:name="ref-coyleExploringSplicingFactor2022"/>
    <w:p>
      <w:pPr>
        <w:pStyle w:val="Bibliography"/>
      </w:pPr>
      <w:r>
        <w:t xml:space="preserve">Coyle, K.M., Qureshi, Q.U.A., Ruprai, B., Kang, T., Hilton, L.K., Dreval, K., Pararajalingam, P., Rushton, C.K., Thomas, N., Audas, T.E., Morin, R.D.,</w:t>
      </w:r>
      <w:r>
        <w:t xml:space="preserve"> </w:t>
      </w:r>
      <w:r>
        <w:rPr>
          <w:b/>
          <w:bCs/>
        </w:rPr>
        <w:t xml:space="preserve">2022</w:t>
      </w:r>
      <w:r>
        <w:t xml:space="preserve">.</w:t>
      </w:r>
      <w:r>
        <w:t xml:space="preserve"> </w:t>
      </w:r>
      <w:hyperlink r:id="rId139">
        <w:r>
          <w:rPr>
            <w:rStyle w:val="Hyperlink"/>
          </w:rPr>
          <w:t xml:space="preserve">Exploring</w:t>
        </w:r>
        <w:r>
          <w:rPr>
            <w:rStyle w:val="Hyperlink"/>
          </w:rPr>
          <w:t xml:space="preserve"> </w:t>
        </w:r>
        <w:r>
          <w:rPr>
            <w:rStyle w:val="Hyperlink"/>
          </w:rPr>
          <w:t xml:space="preserve">Splicing Factor Aberrations As</w:t>
        </w:r>
        <w:r>
          <w:rPr>
            <w:rStyle w:val="Hyperlink"/>
          </w:rPr>
          <w:t xml:space="preserve"> </w:t>
        </w:r>
        <w:r>
          <w:rPr>
            <w:rStyle w:val="Hyperlink"/>
          </w:rPr>
          <w:t xml:space="preserve">a</w:t>
        </w:r>
        <w:r>
          <w:rPr>
            <w:rStyle w:val="Hyperlink"/>
          </w:rPr>
          <w:t xml:space="preserve"> </w:t>
        </w:r>
        <w:r>
          <w:rPr>
            <w:rStyle w:val="Hyperlink"/>
          </w:rPr>
          <w:t xml:space="preserve">Therapeutic Target</w:t>
        </w:r>
        <w:r>
          <w:rPr>
            <w:rStyle w:val="Hyperlink"/>
          </w:rPr>
          <w:t xml:space="preserve"> </w:t>
        </w:r>
        <w:r>
          <w:rPr>
            <w:rStyle w:val="Hyperlink"/>
          </w:rPr>
          <w:t xml:space="preserve">in</w:t>
        </w:r>
        <w:r>
          <w:rPr>
            <w:rStyle w:val="Hyperlink"/>
          </w:rPr>
          <w:t xml:space="preserve"> </w:t>
        </w:r>
        <w:r>
          <w:rPr>
            <w:rStyle w:val="Hyperlink"/>
          </w:rPr>
          <w:t xml:space="preserve">Mature B-Cell Malignancies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40"/>
    <w:bookmarkStart w:id="141" w:name="ref-hiltonRelapseTimingAssociated2022"/>
    <w:p>
      <w:pPr>
        <w:pStyle w:val="Bibliography"/>
      </w:pPr>
      <w:r>
        <w:t xml:space="preserve">Hilton, L.K.,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41"/>
    <w:bookmarkStart w:id="143" w:name="ref-thomasDNAMethylationBasedBurkitt2022"/>
    <w:p>
      <w:pPr>
        <w:pStyle w:val="Bibliography"/>
      </w:pPr>
      <w:r>
        <w:t xml:space="preserve">Thomas, N., Dreval, K., Gerhard, D.S., Hilton, L.K.,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hyperlink r:id="rId142">
        <w:r>
          <w:rPr>
            <w:rStyle w:val="Hyperlink"/>
          </w:rPr>
          <w:t xml:space="preserve">DNA Methylation-Based Burkitt Lymphoma Epitypes Have 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43"/>
    <w:bookmarkStart w:id="145" w:name="Xb6ce2a831a54874be2c613b1c662076c44a819e"/>
    <w:p>
      <w:pPr>
        <w:pStyle w:val="Bibliography"/>
      </w:pPr>
      <w:r>
        <w:t xml:space="preserve">Collinge, B.J., Hilton, L.K.,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w:t>
      </w:r>
      <w:r>
        <w:t xml:space="preserve"> </w:t>
      </w:r>
      <w:hyperlink r:id="rId144">
        <w:r>
          <w:rPr>
            <w:rStyle w:val="Hyperlink"/>
          </w:rPr>
          <w:t xml:space="preserve">Characterization of the</w:t>
        </w:r>
        <w:r>
          <w:rPr>
            <w:rStyle w:val="Hyperlink"/>
          </w:rPr>
          <w:t xml:space="preserve"> </w:t>
        </w:r>
        <w:r>
          <w:rPr>
            <w:rStyle w:val="Hyperlink"/>
          </w:rPr>
          <w:t xml:space="preserve">Genetic Landscape</w:t>
        </w:r>
        <w:r>
          <w:rPr>
            <w:rStyle w:val="Hyperlink"/>
          </w:rPr>
          <w:t xml:space="preserve"> </w:t>
        </w:r>
        <w:r>
          <w:rPr>
            <w:rStyle w:val="Hyperlink"/>
          </w:rPr>
          <w:t xml:space="preserve">of</w:t>
        </w:r>
        <w:r>
          <w:rPr>
            <w:rStyle w:val="Hyperlink"/>
          </w:rPr>
          <w:t xml:space="preserve"> </w:t>
        </w:r>
        <w:r>
          <w:rPr>
            <w:rStyle w:val="Hyperlink"/>
          </w:rPr>
          <w:t xml:space="preserve">High-Grade B-Cell Lymphoma</w:t>
        </w:r>
        <w:r>
          <w:rPr>
            <w:rStyle w:val="Hyperlink"/>
          </w:rPr>
          <w:t xml:space="preserve">,</w:t>
        </w:r>
        <w:r>
          <w:rPr>
            <w:rStyle w:val="Hyperlink"/>
          </w:rPr>
          <w:t xml:space="preserve"> </w:t>
        </w:r>
        <w:r>
          <w:rPr>
            <w:rStyle w:val="Hyperlink"/>
          </w:rPr>
          <w:t xml:space="preserve">Nos</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5"/>
    <w:bookmarkStart w:id="147" w:name="Xab80cbfd0093495f15bd67ba8c871ec06602ffd"/>
    <w:p>
      <w:pPr>
        <w:pStyle w:val="Bibliography"/>
      </w:pPr>
      <w:r>
        <w:t xml:space="preserve">Collinge, B.J., Hilton, L.K.,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46">
        <w:r>
          <w:rPr>
            <w:rStyle w:val="Hyperlink"/>
          </w:rPr>
          <w:t xml:space="preserve">The</w:t>
        </w:r>
        <w:r>
          <w:rPr>
            <w:rStyle w:val="Hyperlink"/>
          </w:rPr>
          <w:t xml:space="preserve"> </w:t>
        </w:r>
        <w:r>
          <w:rPr>
            <w:rStyle w:val="Hyperlink"/>
          </w:rPr>
          <w:t xml:space="preserve">Mutational Landscape</w:t>
        </w:r>
        <w:r>
          <w:rPr>
            <w:rStyle w:val="Hyperlink"/>
          </w:rPr>
          <w:t xml:space="preserve"> </w:t>
        </w:r>
        <w:r>
          <w:rPr>
            <w:rStyle w:val="Hyperlink"/>
          </w:rPr>
          <w:t xml:space="preserve">of</w:t>
        </w:r>
        <w:r>
          <w:rPr>
            <w:rStyle w:val="Hyperlink"/>
          </w:rPr>
          <w:t xml:space="preserve"> </w:t>
        </w:r>
        <w:r>
          <w:rPr>
            <w:rStyle w:val="Hyperlink"/>
          </w:rPr>
          <w:t xml:space="preserve">Double</w:t>
        </w:r>
        <w:r>
          <w:rPr>
            <w:rStyle w:val="Hyperlink"/>
          </w:rPr>
          <w:t xml:space="preserve">/</w:t>
        </w:r>
        <w:r>
          <w:rPr>
            <w:rStyle w:val="Hyperlink"/>
          </w:rPr>
          <w:t xml:space="preserve">Triple-Hit High-Grade B-Cell Lymphoma</w:t>
        </w:r>
        <w:r>
          <w:rPr>
            <w:rStyle w:val="Hyperlink"/>
          </w:rPr>
          <w:t xml:space="preserve"> </w:t>
        </w:r>
        <w:r>
          <w:rPr>
            <w:rStyle w:val="Hyperlink"/>
          </w:rPr>
          <w:t xml:space="preserve">with</w:t>
        </w:r>
        <w:r>
          <w:rPr>
            <w:rStyle w:val="Hyperlink"/>
          </w:rPr>
          <w:t xml:space="preserve"> </w:t>
        </w:r>
        <w:r>
          <w:rPr>
            <w:rStyle w:val="Hyperlink"/>
          </w:rPr>
          <w:t xml:space="preserve">Bcl2 Rearrangement</w:t>
        </w:r>
        <w:r>
          <w:rPr>
            <w:rStyle w:val="Hyperlink"/>
          </w:rPr>
          <w:t xml:space="preserve"> </w:t>
        </w:r>
        <w:r>
          <w:rPr>
            <w:rStyle w:val="Hyperlink"/>
          </w:rPr>
          <w:t xml:space="preserve">(dh/</w:t>
        </w:r>
        <w:r>
          <w:rPr>
            <w:rStyle w:val="Hyperlink"/>
          </w:rPr>
          <w:t xml:space="preserve">Th-Bcl2</w:t>
        </w:r>
        <w:r>
          <w:rPr>
            <w:rStyle w:val="Hyperlink"/>
          </w:rPr>
          <w:t xml:space="preserve">) –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7"/>
    <w:bookmarkStart w:id="149" w:name="ref-drevalCopyNumberVariation2021"/>
    <w:p>
      <w:pPr>
        <w:pStyle w:val="Bibliography"/>
      </w:pPr>
      <w:r>
        <w:t xml:space="preserve">Dreval, K., Thomas, N., Gerhard, D.S., Hilton, L.K.,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w:t>
      </w:r>
      <w:r>
        <w:t xml:space="preserve"> </w:t>
      </w:r>
      <w:hyperlink r:id="rId148">
        <w:r>
          <w:rPr>
            <w:rStyle w:val="Hyperlink"/>
          </w:rPr>
          <w:t xml:space="preserve">Copy</w:t>
        </w:r>
        <w:r>
          <w:rPr>
            <w:rStyle w:val="Hyperlink"/>
          </w:rPr>
          <w:t xml:space="preserve"> </w:t>
        </w:r>
        <w:r>
          <w:rPr>
            <w:rStyle w:val="Hyperlink"/>
          </w:rPr>
          <w:t xml:space="preserve">Number Variation Analysis Identifies Distinct Genomic Features</w:t>
        </w:r>
        <w:r>
          <w:rPr>
            <w:rStyle w:val="Hyperlink"/>
          </w:rPr>
          <w:t xml:space="preserve"> </w:t>
        </w:r>
        <w:r>
          <w:rPr>
            <w:rStyle w:val="Hyperlink"/>
          </w:rPr>
          <w:t xml:space="preserve">in</w:t>
        </w:r>
        <w:r>
          <w:rPr>
            <w:rStyle w:val="Hyperlink"/>
          </w:rPr>
          <w:t xml:space="preserve"> </w:t>
        </w:r>
        <w:r>
          <w:rPr>
            <w:rStyle w:val="Hyperlink"/>
          </w:rPr>
          <w:t xml:space="preserve">Adult Burkitt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9"/>
    <w:bookmarkStart w:id="150" w:name="ref-hiltonConstrainedFLGenetically2021"/>
    <w:p>
      <w:pPr>
        <w:pStyle w:val="Bibliography"/>
      </w:pPr>
      <w:r>
        <w:t xml:space="preserve">Hilton, L.K.,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50"/>
    <w:bookmarkStart w:id="151" w:name="ref-hiltonTopologyMycRearrangements2021a"/>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2021a</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1"/>
    <w:bookmarkStart w:id="153" w:name="ref-hiltonTopologyMycRearrangements2021b"/>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52">
        <w:r>
          <w:rPr>
            <w:rStyle w:val="Hyperlink"/>
          </w:rPr>
          <w:t xml:space="preserve">The</w:t>
        </w:r>
        <w:r>
          <w:rPr>
            <w:rStyle w:val="Hyperlink"/>
          </w:rPr>
          <w:t xml:space="preserve"> </w:t>
        </w:r>
        <w:r>
          <w:rPr>
            <w:rStyle w:val="Hyperlink"/>
          </w:rPr>
          <w:t xml:space="preserve">Topology</w:t>
        </w:r>
        <w:r>
          <w:rPr>
            <w:rStyle w:val="Hyperlink"/>
          </w:rPr>
          <w:t xml:space="preserve"> </w:t>
        </w:r>
        <w:r>
          <w:rPr>
            <w:rStyle w:val="Hyperlink"/>
          </w:rPr>
          <w:t xml:space="preserve">of</w:t>
        </w:r>
        <w:r>
          <w:rPr>
            <w:rStyle w:val="Hyperlink"/>
          </w:rPr>
          <w:t xml:space="preserve"> </w:t>
        </w:r>
        <w:r>
          <w:rPr>
            <w:rStyle w:val="Hyperlink"/>
          </w:rPr>
          <w:t xml:space="preserve">Myc Rearrangements</w:t>
        </w:r>
        <w:r>
          <w:rPr>
            <w:rStyle w:val="Hyperlink"/>
          </w:rPr>
          <w:t xml:space="preserve"> </w:t>
        </w:r>
        <w:r>
          <w:rPr>
            <w:rStyle w:val="Hyperlink"/>
          </w:rPr>
          <w:t xml:space="preserve">in</w:t>
        </w:r>
        <w:r>
          <w:rPr>
            <w:rStyle w:val="Hyperlink"/>
          </w:rPr>
          <w:t xml:space="preserve"> </w:t>
        </w:r>
        <w:r>
          <w:rPr>
            <w:rStyle w:val="Hyperlink"/>
          </w:rPr>
          <w:t xml:space="preserve">Double-Hit Lymphoma Is Constrained</w:t>
        </w:r>
        <w:r>
          <w:rPr>
            <w:rStyle w:val="Hyperlink"/>
          </w:rPr>
          <w:t xml:space="preserve"> </w:t>
        </w:r>
        <w:r>
          <w:rPr>
            <w:rStyle w:val="Hyperlink"/>
          </w:rPr>
          <w:t xml:space="preserve">by the</w:t>
        </w:r>
        <w:r>
          <w:rPr>
            <w:rStyle w:val="Hyperlink"/>
          </w:rPr>
          <w:t xml:space="preserve"> </w:t>
        </w:r>
        <w:r>
          <w:rPr>
            <w:rStyle w:val="Hyperlink"/>
          </w:rPr>
          <w:t xml:space="preserve">Preceding Igh-Bcl2 Rearrangement</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3"/>
    <w:bookmarkStart w:id="154" w:name="ref-hiltonWholeGenomeSequencing2021"/>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2021a</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4"/>
    <w:bookmarkStart w:id="156" w:name="ref-hiltonWholeGenomeSequencing2021a"/>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2021b</w:t>
      </w:r>
      <w:r>
        <w:t xml:space="preserve">.</w:t>
      </w:r>
      <w:r>
        <w:t xml:space="preserve"> </w:t>
      </w:r>
      <w:hyperlink r:id="rId155">
        <w:r>
          <w:rPr>
            <w:rStyle w:val="Hyperlink"/>
          </w:rPr>
          <w:t xml:space="preserve">Whole</w:t>
        </w:r>
        <w:r>
          <w:rPr>
            <w:rStyle w:val="Hyperlink"/>
          </w:rPr>
          <w:t xml:space="preserve"> </w:t>
        </w:r>
        <w:r>
          <w:rPr>
            <w:rStyle w:val="Hyperlink"/>
          </w:rPr>
          <w:t xml:space="preserve">Genome Sequencing</w:t>
        </w:r>
        <w:r>
          <w:rPr>
            <w:rStyle w:val="Hyperlink"/>
          </w:rPr>
          <w:t xml:space="preserve"> </w:t>
        </w:r>
        <w:r>
          <w:rPr>
            <w:rStyle w:val="Hyperlink"/>
          </w:rPr>
          <w:t xml:space="preserve">of</w:t>
        </w:r>
        <w:r>
          <w:rPr>
            <w:rStyle w:val="Hyperlink"/>
          </w:rPr>
          <w:t xml:space="preserve"> </w:t>
        </w:r>
        <w:r>
          <w:rPr>
            <w:rStyle w:val="Hyperlink"/>
          </w:rPr>
          <w:t xml:space="preserve">Matched Primary</w:t>
        </w:r>
        <w:r>
          <w:rPr>
            <w:rStyle w:val="Hyperlink"/>
          </w:rPr>
          <w:t xml:space="preserve"> </w:t>
        </w:r>
        <w:r>
          <w:rPr>
            <w:rStyle w:val="Hyperlink"/>
          </w:rPr>
          <w:t xml:space="preserve">and</w:t>
        </w:r>
        <w:r>
          <w:rPr>
            <w:rStyle w:val="Hyperlink"/>
          </w:rPr>
          <w:t xml:space="preserve"> </w:t>
        </w:r>
        <w:r>
          <w:rPr>
            <w:rStyle w:val="Hyperlink"/>
          </w:rPr>
          <w:t xml:space="preserve">Relapsed Dlbcl Reveals Distinct Evolutionary Dynamics Associated</w:t>
        </w:r>
        <w:r>
          <w:rPr>
            <w:rStyle w:val="Hyperlink"/>
          </w:rPr>
          <w:t xml:space="preserve"> </w:t>
        </w:r>
        <w:r>
          <w:rPr>
            <w:rStyle w:val="Hyperlink"/>
          </w:rPr>
          <w:t xml:space="preserve">with</w:t>
        </w:r>
        <w:r>
          <w:rPr>
            <w:rStyle w:val="Hyperlink"/>
          </w:rPr>
          <w:t xml:space="preserve"> </w:t>
        </w:r>
        <w:r>
          <w:rPr>
            <w:rStyle w:val="Hyperlink"/>
          </w:rPr>
          <w:t xml:space="preserve">Relapse Timing</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6"/>
    <w:bookmarkStart w:id="158"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 Hilton, L.K., Abramson, J.S., Bartlett, N.L., Bethony, J., Bowen, J., Bryan, A., Casper, C., Thomas, N., Gastier-Foster, J.M., Grande, B.M., Griner, N.B., Gross, T.G., Harris, N.L., Irvin, J.D., Jaffe, E., Leal, F.,</w:t>
      </w:r>
      <w:r>
        <w:t xml:space="preserve"> </w:t>
      </w:r>
      <w:r>
        <w:rPr>
          <w:b/>
          <w:bCs/>
        </w:rPr>
        <w:t xml:space="preserve">2021</w:t>
      </w:r>
      <w:r>
        <w:t xml:space="preserve">.</w:t>
      </w:r>
      <w:r>
        <w:t xml:space="preserve"> </w:t>
      </w:r>
      <w:hyperlink r:id="rId157">
        <w:r>
          <w:rPr>
            <w:rStyle w:val="Hyperlink"/>
          </w:rPr>
          <w:t xml:space="preserve">Key</w:t>
        </w:r>
        <w:r>
          <w:rPr>
            <w:rStyle w:val="Hyperlink"/>
          </w:rPr>
          <w:t xml:space="preserve"> </w:t>
        </w:r>
        <w:r>
          <w:rPr>
            <w:rStyle w:val="Hyperlink"/>
          </w:rPr>
          <w:t xml:space="preserve">Genetic</w:t>
        </w:r>
        <w:r>
          <w:rPr>
            <w:rStyle w:val="Hyperlink"/>
          </w:rPr>
          <w:t xml:space="preserve"> </w:t>
        </w:r>
        <w:r>
          <w:rPr>
            <w:rStyle w:val="Hyperlink"/>
          </w:rPr>
          <w:t xml:space="preserve">and</w:t>
        </w:r>
        <w:r>
          <w:rPr>
            <w:rStyle w:val="Hyperlink"/>
          </w:rPr>
          <w:t xml:space="preserve"> </w:t>
        </w:r>
        <w:r>
          <w:rPr>
            <w:rStyle w:val="Hyperlink"/>
          </w:rPr>
          <w:t xml:space="preserve">Molecular Aberrations Identified</w:t>
        </w:r>
        <w:r>
          <w:rPr>
            <w:rStyle w:val="Hyperlink"/>
          </w:rPr>
          <w:t xml:space="preserve"> </w:t>
        </w:r>
        <w:r>
          <w:rPr>
            <w:rStyle w:val="Hyperlink"/>
          </w:rPr>
          <w:t xml:space="preserve">in</w:t>
        </w:r>
        <w:r>
          <w:rPr>
            <w:rStyle w:val="Hyperlink"/>
          </w:rPr>
          <w:t xml:space="preserve"> </w:t>
        </w:r>
        <w:r>
          <w:rPr>
            <w:rStyle w:val="Hyperlink"/>
          </w:rPr>
          <w:t xml:space="preserve">Both Adult</w:t>
        </w:r>
        <w:r>
          <w:rPr>
            <w:rStyle w:val="Hyperlink"/>
          </w:rPr>
          <w:t xml:space="preserve"> </w:t>
        </w:r>
        <w:r>
          <w:rPr>
            <w:rStyle w:val="Hyperlink"/>
          </w:rPr>
          <w:t xml:space="preserve">and</w:t>
        </w:r>
        <w:r>
          <w:rPr>
            <w:rStyle w:val="Hyperlink"/>
          </w:rPr>
          <w:t xml:space="preserve"> </w:t>
        </w:r>
        <w:r>
          <w:rPr>
            <w:rStyle w:val="Hyperlink"/>
          </w:rPr>
          <w:t xml:space="preserve">Ebv-Positive Burkitt Lymphoma Patients</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8"/>
    <w:bookmarkStart w:id="160" w:name="X8496f11479dfc656a13204a5b228e17d8068823"/>
    <w:p>
      <w:pPr>
        <w:pStyle w:val="Bibliography"/>
      </w:pPr>
      <w:r>
        <w:t xml:space="preserve">Pararajalingam, P., Hilton, L.K., Coyle, K.M., Dreval, K., Meissner, B., Melnick, A., Marra, M.A., Scott, D.W., Morin, R.D.,</w:t>
      </w:r>
      <w:r>
        <w:t xml:space="preserve"> </w:t>
      </w:r>
      <w:r>
        <w:rPr>
          <w:b/>
          <w:bCs/>
        </w:rPr>
        <w:t xml:space="preserve">2021</w:t>
      </w:r>
      <w:r>
        <w:t xml:space="preserve">.</w:t>
      </w:r>
      <w:r>
        <w:t xml:space="preserve"> </w:t>
      </w:r>
      <w:hyperlink r:id="rId159">
        <w:r>
          <w:rPr>
            <w:rStyle w:val="Hyperlink"/>
          </w:rPr>
          <w:t xml:space="preserve">Complex</w:t>
        </w:r>
        <w:r>
          <w:rPr>
            <w:rStyle w:val="Hyperlink"/>
          </w:rPr>
          <w:t xml:space="preserve"> </w:t>
        </w:r>
        <w:r>
          <w:rPr>
            <w:rStyle w:val="Hyperlink"/>
          </w:rPr>
          <w:t xml:space="preserve">Structural Variation Associated</w:t>
        </w:r>
        <w:r>
          <w:rPr>
            <w:rStyle w:val="Hyperlink"/>
          </w:rPr>
          <w:t xml:space="preserve"> </w:t>
        </w:r>
        <w:r>
          <w:rPr>
            <w:rStyle w:val="Hyperlink"/>
          </w:rPr>
          <w:t xml:space="preserve">with</w:t>
        </w:r>
        <w:r>
          <w:rPr>
            <w:rStyle w:val="Hyperlink"/>
          </w:rPr>
          <w:t xml:space="preserve"> </w:t>
        </w:r>
        <w:r>
          <w:rPr>
            <w:rStyle w:val="Hyperlink"/>
          </w:rPr>
          <w:t xml:space="preserve">Enhancer Hijacking</w:t>
        </w:r>
        <w:r>
          <w:rPr>
            <w:rStyle w:val="Hyperlink"/>
          </w:rPr>
          <w:t xml:space="preserve"> </w:t>
        </w:r>
        <w:r>
          <w:rPr>
            <w:rStyle w:val="Hyperlink"/>
          </w:rPr>
          <w:t xml:space="preserve">and</w:t>
        </w:r>
        <w:r>
          <w:rPr>
            <w:rStyle w:val="Hyperlink"/>
          </w:rPr>
          <w:t xml:space="preserve"> </w:t>
        </w:r>
        <w:r>
          <w:rPr>
            <w:rStyle w:val="Hyperlink"/>
          </w:rPr>
          <w:t xml:space="preserve">Loss</w:t>
        </w:r>
        <w:r>
          <w:rPr>
            <w:rStyle w:val="Hyperlink"/>
          </w:rPr>
          <w:t xml:space="preserve"> </w:t>
        </w:r>
        <w:r>
          <w:rPr>
            <w:rStyle w:val="Hyperlink"/>
          </w:rPr>
          <w:t xml:space="preserve">of</w:t>
        </w:r>
        <w:r>
          <w:rPr>
            <w:rStyle w:val="Hyperlink"/>
          </w:rPr>
          <w:t xml:space="preserve"> </w:t>
        </w:r>
        <w:r>
          <w:rPr>
            <w:rStyle w:val="Hyperlink"/>
          </w:rPr>
          <w:t xml:space="preserve">Tumor Suppressors</w:t>
        </w:r>
        <w:r>
          <w:rPr>
            <w:rStyle w:val="Hyperlink"/>
          </w:rPr>
          <w:t xml:space="preserve"> </w:t>
        </w:r>
        <w:r>
          <w:rPr>
            <w:rStyle w:val="Hyperlink"/>
          </w:rPr>
          <w:t xml:space="preserve">in</w:t>
        </w:r>
        <w:r>
          <w:rPr>
            <w:rStyle w:val="Hyperlink"/>
          </w:rPr>
          <w:t xml:space="preserve"> </w:t>
        </w:r>
        <w:r>
          <w:rPr>
            <w:rStyle w:val="Hyperlink"/>
          </w:rPr>
          <w:t xml:space="preserve">Mantle 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60"/>
    <w:bookmarkStart w:id="162" w:name="ref-thomasNovelGeneticSubgroups2021"/>
    <w:p>
      <w:pPr>
        <w:pStyle w:val="Bibliography"/>
      </w:pPr>
      <w:r>
        <w:t xml:space="preserve">Thomas, N., Dreval, K., Gerhard, D.S., Hilton, L.K.,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w:t>
      </w:r>
      <w:r>
        <w:t xml:space="preserve"> </w:t>
      </w:r>
      <w:hyperlink r:id="rId161">
        <w:r>
          <w:rPr>
            <w:rStyle w:val="Hyperlink"/>
          </w:rPr>
          <w:t xml:space="preserve">Novel</w:t>
        </w:r>
        <w:r>
          <w:rPr>
            <w:rStyle w:val="Hyperlink"/>
          </w:rPr>
          <w:t xml:space="preserve"> </w:t>
        </w:r>
        <w:r>
          <w:rPr>
            <w:rStyle w:val="Hyperlink"/>
          </w:rPr>
          <w:t xml:space="preserve">Genetic Subgroups Inform</w:t>
        </w:r>
        <w:r>
          <w:rPr>
            <w:rStyle w:val="Hyperlink"/>
          </w:rPr>
          <w:t xml:space="preserve"> </w:t>
        </w:r>
        <w:r>
          <w:rPr>
            <w:rStyle w:val="Hyperlink"/>
          </w:rPr>
          <w:t xml:space="preserve">on</w:t>
        </w:r>
        <w:r>
          <w:rPr>
            <w:rStyle w:val="Hyperlink"/>
          </w:rPr>
          <w:t xml:space="preserve"> </w:t>
        </w:r>
        <w:r>
          <w:rPr>
            <w:rStyle w:val="Hyperlink"/>
          </w:rPr>
          <w:t xml:space="preserve">Shared Pathobiology</w:t>
        </w:r>
        <w:r>
          <w:rPr>
            <w:rStyle w:val="Hyperlink"/>
          </w:rPr>
          <w:t xml:space="preserve"> </w:t>
        </w:r>
        <w:r>
          <w:rPr>
            <w:rStyle w:val="Hyperlink"/>
          </w:rPr>
          <w:t xml:space="preserve">within</w:t>
        </w:r>
        <w:r>
          <w:rPr>
            <w:rStyle w:val="Hyperlink"/>
          </w:rPr>
          <w:t xml:space="preserve"> </w:t>
        </w:r>
        <w:r>
          <w:rPr>
            <w:rStyle w:val="Hyperlink"/>
          </w:rPr>
          <w:t xml:space="preserve">Adult</w:t>
        </w:r>
        <w:r>
          <w:rPr>
            <w:rStyle w:val="Hyperlink"/>
          </w:rPr>
          <w:t xml:space="preserve"> </w:t>
        </w:r>
        <w:r>
          <w:rPr>
            <w:rStyle w:val="Hyperlink"/>
          </w:rPr>
          <w:t xml:space="preserve">and</w:t>
        </w:r>
        <w:r>
          <w:rPr>
            <w:rStyle w:val="Hyperlink"/>
          </w:rPr>
          <w:t xml:space="preserve"> </w:t>
        </w:r>
        <w:r>
          <w:rPr>
            <w:rStyle w:val="Hyperlink"/>
          </w:rPr>
          <w:t xml:space="preserve">Pediatric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62"/>
    <w:bookmarkStart w:id="164" w:name="ref-hiltonPrognosticSignificanceFc2020"/>
    <w:p>
      <w:pPr>
        <w:pStyle w:val="Bibliography"/>
      </w:pPr>
      <w:r>
        <w:t xml:space="preserve">Hilton, L.K.,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w:t>
      </w:r>
      <w:r>
        <w:t xml:space="preserve"> </w:t>
      </w:r>
      <w:hyperlink r:id="rId163">
        <w:r>
          <w:rPr>
            <w:rStyle w:val="Hyperlink"/>
          </w:rPr>
          <w:t xml:space="preserve">Prognostic significance of</w:t>
        </w:r>
        <w:r>
          <w:rPr>
            <w:rStyle w:val="Hyperlink"/>
          </w:rPr>
          <w:t xml:space="preserve"> </w:t>
        </w:r>
        <w:r>
          <w:rPr>
            <w:rStyle w:val="Hyperlink"/>
          </w:rPr>
          <w:t xml:space="preserve">Fc</w:t>
        </w:r>
        <w:r>
          <w:rPr>
            <w:rStyle w:val="Hyperlink"/>
          </w:rPr>
          <w:t xml:space="preserve"> </w:t>
        </w:r>
        <w:r>
          <w:rPr>
            <w:rStyle w:val="Hyperlink"/>
          </w:rPr>
          <w:t xml:space="preserve">gamma receptor</w:t>
        </w:r>
        <w:r>
          <w:rPr>
            <w:rStyle w:val="Hyperlink"/>
          </w:rPr>
          <w:t xml:space="preserve"> </w:t>
        </w:r>
        <w:r>
          <w:rPr>
            <w:rStyle w:val="Hyperlink"/>
          </w:rPr>
          <w:t xml:space="preserve">IIB</w:t>
        </w:r>
        <w:r>
          <w:rPr>
            <w:rStyle w:val="Hyperlink"/>
          </w:rPr>
          <w:t xml:space="preserve"> </w:t>
        </w:r>
        <w:r>
          <w:rPr>
            <w:rStyle w:val="Hyperlink"/>
          </w:rPr>
          <w:t xml:space="preserve">expression in the response of previously untreated diffuse large</w:t>
        </w:r>
        <w:r>
          <w:rPr>
            <w:rStyle w:val="Hyperlink"/>
          </w:rPr>
          <w:t xml:space="preserve"> </w:t>
        </w:r>
        <w:r>
          <w:rPr>
            <w:rStyle w:val="Hyperlink"/>
          </w:rPr>
          <w:t xml:space="preserve">B-cell</w:t>
        </w:r>
        <w:r>
          <w:rPr>
            <w:rStyle w:val="Hyperlink"/>
          </w:rPr>
          <w:t xml:space="preserve"> </w:t>
        </w:r>
        <w:r>
          <w:rPr>
            <w:rStyle w:val="Hyperlink"/>
          </w:rPr>
          <w:t xml:space="preserve">lymphomas to anti-</w:t>
        </w:r>
        <w:r>
          <w:rPr>
            <w:rStyle w:val="Hyperlink"/>
          </w:rPr>
          <w:t xml:space="preserve">CD20</w:t>
        </w:r>
        <w:r>
          <w:rPr>
            <w:rStyle w:val="Hyperlink"/>
          </w:rPr>
          <w:t xml:space="preserve"> </w:t>
        </w:r>
        <w:r>
          <w:rPr>
            <w:rStyle w:val="Hyperlink"/>
          </w:rPr>
          <w:t xml:space="preserve">monoclonal antibodies:</w:t>
        </w:r>
        <w:r>
          <w:rPr>
            <w:rStyle w:val="Hyperlink"/>
          </w:rPr>
          <w:t xml:space="preserve"> </w:t>
        </w:r>
        <w:r>
          <w:rPr>
            <w:rStyle w:val="Hyperlink"/>
          </w:rPr>
          <w:t xml:space="preserve">Differing</w:t>
        </w:r>
        <w:r>
          <w:rPr>
            <w:rStyle w:val="Hyperlink"/>
          </w:rPr>
          <w:t xml:space="preserve"> </w:t>
        </w:r>
        <w:r>
          <w:rPr>
            <w:rStyle w:val="Hyperlink"/>
          </w:rPr>
          <w:t xml:space="preserve">impact of rituximab and obinutuzumab</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64"/>
    <w:bookmarkStart w:id="166" w:name="ref-thomasAbstractIA42Detecting2020"/>
    <w:p>
      <w:pPr>
        <w:pStyle w:val="Bibliography"/>
      </w:pPr>
      <w:r>
        <w:t xml:space="preserve">Thomas, N., Hilton, L.K.,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w:t>
      </w:r>
      <w:r>
        <w:t xml:space="preserve"> </w:t>
      </w:r>
      <w:hyperlink r:id="rId165">
        <w:r>
          <w:rPr>
            <w:rStyle w:val="Hyperlink"/>
          </w:rPr>
          <w:t xml:space="preserve">Abstract</w:t>
        </w:r>
        <w:r>
          <w:rPr>
            <w:rStyle w:val="Hyperlink"/>
          </w:rPr>
          <w:t xml:space="preserve"> </w:t>
        </w:r>
        <w:r>
          <w:rPr>
            <w:rStyle w:val="Hyperlink"/>
          </w:rPr>
          <w:t xml:space="preserve">IA42</w:t>
        </w:r>
        <w:r>
          <w:rPr>
            <w:rStyle w:val="Hyperlink"/>
          </w:rPr>
          <w:t xml:space="preserve">:</w:t>
        </w:r>
        <w:r>
          <w:rPr>
            <w:rStyle w:val="Hyperlink"/>
          </w:rPr>
          <w:t xml:space="preserve"> </w:t>
        </w:r>
        <w:r>
          <w:rPr>
            <w:rStyle w:val="Hyperlink"/>
          </w:rPr>
          <w:t xml:space="preserve">Detecting</w:t>
        </w:r>
        <w:r>
          <w:rPr>
            <w:rStyle w:val="Hyperlink"/>
          </w:rPr>
          <w:t xml:space="preserve"> </w:t>
        </w:r>
        <w:r>
          <w:rPr>
            <w:rStyle w:val="Hyperlink"/>
          </w:rPr>
          <w:t xml:space="preserve">and quantifying mutations associated with treatment resistance in aggressive lymphomas using</w:t>
        </w:r>
        <w:r>
          <w:rPr>
            <w:rStyle w:val="Hyperlink"/>
          </w:rPr>
          <w:t xml:space="preserve"> </w:t>
        </w:r>
        <w:r>
          <w:rPr>
            <w:rStyle w:val="Hyperlink"/>
          </w:rPr>
          <w:t xml:space="preserve">ctDNA</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66"/>
    <w:bookmarkStart w:id="167" w:name="ref-hiltonCrypticMycBcl22019"/>
    <w:p>
      <w:pPr>
        <w:pStyle w:val="Bibliography"/>
      </w:pPr>
      <w:r>
        <w:t xml:space="preserve">Hilton, L.k.,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7"/>
    <w:bookmarkStart w:id="168" w:name="ref-hiltonKinasesLF4CNK22013a"/>
    <w:p>
      <w:pPr>
        <w:pStyle w:val="Bibliography"/>
      </w:pPr>
      <w:r>
        <w:t xml:space="preserve">Hilton, L.K.,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68"/>
    <w:bookmarkEnd w:id="169"/>
    <w:bookmarkEnd w:id="170"/>
    <w:bookmarkStart w:id="205" w:name="conference-poster-presentations"/>
    <w:p>
      <w:pPr>
        <w:pStyle w:val="Heading2"/>
      </w:pPr>
      <w:r>
        <w:t xml:space="preserve">Conference Poster Presentations</w:t>
      </w:r>
    </w:p>
    <w:bookmarkStart w:id="204" w:name="refs-posters"/>
    <w:bookmarkStart w:id="172" w:name="ref-bancoEvaluatingTargetedLongread2025"/>
    <w:p>
      <w:pPr>
        <w:pStyle w:val="Bibliography"/>
      </w:pPr>
      <w:r>
        <w:t xml:space="preserve">Banco, G., Dreval, K., Hilton, L., Scott, D., Trimble, M.J., Lee, A.H.Y., Coyle, K., Morin, R.,</w:t>
      </w:r>
      <w:r>
        <w:t xml:space="preserve"> </w:t>
      </w:r>
      <w:r>
        <w:rPr>
          <w:b/>
          <w:bCs/>
        </w:rPr>
        <w:t xml:space="preserve">2025</w:t>
      </w:r>
      <w:r>
        <w:t xml:space="preserve">.</w:t>
      </w:r>
      <w:r>
        <w:t xml:space="preserve"> </w:t>
      </w:r>
      <w:hyperlink r:id="rId171">
        <w:r>
          <w:rPr>
            <w:rStyle w:val="Hyperlink"/>
          </w:rPr>
          <w:t xml:space="preserve">Evaluating targeted long-read sequencing as a diagnostic tool for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72"/>
    <w:bookmarkStart w:id="173" w:name="ref-drevalGenomicAnalysisMature2025"/>
    <w:p>
      <w:pPr>
        <w:pStyle w:val="Bibliography"/>
      </w:pPr>
      <w:r>
        <w:t xml:space="preserve">Dreval, K., Cruz, M., Hilton, L.K.,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73"/>
    <w:bookmarkStart w:id="174" w:name="X0fb148c2f4c781098992497a62cb7d1bf16f69d"/>
    <w:p>
      <w:pPr>
        <w:pStyle w:val="Bibliography"/>
      </w:pPr>
      <w:r>
        <w:t xml:space="preserve">Champagne, J.-N., Villa, D., Gerrie, A.S., Venner, C.P., Slack, G.W., Farinha, P., Craig, J.W., Hilton, L.,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4"/>
    <w:bookmarkStart w:id="175"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 Hilton, L.K.,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5"/>
    <w:bookmarkStart w:id="176" w:name="ref-raiMultiomicProfilingReveals2024"/>
    <w:p>
      <w:pPr>
        <w:pStyle w:val="Bibliography"/>
      </w:pPr>
      <w:r>
        <w:t xml:space="preserve">Rai, S., Duns, G., Frontzek, F., Wong, J., Yin, Y., Healy, S., Li, M.Y., Kishida, M., Viganò, E., Fujisawa, M., Woolcock, B., Telenius, A., Meissner, B., Boyle, M., Nakamura, H., O’Brien, L., Lytle, A., Farinha, P., Slack, G.W., Hilton, L.K.,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6"/>
    <w:bookmarkStart w:id="178" w:name="ref-alduaijImpactDarkZone2023"/>
    <w:p>
      <w:pPr>
        <w:pStyle w:val="Bibliography"/>
      </w:pPr>
      <w:r>
        <w:t xml:space="preserve">Alduaij, W., Jiang, A., Collinge, B., Ben-Neriah, S., Hilton, L.K., Boyle, M., Meissner, B., Farinha, P., Slack, G., Villa, D., Gerrie, A.S., Mungall, A.J., Steidl, C., Sehn, L.H., Scott, D.W., Savage, K.,</w:t>
      </w:r>
      <w:r>
        <w:t xml:space="preserve"> </w:t>
      </w:r>
      <w:r>
        <w:rPr>
          <w:b/>
          <w:bCs/>
        </w:rPr>
        <w:t xml:space="preserve">2023</w:t>
      </w:r>
      <w:r>
        <w:t xml:space="preserve">.</w:t>
      </w:r>
      <w:r>
        <w:t xml:space="preserve"> </w:t>
      </w:r>
      <w:hyperlink r:id="rId177">
        <w:r>
          <w:rPr>
            <w:rStyle w:val="Hyperlink"/>
          </w:rPr>
          <w:t xml:space="preserve">Impact of the</w:t>
        </w:r>
        <w:r>
          <w:rPr>
            <w:rStyle w:val="Hyperlink"/>
          </w:rPr>
          <w:t xml:space="preserve"> </w:t>
        </w:r>
        <w:r>
          <w:rPr>
            <w:rStyle w:val="Hyperlink"/>
          </w:rPr>
          <w:t xml:space="preserve">Dark Zone Signature</w:t>
        </w:r>
        <w:r>
          <w:rPr>
            <w:rStyle w:val="Hyperlink"/>
          </w:rPr>
          <w:t xml:space="preserve"> </w:t>
        </w:r>
        <w:r>
          <w:rPr>
            <w:rStyle w:val="Hyperlink"/>
          </w:rPr>
          <w:t xml:space="preserve">on</w:t>
        </w:r>
        <w:r>
          <w:rPr>
            <w:rStyle w:val="Hyperlink"/>
          </w:rPr>
          <w:t xml:space="preserve"> </w:t>
        </w:r>
        <w:r>
          <w:rPr>
            <w:rStyle w:val="Hyperlink"/>
          </w:rPr>
          <w:t xml:space="preserve">Central Nervous System Relapse</w:t>
        </w:r>
        <w:r>
          <w:rPr>
            <w:rStyle w:val="Hyperlink"/>
          </w:rPr>
          <w:t xml:space="preserve"> </w:t>
        </w:r>
        <w:r>
          <w:rPr>
            <w:rStyle w:val="Hyperlink"/>
          </w:rPr>
          <w:t xml:space="preserve">in a</w:t>
        </w:r>
        <w:r>
          <w:rPr>
            <w:rStyle w:val="Hyperlink"/>
          </w:rPr>
          <w:t xml:space="preserve"> </w:t>
        </w:r>
        <w:r>
          <w:rPr>
            <w:rStyle w:val="Hyperlink"/>
          </w:rPr>
          <w:t xml:space="preserve">Real-World Diffuse Large B-cell Lymphoma Population</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78"/>
    <w:bookmarkStart w:id="180" w:name="ref-cruzLargeScaleGenomicAnalysis2023"/>
    <w:p>
      <w:pPr>
        <w:pStyle w:val="Bibliography"/>
      </w:pPr>
      <w:r>
        <w:t xml:space="preserve">Cruz, M., Dreval, K., Pararajalingam, P., Hilton, L., Wong, J., Rushton, C., Morin, R.,</w:t>
      </w:r>
      <w:r>
        <w:t xml:space="preserve"> </w:t>
      </w:r>
      <w:r>
        <w:rPr>
          <w:b/>
          <w:bCs/>
        </w:rPr>
        <w:t xml:space="preserve">2023</w:t>
      </w:r>
      <w:r>
        <w:t xml:space="preserve">.</w:t>
      </w:r>
      <w:r>
        <w:t xml:space="preserve"> </w:t>
      </w:r>
      <w:hyperlink r:id="rId179">
        <w:r>
          <w:rPr>
            <w:rStyle w:val="Hyperlink"/>
          </w:rPr>
          <w:t xml:space="preserve">Large-</w:t>
        </w:r>
        <w:r>
          <w:rPr>
            <w:rStyle w:val="Hyperlink"/>
          </w:rPr>
          <w:t xml:space="preserve">Scale Genomic Analysis</w:t>
        </w:r>
        <w:r>
          <w:rPr>
            <w:rStyle w:val="Hyperlink"/>
          </w:rPr>
          <w:t xml:space="preserve"> </w:t>
        </w:r>
        <w:r>
          <w:rPr>
            <w:rStyle w:val="Hyperlink"/>
          </w:rPr>
          <w:t xml:space="preserve">of</w:t>
        </w:r>
        <w:r>
          <w:rPr>
            <w:rStyle w:val="Hyperlink"/>
          </w:rPr>
          <w:t xml:space="preserve"> </w:t>
        </w:r>
        <w:r>
          <w:rPr>
            <w:rStyle w:val="Hyperlink"/>
          </w:rPr>
          <w:t xml:space="preserve">Mutational Hotspots</w:t>
        </w:r>
        <w:r>
          <w:rPr>
            <w:rStyle w:val="Hyperlink"/>
          </w:rPr>
          <w:t xml:space="preserve"> </w:t>
        </w:r>
        <w:r>
          <w:rPr>
            <w:rStyle w:val="Hyperlink"/>
          </w:rPr>
          <w:t xml:space="preserve">in</w:t>
        </w:r>
        <w:r>
          <w:rPr>
            <w:rStyle w:val="Hyperlink"/>
          </w:rPr>
          <w:t xml:space="preserve"> </w:t>
        </w:r>
        <w:r>
          <w:rPr>
            <w:rStyle w:val="Hyperlink"/>
          </w:rPr>
          <w:t xml:space="preserve">Burkitt Lymphoma</w:t>
        </w:r>
        <w:r>
          <w:rPr>
            <w:rStyle w:val="Hyperlink"/>
          </w:rPr>
          <w:t xml:space="preserve"> </w:t>
        </w:r>
        <w:r>
          <w:rPr>
            <w:rStyle w:val="Hyperlink"/>
          </w:rPr>
          <w:t xml:space="preserve">and</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80"/>
    <w:bookmarkStart w:id="182" w:name="ref-qureshiHnrnpuMutationsAre2023"/>
    <w:p>
      <w:pPr>
        <w:pStyle w:val="Bibliography"/>
      </w:pPr>
      <w:r>
        <w:t xml:space="preserve">Qureshi, Q.U.A., Coyle, K.M., Thomas, N., Collinge, B., Dreval, K., Hilton, L., Wong, J., Scott, D.W., Audas, T., Morin, R.,</w:t>
      </w:r>
      <w:r>
        <w:t xml:space="preserve"> </w:t>
      </w:r>
      <w:r>
        <w:rPr>
          <w:b/>
          <w:bCs/>
        </w:rPr>
        <w:t xml:space="preserve">2023</w:t>
      </w:r>
      <w:r>
        <w:t xml:space="preserve">.</w:t>
      </w:r>
      <w:r>
        <w:t xml:space="preserve"> </w:t>
      </w:r>
      <w:hyperlink r:id="rId181">
        <w:r>
          <w:rPr>
            <w:rStyle w:val="Hyperlink"/>
          </w:rPr>
          <w:t xml:space="preserve">Hnrnpu mutations</w:t>
        </w:r>
        <w:r>
          <w:rPr>
            <w:rStyle w:val="Hyperlink"/>
          </w:rPr>
          <w:t xml:space="preserve"> </w:t>
        </w:r>
        <w:r>
          <w:rPr>
            <w:rStyle w:val="Hyperlink"/>
          </w:rPr>
          <w:t xml:space="preserve">Are Haploinsufficient</w:t>
        </w:r>
        <w:r>
          <w:rPr>
            <w:rStyle w:val="Hyperlink"/>
          </w:rPr>
          <w:t xml:space="preserve"> </w:t>
        </w:r>
        <w:r>
          <w:rPr>
            <w:rStyle w:val="Hyperlink"/>
          </w:rPr>
          <w:t xml:space="preserve">and</w:t>
        </w:r>
        <w:r>
          <w:rPr>
            <w:rStyle w:val="Hyperlink"/>
          </w:rPr>
          <w:t xml:space="preserve"> </w:t>
        </w:r>
        <w:r>
          <w:rPr>
            <w:rStyle w:val="Hyperlink"/>
          </w:rPr>
          <w:t xml:space="preserve">Alter</w:t>
        </w:r>
        <w:r>
          <w:rPr>
            <w:rStyle w:val="Hyperlink"/>
          </w:rPr>
          <w:t xml:space="preserve"> </w:t>
        </w:r>
        <w:r>
          <w:rPr>
            <w:rStyle w:val="Hyperlink"/>
          </w:rPr>
          <w:t xml:space="preserve">the</w:t>
        </w:r>
        <w:r>
          <w:rPr>
            <w:rStyle w:val="Hyperlink"/>
          </w:rPr>
          <w:t xml:space="preserve"> </w:t>
        </w:r>
        <w:r>
          <w:rPr>
            <w:rStyle w:val="Hyperlink"/>
          </w:rPr>
          <w:t xml:space="preserve">Transcriptome</w:t>
        </w:r>
        <w:r>
          <w:rPr>
            <w:rStyle w:val="Hyperlink"/>
          </w:rPr>
          <w:t xml:space="preserve"> </w:t>
        </w:r>
        <w:r>
          <w:rPr>
            <w:rStyle w:val="Hyperlink"/>
          </w:rPr>
          <w:t xml:space="preserve">of</w:t>
        </w:r>
        <w:r>
          <w:rPr>
            <w:rStyle w:val="Hyperlink"/>
          </w:rPr>
          <w:t xml:space="preserve"> </w:t>
        </w:r>
        <w:r>
          <w:rPr>
            <w:rStyle w:val="Hyperlink"/>
          </w:rPr>
          <w:t xml:space="preserve">MYC-Driven Lymphomas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82"/>
    <w:bookmarkStart w:id="184" w:name="ref-alduaijRiskCentralNervous2022"/>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2022</w:t>
      </w:r>
      <w:r>
        <w:t xml:space="preserve">.</w:t>
      </w:r>
      <w:r>
        <w:t xml:space="preserve"> </w:t>
      </w:r>
      <w:hyperlink r:id="rId183">
        <w:r>
          <w:rPr>
            <w:rStyle w:val="Hyperlink"/>
          </w:rPr>
          <w:t xml:space="preserve">Risk of</w:t>
        </w:r>
        <w:r>
          <w:rPr>
            <w:rStyle w:val="Hyperlink"/>
          </w:rPr>
          <w:t xml:space="preserve"> </w:t>
        </w:r>
        <w:r>
          <w:rPr>
            <w:rStyle w:val="Hyperlink"/>
          </w:rPr>
          <w:t xml:space="preserve">Central Nervous System Involvement</w:t>
        </w:r>
        <w:r>
          <w:rPr>
            <w:rStyle w:val="Hyperlink"/>
          </w:rPr>
          <w:t xml:space="preserve"> </w:t>
        </w:r>
        <w:r>
          <w:rPr>
            <w:rStyle w:val="Hyperlink"/>
          </w:rPr>
          <w:t xml:space="preserve">in</w:t>
        </w:r>
        <w:r>
          <w:rPr>
            <w:rStyle w:val="Hyperlink"/>
          </w:rPr>
          <w:t xml:space="preserve"> </w:t>
        </w:r>
        <w:r>
          <w:rPr>
            <w:rStyle w:val="Hyperlink"/>
          </w:rPr>
          <w:t xml:space="preserve">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w:t>
        </w:r>
        <w:r>
          <w:rPr>
            <w:rStyle w:val="Hyperlink"/>
          </w:rPr>
          <w:t xml:space="preserve"> </w:t>
        </w:r>
        <w:r>
          <w:rPr>
            <w:rStyle w:val="Hyperlink"/>
          </w:rPr>
          <w:t xml:space="preserve">Analysis</w:t>
        </w:r>
        <w:r>
          <w:rPr>
            <w:rStyle w:val="Hyperlink"/>
          </w:rPr>
          <w:t xml:space="preserve"> </w:t>
        </w:r>
        <w:r>
          <w:rPr>
            <w:rStyle w:val="Hyperlink"/>
          </w:rPr>
          <w:t xml:space="preserve">of a</w:t>
        </w:r>
        <w:r>
          <w:rPr>
            <w:rStyle w:val="Hyperlink"/>
          </w:rPr>
          <w:t xml:space="preserve"> </w:t>
        </w:r>
        <w:r>
          <w:rPr>
            <w:rStyle w:val="Hyperlink"/>
          </w:rPr>
          <w:t xml:space="preserve">Population-Based Cohort</w:t>
        </w:r>
        <w:r>
          <w:rPr>
            <w:rStyle w:val="Hyperlink"/>
          </w:rPr>
          <w:t xml:space="preserve"> </w:t>
        </w:r>
        <w:r>
          <w:rPr>
            <w:rStyle w:val="Hyperlink"/>
          </w:rPr>
          <w:t xml:space="preserve">with</w:t>
        </w:r>
        <w:r>
          <w:rPr>
            <w:rStyle w:val="Hyperlink"/>
          </w:rPr>
          <w:t xml:space="preserve"> </w:t>
        </w:r>
        <w:r>
          <w:rPr>
            <w:rStyle w:val="Hyperlink"/>
          </w:rPr>
          <w:t xml:space="preserve">Routine Fluorescence</w:t>
        </w:r>
        <w:r>
          <w:rPr>
            <w:rStyle w:val="Hyperlink"/>
          </w:rPr>
          <w:t xml:space="preserve"> </w:t>
        </w:r>
        <w:r>
          <w:rPr>
            <w:rStyle w:val="Hyperlink"/>
          </w:rPr>
          <w:t xml:space="preserve">in</w:t>
        </w:r>
        <w:r>
          <w:rPr>
            <w:rStyle w:val="Hyperlink"/>
          </w:rPr>
          <w:t xml:space="preserve"> </w:t>
        </w:r>
        <w:r>
          <w:rPr>
            <w:rStyle w:val="Hyperlink"/>
          </w:rPr>
          <w:t xml:space="preserve">Situ Hybridization Testing</w:t>
        </w:r>
        <w:r>
          <w:rPr>
            <w:rStyle w:val="Hyperlink"/>
          </w:rPr>
          <w:t xml:space="preserve"> </w:t>
        </w:r>
        <w:r>
          <w:rPr>
            <w:rStyle w:val="Hyperlink"/>
          </w:rPr>
          <w:t xml:space="preserve">in</w:t>
        </w:r>
        <w:r>
          <w:rPr>
            <w:rStyle w:val="Hyperlink"/>
          </w:rPr>
          <w:t xml:space="preserve"> </w:t>
        </w:r>
        <w:r>
          <w:rPr>
            <w:rStyle w:val="Hyperlink"/>
          </w:rPr>
          <w:t xml:space="preserve">British Columbia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4"/>
    <w:bookmarkStart w:id="185" w:name="ref-collingeUnbalancedMYCBreakApart2022"/>
    <w:p>
      <w:pPr>
        <w:pStyle w:val="Bibliography"/>
      </w:pPr>
      <w:r>
        <w:t xml:space="preserve">Collinge, B., Ben-Neriah, S., Hilton, L.K.,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5"/>
    <w:bookmarkStart w:id="187" w:name="Xd46b848c5b7fca026b8a9b7828c1d89684a40a8"/>
    <w:p>
      <w:pPr>
        <w:pStyle w:val="Bibliography"/>
      </w:pPr>
      <w:r>
        <w:t xml:space="preserve">Dreval, K., Hilton, L.K., Coyle, K.M., Wong, J., Boyle, M., Collinge, B., Cruz, M., Meissner, B., Rushton, C.K., Marra, M.A., Scott, D.W., Steidl, C., Morin, R.D.,</w:t>
      </w:r>
      <w:r>
        <w:t xml:space="preserve"> </w:t>
      </w:r>
      <w:r>
        <w:rPr>
          <w:b/>
          <w:bCs/>
        </w:rPr>
        <w:t xml:space="preserve">2022</w:t>
      </w:r>
      <w:r>
        <w:t xml:space="preserve">.</w:t>
      </w:r>
      <w:r>
        <w:t xml:space="preserve"> </w:t>
      </w:r>
      <w:hyperlink r:id="rId186">
        <w:r>
          <w:rPr>
            <w:rStyle w:val="Hyperlink"/>
          </w:rPr>
          <w:t xml:space="preserve">Towards a</w:t>
        </w:r>
        <w:r>
          <w:rPr>
            <w:rStyle w:val="Hyperlink"/>
          </w:rPr>
          <w:t xml:space="preserve"> </w:t>
        </w:r>
        <w:r>
          <w:rPr>
            <w:rStyle w:val="Hyperlink"/>
          </w:rPr>
          <w:t xml:space="preserve">Unified Genetic Classification System</w:t>
        </w:r>
        <w:r>
          <w:rPr>
            <w:rStyle w:val="Hyperlink"/>
          </w:rPr>
          <w:t xml:space="preserve"> </w:t>
        </w:r>
        <w:r>
          <w:rPr>
            <w:rStyle w:val="Hyperlink"/>
          </w:rPr>
          <w:t xml:space="preserve">for</w:t>
        </w:r>
        <w:r>
          <w:rPr>
            <w:rStyle w:val="Hyperlink"/>
          </w:rPr>
          <w:t xml:space="preserve"> </w:t>
        </w:r>
        <w:r>
          <w:rPr>
            <w:rStyle w:val="Hyperlink"/>
          </w:rPr>
          <w:t xml:space="preserve">Diffuse Large B-Cell Lymphoma</w:t>
        </w:r>
        <w:r>
          <w:rPr>
            <w:rStyle w:val="Hyperlink"/>
          </w:rPr>
          <w:t xml:space="preserve"> </w:t>
        </w:r>
        <w:r>
          <w:rPr>
            <w:rStyle w:val="Hyperlink"/>
          </w:rPr>
          <w:t xml:space="preserve">(</w:t>
        </w:r>
        <w:r>
          <w:rPr>
            <w:rStyle w:val="Hyperlink"/>
          </w:rPr>
          <w:t xml:space="preserve">DLBCL</w:t>
        </w:r>
        <w:r>
          <w:rPr>
            <w:rStyle w:val="Hyperlink"/>
          </w:rPr>
          <w:t xml:space="preserv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7"/>
    <w:bookmarkStart w:id="189" w:name="ref-rushtonRecurrentCopyNumber2022"/>
    <w:p>
      <w:pPr>
        <w:pStyle w:val="Bibliography"/>
      </w:pPr>
      <w:r>
        <w:t xml:space="preserve">Rushton, C.K., Rys, R.N., Chavez, E., Hilton, L.K.,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w:t>
      </w:r>
      <w:r>
        <w:t xml:space="preserve"> </w:t>
      </w:r>
      <w:hyperlink r:id="rId188">
        <w:r>
          <w:rPr>
            <w:rStyle w:val="Hyperlink"/>
          </w:rPr>
          <w:t xml:space="preserve">Recurrent</w:t>
        </w:r>
        <w:r>
          <w:rPr>
            <w:rStyle w:val="Hyperlink"/>
          </w:rPr>
          <w:t xml:space="preserve"> </w:t>
        </w:r>
        <w:r>
          <w:rPr>
            <w:rStyle w:val="Hyperlink"/>
          </w:rPr>
          <w:t xml:space="preserve">Copy Number Alterations Contribute</w:t>
        </w:r>
        <w:r>
          <w:rPr>
            <w:rStyle w:val="Hyperlink"/>
          </w:rPr>
          <w:t xml:space="preserve"> </w:t>
        </w:r>
        <w:r>
          <w:rPr>
            <w:rStyle w:val="Hyperlink"/>
          </w:rPr>
          <w:t xml:space="preserve">to a</w:t>
        </w:r>
        <w:r>
          <w:rPr>
            <w:rStyle w:val="Hyperlink"/>
          </w:rPr>
          <w:t xml:space="preserve"> </w:t>
        </w:r>
        <w:r>
          <w:rPr>
            <w:rStyle w:val="Hyperlink"/>
          </w:rPr>
          <w:t xml:space="preserve">Unique Genetic Landscape</w:t>
        </w:r>
        <w:r>
          <w:rPr>
            <w:rStyle w:val="Hyperlink"/>
          </w:rPr>
          <w:t xml:space="preserve"> </w:t>
        </w:r>
        <w:r>
          <w:rPr>
            <w:rStyle w:val="Hyperlink"/>
          </w:rPr>
          <w:t xml:space="preserve">in</w:t>
        </w:r>
        <w:r>
          <w:rPr>
            <w:rStyle w:val="Hyperlink"/>
          </w:rPr>
          <w:t xml:space="preserve"> </w:t>
        </w:r>
        <w:r>
          <w:rPr>
            <w:rStyle w:val="Hyperlink"/>
          </w:rPr>
          <w:t xml:space="preserve">Relapsed-Refractory DLBCL</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9"/>
    <w:bookmarkStart w:id="190" w:name="ref-shaalan2022genome"/>
    <w:p>
      <w:pPr>
        <w:pStyle w:val="Bibliography"/>
      </w:pPr>
      <w:r>
        <w:t xml:space="preserve">Shaalan, H., Thomas, N., Boyle, M., Meissner, B., Marra, M.A., Steidl, C., Scott, D.W., Hilton, L.K.,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190"/>
    <w:bookmarkStart w:id="192" w:name="ref-wongGeneticDeterminantsIsolated2022"/>
    <w:p>
      <w:pPr>
        <w:pStyle w:val="Bibliography"/>
      </w:pPr>
      <w:r>
        <w:t xml:space="preserve">Wong, J., Collinge, B., Hilton, L.K.,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w:t>
      </w:r>
      <w:r>
        <w:t xml:space="preserve"> </w:t>
      </w:r>
      <w:hyperlink r:id="rId191">
        <w:r>
          <w:rPr>
            <w:rStyle w:val="Hyperlink"/>
          </w:rPr>
          <w:t xml:space="preserve">Genetic</w:t>
        </w:r>
        <w:r>
          <w:rPr>
            <w:rStyle w:val="Hyperlink"/>
          </w:rPr>
          <w:t xml:space="preserve"> </w:t>
        </w:r>
        <w:r>
          <w:rPr>
            <w:rStyle w:val="Hyperlink"/>
          </w:rPr>
          <w:t xml:space="preserve">Determinants</w:t>
        </w:r>
        <w:r>
          <w:rPr>
            <w:rStyle w:val="Hyperlink"/>
          </w:rPr>
          <w:t xml:space="preserve"> </w:t>
        </w:r>
        <w:r>
          <w:rPr>
            <w:rStyle w:val="Hyperlink"/>
          </w:rPr>
          <w:t xml:space="preserve">of</w:t>
        </w:r>
        <w:r>
          <w:rPr>
            <w:rStyle w:val="Hyperlink"/>
          </w:rPr>
          <w:t xml:space="preserve"> </w:t>
        </w:r>
        <w:r>
          <w:rPr>
            <w:rStyle w:val="Hyperlink"/>
          </w:rPr>
          <w:t xml:space="preserve">Isolated</w:t>
        </w:r>
        <w:r>
          <w:rPr>
            <w:rStyle w:val="Hyperlink"/>
          </w:rPr>
          <w:t xml:space="preserve"> </w:t>
        </w:r>
        <w:r>
          <w:rPr>
            <w:rStyle w:val="Hyperlink"/>
          </w:rPr>
          <w:t xml:space="preserve">and</w:t>
        </w:r>
        <w:r>
          <w:rPr>
            <w:rStyle w:val="Hyperlink"/>
          </w:rPr>
          <w:t xml:space="preserve"> </w:t>
        </w:r>
        <w:r>
          <w:rPr>
            <w:rStyle w:val="Hyperlink"/>
          </w:rPr>
          <w:t xml:space="preserve">Systemic Testicular Diffuse Large B-Cell Lymphoma Highlight</w:t>
        </w:r>
        <w:r>
          <w:rPr>
            <w:rStyle w:val="Hyperlink"/>
          </w:rPr>
          <w:t xml:space="preserve"> </w:t>
        </w:r>
        <w:r>
          <w:rPr>
            <w:rStyle w:val="Hyperlink"/>
          </w:rPr>
          <w:t xml:space="preserve">a</w:t>
        </w:r>
        <w:r>
          <w:rPr>
            <w:rStyle w:val="Hyperlink"/>
          </w:rPr>
          <w:t xml:space="preserve"> </w:t>
        </w:r>
        <w:r>
          <w:rPr>
            <w:rStyle w:val="Hyperlink"/>
          </w:rPr>
          <w:t xml:space="preserve">Disease Spectrum</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92"/>
    <w:bookmarkStart w:id="194" w:name="X5f96248b99611403a5858b42a7ed8db2fd8cf6f"/>
    <w:p>
      <w:pPr>
        <w:pStyle w:val="Bibliography"/>
      </w:pPr>
      <w:r>
        <w:t xml:space="preserve">Alduaij, W., Sehn, L.H., Jiang, A., Ben-Neriah, S., Collinge, B., Hilton, L.K., Boyle, M., Meissner, B., Farinha, P., Slack, G.W., Craig, J.W., Miyata-Takata, T., Villa, D., Gerrie, A.S., Freeman, C.L., Savage, K.J., Gascoyne, R.D., Connors, J.M., Mungall, A.J., Steidl, C., Scott, D.W.,</w:t>
      </w:r>
      <w:r>
        <w:t xml:space="preserve"> </w:t>
      </w:r>
      <w:r>
        <w:rPr>
          <w:b/>
          <w:bCs/>
        </w:rPr>
        <w:t xml:space="preserve">2021</w:t>
      </w:r>
      <w:r>
        <w:t xml:space="preserve">.</w:t>
      </w:r>
      <w:r>
        <w:t xml:space="preserve"> </w:t>
      </w:r>
      <w:hyperlink r:id="rId193">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Is Associated</w:t>
        </w:r>
        <w:r>
          <w:rPr>
            <w:rStyle w:val="Hyperlink"/>
          </w:rPr>
          <w:t xml:space="preserve"> </w:t>
        </w:r>
        <w:r>
          <w:rPr>
            <w:rStyle w:val="Hyperlink"/>
          </w:rPr>
          <w:t xml:space="preserve">with</w:t>
        </w:r>
        <w:r>
          <w:rPr>
            <w:rStyle w:val="Hyperlink"/>
          </w:rPr>
          <w:t xml:space="preserve"> </w:t>
        </w:r>
        <w:r>
          <w:rPr>
            <w:rStyle w:val="Hyperlink"/>
          </w:rPr>
          <w:t xml:space="preserve">Improved Outcome</w:t>
        </w:r>
        <w:r>
          <w:rPr>
            <w:rStyle w:val="Hyperlink"/>
          </w:rPr>
          <w:t xml:space="preserve"> </w:t>
        </w:r>
        <w:r>
          <w:rPr>
            <w:rStyle w:val="Hyperlink"/>
          </w:rPr>
          <w:t xml:space="preserve">of</w:t>
        </w:r>
        <w:r>
          <w:rPr>
            <w:rStyle w:val="Hyperlink"/>
          </w:rPr>
          <w:t xml:space="preserve"> </w:t>
        </w:r>
        <w:r>
          <w:rPr>
            <w:rStyle w:val="Hyperlink"/>
          </w:rPr>
          <w:t xml:space="preserve">High 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 </w:t>
        </w:r>
        <w:r>
          <w:rPr>
            <w:rStyle w:val="Hyperlink"/>
          </w:rPr>
          <w:t xml:space="preserve">with</w:t>
        </w:r>
        <w:r>
          <w:rPr>
            <w:rStyle w:val="Hyperlink"/>
          </w:rPr>
          <w:t xml:space="preserve"> </w:t>
        </w:r>
        <w:r>
          <w:rPr>
            <w:rStyle w:val="Hyperlink"/>
          </w:rPr>
          <w:t xml:space="preserve">Diffuse Large B-Cell Lymphoma Morphology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w:t>
      </w:r>
    </w:p>
    <w:bookmarkEnd w:id="194"/>
    <w:bookmarkStart w:id="196" w:name="ref-drevalOpenSourceToolkitThat2021"/>
    <w:p>
      <w:pPr>
        <w:pStyle w:val="Bibliography"/>
      </w:pPr>
      <w:r>
        <w:t xml:space="preserve">Dreval, K., Grande, B.M., Winata, H., Wong, J., Sethi, L., Rushton, C.K., Pararajalingam, P., Arthur, S.E., Chong, L.C., Collinge, B., Coyle, K.M., Cruz, M., Hung, S., Soudi, S., Thomas, N., Steidl, C., Scott, D.W., Morin, R.D., Hilton, L.K.,</w:t>
      </w:r>
      <w:r>
        <w:t xml:space="preserve"> </w:t>
      </w:r>
      <w:r>
        <w:rPr>
          <w:b/>
          <w:bCs/>
        </w:rPr>
        <w:t xml:space="preserve">2021</w:t>
      </w:r>
      <w:r>
        <w:t xml:space="preserve">.</w:t>
      </w:r>
      <w:r>
        <w:t xml:space="preserve"> </w:t>
      </w:r>
      <w:hyperlink r:id="rId195">
        <w:r>
          <w:rPr>
            <w:rStyle w:val="Hyperlink"/>
          </w:rPr>
          <w:t xml:space="preserve">An</w:t>
        </w:r>
        <w:r>
          <w:rPr>
            <w:rStyle w:val="Hyperlink"/>
          </w:rPr>
          <w:t xml:space="preserve"> </w:t>
        </w:r>
        <w:r>
          <w:rPr>
            <w:rStyle w:val="Hyperlink"/>
          </w:rPr>
          <w:t xml:space="preserve">Open-Source Toolkit That Powers</w:t>
        </w:r>
        <w:r>
          <w:rPr>
            <w:rStyle w:val="Hyperlink"/>
          </w:rPr>
          <w:t xml:space="preserve"> </w:t>
        </w:r>
        <w:r>
          <w:rPr>
            <w:rStyle w:val="Hyperlink"/>
          </w:rPr>
          <w:t xml:space="preserve">the</w:t>
        </w:r>
        <w:r>
          <w:rPr>
            <w:rStyle w:val="Hyperlink"/>
          </w:rPr>
          <w:t xml:space="preserve"> </w:t>
        </w:r>
        <w:r>
          <w:rPr>
            <w:rStyle w:val="Hyperlink"/>
          </w:rPr>
          <w:t xml:space="preserve">Genome-Wide Analysis</w:t>
        </w:r>
        <w:r>
          <w:rPr>
            <w:rStyle w:val="Hyperlink"/>
          </w:rPr>
          <w:t xml:space="preserve"> </w:t>
        </w:r>
        <w:r>
          <w:rPr>
            <w:rStyle w:val="Hyperlink"/>
          </w:rPr>
          <w:t xml:space="preserve">of</w:t>
        </w:r>
        <w:r>
          <w:rPr>
            <w:rStyle w:val="Hyperlink"/>
          </w:rPr>
          <w:t xml:space="preserve"> </w:t>
        </w:r>
        <w:r>
          <w:rPr>
            <w:rStyle w:val="Hyperlink"/>
          </w:rPr>
          <w:t xml:space="preserve">Mature B-Cell Lymphomas</w:t>
        </w:r>
        <w:r>
          <w:rPr>
            <w:rStyle w:val="Hyperlink"/>
          </w:rPr>
          <w:t xml:space="preserve"> </w:t>
        </w:r>
        <w:r>
          <w:rPr>
            <w:rStyle w:val="Hyperlink"/>
          </w:rPr>
          <w:t xml:space="preserve">(</w:t>
        </w:r>
        <w:r>
          <w:rPr>
            <w:rStyle w:val="Hyperlink"/>
          </w:rPr>
          <w:t xml:space="preserve">GAMBL</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6"/>
    <w:bookmarkStart w:id="198" w:name="ref-nguDiffuseLargeBCell2021"/>
    <w:p>
      <w:pPr>
        <w:pStyle w:val="Bibliography"/>
      </w:pPr>
      <w:r>
        <w:t xml:space="preserve">Ngu, H.S., Hilton, L.K., Rodrigo, J.A., Villa, D., Gerrie, A.S., Song, K., Farinha, P., Slack, G.W., Savage, K.J., Scott, D.W., Sehn, L.H.,</w:t>
      </w:r>
      <w:r>
        <w:t xml:space="preserve"> </w:t>
      </w:r>
      <w:r>
        <w:rPr>
          <w:b/>
          <w:bCs/>
        </w:rPr>
        <w:t xml:space="preserve">2021</w:t>
      </w:r>
      <w:r>
        <w:t xml:space="preserve">.</w:t>
      </w:r>
      <w:r>
        <w:t xml:space="preserve"> </w:t>
      </w:r>
      <w:hyperlink r:id="rId197">
        <w:r>
          <w:rPr>
            <w:rStyle w:val="Hyperlink"/>
          </w:rPr>
          <w:t xml:space="preserve">Diffuse</w:t>
        </w:r>
        <w:r>
          <w:rPr>
            <w:rStyle w:val="Hyperlink"/>
          </w:rPr>
          <w:t xml:space="preserve"> </w:t>
        </w:r>
        <w:r>
          <w:rPr>
            <w:rStyle w:val="Hyperlink"/>
          </w:rPr>
          <w:t xml:space="preserve">Large B-Cell Lymphoma</w:t>
        </w:r>
        <w:r>
          <w:rPr>
            <w:rStyle w:val="Hyperlink"/>
          </w:rPr>
          <w:t xml:space="preserve"> </w:t>
        </w:r>
        <w:r>
          <w:rPr>
            <w:rStyle w:val="Hyperlink"/>
          </w:rPr>
          <w:t xml:space="preserve">(</w:t>
        </w:r>
        <w:r>
          <w:rPr>
            <w:rStyle w:val="Hyperlink"/>
          </w:rPr>
          <w:t xml:space="preserve">DLBCL</w:t>
        </w:r>
        <w:r>
          <w:rPr>
            <w:rStyle w:val="Hyperlink"/>
          </w:rPr>
          <w:t xml:space="preserve">)</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Relapses Who Are Transplant-Eligible Have Excellent Outcomes</w:t>
        </w:r>
        <w:r>
          <w:rPr>
            <w:rStyle w:val="Hyperlink"/>
          </w:rPr>
          <w:t xml:space="preserve"> </w:t>
        </w:r>
        <w:r>
          <w:rPr>
            <w:rStyle w:val="Hyperlink"/>
          </w:rPr>
          <w:t xml:space="preserve">and</w:t>
        </w:r>
        <w:r>
          <w:rPr>
            <w:rStyle w:val="Hyperlink"/>
          </w:rPr>
          <w:t xml:space="preserve"> </w:t>
        </w:r>
        <w:r>
          <w:rPr>
            <w:rStyle w:val="Hyperlink"/>
          </w:rPr>
          <w:t xml:space="preserve">May Represent Unique Biology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8"/>
    <w:bookmarkStart w:id="200" w:name="X8f53275941b5de63b9a5e89c1113849d3de0a98"/>
    <w:p>
      <w:pPr>
        <w:pStyle w:val="Bibliography"/>
      </w:pPr>
      <w:r>
        <w:t xml:space="preserve">Wong, J., Collinge, B., Hilton, L.K.,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w:t>
      </w:r>
      <w:r>
        <w:t xml:space="preserve"> </w:t>
      </w:r>
      <w:hyperlink r:id="rId199">
        <w:r>
          <w:rPr>
            <w:rStyle w:val="Hyperlink"/>
          </w:rPr>
          <w:t xml:space="preserve">The</w:t>
        </w:r>
        <w:r>
          <w:rPr>
            <w:rStyle w:val="Hyperlink"/>
          </w:rPr>
          <w:t xml:space="preserve"> </w:t>
        </w:r>
        <w:r>
          <w:rPr>
            <w:rStyle w:val="Hyperlink"/>
          </w:rPr>
          <w:t xml:space="preserve">Genomic Landscape</w:t>
        </w:r>
        <w:r>
          <w:rPr>
            <w:rStyle w:val="Hyperlink"/>
          </w:rPr>
          <w:t xml:space="preserve"> </w:t>
        </w:r>
        <w:r>
          <w:rPr>
            <w:rStyle w:val="Hyperlink"/>
          </w:rPr>
          <w:t xml:space="preserve">of</w:t>
        </w:r>
        <w:r>
          <w:rPr>
            <w:rStyle w:val="Hyperlink"/>
          </w:rPr>
          <w:t xml:space="preserve"> </w:t>
        </w:r>
        <w:r>
          <w:rPr>
            <w:rStyle w:val="Hyperlink"/>
          </w:rPr>
          <w:t xml:space="preserve">Plasmablastic Lymphoma</w:t>
        </w:r>
        <w:r>
          <w:rPr>
            <w:rStyle w:val="Hyperlink"/>
          </w:rPr>
          <w:t xml:space="preserve"> </w:t>
        </w:r>
        <w:r>
          <w:rPr>
            <w:rStyle w:val="Hyperlink"/>
          </w:rPr>
          <w:t xml:space="preserve">(</w:t>
        </w:r>
        <w:r>
          <w:rPr>
            <w:rStyle w:val="Hyperlink"/>
          </w:rPr>
          <w:t xml:space="preserve">PBL</w:t>
        </w:r>
        <w:r>
          <w:rPr>
            <w:rStyle w:val="Hyperlink"/>
          </w:rPr>
          <w:t xml:space="preserve">) - an</w:t>
        </w:r>
        <w:r>
          <w:rPr>
            <w:rStyle w:val="Hyperlink"/>
          </w:rPr>
          <w:t xml:space="preserve"> </w:t>
        </w:r>
        <w:r>
          <w:rPr>
            <w:rStyle w:val="Hyperlink"/>
          </w:rPr>
          <w:t xml:space="preserve">L</w:t>
        </w:r>
        <w:r>
          <w:rPr>
            <w:rStyle w:val="Hyperlink"/>
          </w:rPr>
          <w:t xml:space="preserve">.</w:t>
        </w:r>
        <w:r>
          <w:rPr>
            <w:rStyle w:val="Hyperlink"/>
          </w:rPr>
          <w:t xml:space="preserve">L</w:t>
        </w:r>
        <w:r>
          <w:rPr>
            <w:rStyle w:val="Hyperlink"/>
          </w:rPr>
          <w:t xml:space="preserve">.</w:t>
        </w:r>
        <w:r>
          <w:rPr>
            <w:rStyle w:val="Hyperlink"/>
          </w:rPr>
          <w:t xml:space="preserve">M</w:t>
        </w:r>
        <w:r>
          <w:rPr>
            <w:rStyle w:val="Hyperlink"/>
          </w:rPr>
          <w:t xml:space="preserve">.</w:t>
        </w:r>
        <w:r>
          <w:rPr>
            <w:rStyle w:val="Hyperlink"/>
          </w:rPr>
          <w:t xml:space="preserve">P</w:t>
        </w:r>
        <w:r>
          <w:rPr>
            <w:rStyle w:val="Hyperlink"/>
          </w:rPr>
          <w:t xml:space="preserve">.</w:t>
        </w:r>
        <w:r>
          <w:rPr>
            <w:rStyle w:val="Hyperlink"/>
          </w:rPr>
          <w:t xml:space="preserve">P</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200"/>
    <w:bookmarkStart w:id="201" w:name="X6b8c6db14a54bbedc91801c33748cedb7c3879d"/>
    <w:p>
      <w:pPr>
        <w:pStyle w:val="Bibliography"/>
      </w:pPr>
      <w:r>
        <w:t xml:space="preserve">Hilton, L.K.,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201"/>
    <w:bookmarkStart w:id="202" w:name="ref-hiltonChlamydomonasCnk21Mutant2013"/>
    <w:p>
      <w:pPr>
        <w:pStyle w:val="Bibliography"/>
      </w:pPr>
      <w:r>
        <w:t xml:space="preserve">Hilton, L.K.,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202"/>
    <w:bookmarkStart w:id="203" w:name="ref-hiltonCiliaryKinaseCNK22012"/>
    <w:p>
      <w:pPr>
        <w:pStyle w:val="Bibliography"/>
      </w:pPr>
      <w:r>
        <w:t xml:space="preserve">Hilton, L.K.,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203"/>
    <w:bookmarkEnd w:id="204"/>
    <w:bookmarkEnd w:id="205"/>
    <w:bookmarkEnd w:id="206"/>
    <w:bookmarkStart w:id="207"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2017 – Feb.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bl>
    <w:bookmarkEnd w:id="207"/>
    <w:bookmarkStart w:id="210" w:name="service"/>
    <w:p>
      <w:pPr>
        <w:pStyle w:val="Heading1"/>
      </w:pPr>
      <w:r>
        <w:t xml:space="preserve">Service</w:t>
      </w:r>
    </w:p>
    <w:bookmarkStart w:id="208" w:name="X9c473673fb2050a326751c182ddf630f08da2e4"/>
    <w:p>
      <w:pPr>
        <w:pStyle w:val="Heading2"/>
      </w:pPr>
      <w:r>
        <w:t xml:space="preserve">Anonymous Peer Review (2018-Present, Cumulative)</w:t>
      </w:r>
    </w:p>
    <w:p>
      <w:pPr>
        <w:pStyle w:val="FirstParagraph"/>
      </w:pPr>
      <w:r>
        <w:t xml:space="preserve">ASH Annual Meeting Abstracts (1), Blood (7), Haematologica (3), Journal of Clinical Oncology (3), Genome Medicine (1), Nature Communications (1), Blood Advances (8), Journal of Molecular Diagnostics (1), Cell Genomics (1).</w:t>
      </w:r>
    </w:p>
    <w:bookmarkEnd w:id="208"/>
    <w:bookmarkStart w:id="209" w:name="service-to-university-and-community"/>
    <w:p>
      <w:pPr>
        <w:pStyle w:val="Heading2"/>
      </w:pPr>
      <w:r>
        <w:t xml:space="preserve">Service to University and Community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Women in Lymphoma Steering Committee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Guider, Girl Guides of Canada</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Board of Directors, Lonsdale Creek Daycare Society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President, MBB Graduate Caucus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Student Representative, MBB Departmental Graduate Studies Committee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2011-2012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MBB Graduate Caucus</w:t>
            </w:r>
          </w:p>
        </w:tc>
      </w:tr>
    </w:tbl>
    <w:bookmarkEnd w:id="209"/>
    <w:bookmarkEnd w:id="210"/>
    <w:sectPr w:rsidR="00CD3B28" w:rsidRPr="00C2633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97E0E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1831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B28"/>
    <w:rsid w:val="000D2D27"/>
    <w:rsid w:val="002C4B34"/>
    <w:rsid w:val="00326319"/>
    <w:rsid w:val="00916E60"/>
    <w:rsid w:val="009D5777"/>
    <w:rsid w:val="009E0ED3"/>
    <w:rsid w:val="00B466AA"/>
    <w:rsid w:val="00B924A2"/>
    <w:rsid w:val="00C26330"/>
    <w:rsid w:val="00CD3B28"/>
    <w:rsid w:val="00DA60ED"/>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2D27"/>
    <w:pPr>
      <w:keepNext/>
      <w:keepLines/>
      <w:spacing w:after="80" w:before="360"/>
      <w:outlineLvl w:val="0"/>
    </w:pPr>
    <w:rPr>
      <w:rFonts w:ascii="Helvetica" w:cstheme="majorBidi" w:eastAsiaTheme="majorEastAsia" w:hAnsi="Helvetica"/>
      <w:b/>
      <w:sz w:val="36"/>
      <w:szCs w:val="40"/>
    </w:rPr>
  </w:style>
  <w:style w:styleId="Heading2" w:type="paragraph">
    <w:name w:val="heading 2"/>
    <w:basedOn w:val="Normal"/>
    <w:next w:val="BodyText"/>
    <w:link w:val="Heading2Char"/>
    <w:uiPriority w:val="9"/>
    <w:semiHidden/>
    <w:unhideWhenUsed/>
    <w:qFormat/>
    <w:rsid w:val="000D2D27"/>
    <w:pPr>
      <w:keepNext/>
      <w:keepLines/>
      <w:spacing w:after="80" w:before="160"/>
      <w:outlineLvl w:val="1"/>
    </w:pPr>
    <w:rPr>
      <w:rFonts w:ascii="Helvetica" w:cstheme="majorBidi" w:eastAsiaTheme="majorEastAsia" w:hAnsi="Helvetica"/>
      <w:sz w:val="32"/>
      <w:szCs w:val="32"/>
    </w:rPr>
  </w:style>
  <w:style w:styleId="Heading3" w:type="paragraph">
    <w:name w:val="heading 3"/>
    <w:basedOn w:val="Normal"/>
    <w:next w:val="BodyText"/>
    <w:link w:val="Heading3Char"/>
    <w:uiPriority w:val="9"/>
    <w:semiHidden/>
    <w:unhideWhenUsed/>
    <w:qFormat/>
    <w:rsid w:val="000D2D27"/>
    <w:pPr>
      <w:keepNext/>
      <w:keepLines/>
      <w:spacing w:after="80" w:before="160"/>
      <w:outlineLvl w:val="2"/>
    </w:pPr>
    <w:rPr>
      <w:rFonts w:ascii="Helvetica" w:cstheme="majorBidi" w:eastAsiaTheme="majorEastAsia" w:hAnsi="Helvetic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D2D27"/>
    <w:pPr>
      <w:spacing w:after="180" w:before="180"/>
    </w:pPr>
    <w:rPr>
      <w:rFonts w:ascii="Helvetica" w:hAnsi="Helvetica"/>
    </w:rPr>
  </w:style>
  <w:style w:customStyle="1" w:styleId="FirstParagraph" w:type="paragraph">
    <w:name w:val="First Paragraph"/>
    <w:basedOn w:val="BodyText"/>
    <w:next w:val="BodyText"/>
    <w:qFormat/>
    <w:rsid w:val="000D2D27"/>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0D2D27"/>
    <w:pPr>
      <w:spacing w:after="80"/>
      <w:contextualSpacing/>
      <w:jc w:val="center"/>
    </w:pPr>
    <w:rPr>
      <w:rFonts w:ascii="Helvetica" w:cstheme="majorBidi" w:eastAsiaTheme="majorEastAsia" w:hAnsi="Helvetica"/>
      <w:b/>
      <w:sz w:val="44"/>
      <w:szCs w:val="56"/>
    </w:rPr>
  </w:style>
  <w:style w:customStyle="1" w:styleId="TitleChar" w:type="character">
    <w:name w:val="Title Char"/>
    <w:basedOn w:val="DefaultParagraphFont"/>
    <w:link w:val="Title"/>
    <w:uiPriority w:val="10"/>
    <w:rsid w:val="000D2D27"/>
    <w:rPr>
      <w:rFonts w:ascii="Helvetica" w:cstheme="majorBidi" w:eastAsiaTheme="majorEastAsia" w:hAnsi="Helvetica"/>
      <w:b/>
      <w:sz w:val="44"/>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D2D27"/>
    <w:rPr>
      <w:rFonts w:ascii="Helvetica" w:cstheme="majorBidi" w:eastAsiaTheme="majorEastAsia" w:hAnsi="Helvetica"/>
      <w:b/>
      <w:sz w:val="36"/>
      <w:szCs w:val="40"/>
    </w:rPr>
  </w:style>
  <w:style w:customStyle="1" w:styleId="Heading2Char" w:type="character">
    <w:name w:val="Heading 2 Char"/>
    <w:basedOn w:val="DefaultParagraphFont"/>
    <w:link w:val="Heading2"/>
    <w:uiPriority w:val="9"/>
    <w:semiHidden/>
    <w:rsid w:val="000D2D27"/>
    <w:rPr>
      <w:rFonts w:ascii="Helvetica" w:cstheme="majorBidi" w:eastAsiaTheme="majorEastAsia" w:hAnsi="Helvetica"/>
      <w:sz w:val="32"/>
      <w:szCs w:val="32"/>
    </w:rPr>
  </w:style>
  <w:style w:customStyle="1" w:styleId="Heading3Char" w:type="character">
    <w:name w:val="Heading 3 Char"/>
    <w:basedOn w:val="DefaultParagraphFont"/>
    <w:link w:val="Heading3"/>
    <w:uiPriority w:val="9"/>
    <w:semiHidden/>
    <w:rsid w:val="000D2D27"/>
    <w:rPr>
      <w:rFonts w:ascii="Helvetica" w:cstheme="majorBidi" w:eastAsiaTheme="majorEastAsia" w:hAnsi="Helvetic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D2D27"/>
    <w:pPr>
      <w:keepNext/>
    </w:pPr>
    <w:rPr>
      <w:rFonts w:ascii="Helvetica" w:hAnsi="Helvetica"/>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s://doi.org/10.1002/cm.20454" TargetMode="External" /><Relationship Type="http://schemas.openxmlformats.org/officeDocument/2006/relationships/hyperlink" Id="rId144" Target="https://doi.org/10.1002/hon.13_2880" TargetMode="External" /><Relationship Type="http://schemas.openxmlformats.org/officeDocument/2006/relationships/hyperlink" Id="rId155" Target="https://doi.org/10.1002/hon.24_2879" TargetMode="External" /><Relationship Type="http://schemas.openxmlformats.org/officeDocument/2006/relationships/hyperlink" Id="rId135" Target="https://doi.org/10.1002/hon.3163_68" TargetMode="External" /><Relationship Type="http://schemas.openxmlformats.org/officeDocument/2006/relationships/hyperlink" Id="rId177" Target="https://doi.org/10.1002/hon.3164_204" TargetMode="External" /><Relationship Type="http://schemas.openxmlformats.org/officeDocument/2006/relationships/hyperlink" Id="rId152" Target="https://doi.org/10.1002/hon.64_2879" TargetMode="External" /><Relationship Type="http://schemas.openxmlformats.org/officeDocument/2006/relationships/hyperlink" Id="rId146" Target="https://doi.org/10.1002/hon.65_2879" TargetMode="External" /><Relationship Type="http://schemas.openxmlformats.org/officeDocument/2006/relationships/hyperlink" Id="rId148" Target="https://doi.org/10.1002/hon.67_2879" TargetMode="External" /><Relationship Type="http://schemas.openxmlformats.org/officeDocument/2006/relationships/hyperlink" Id="rId157" Target="https://doi.org/10.1002/hon.68_2879" TargetMode="External" /><Relationship Type="http://schemas.openxmlformats.org/officeDocument/2006/relationships/hyperlink" Id="rId58" Target="https://doi.org/10.1007/s12185-023-03692-x" TargetMode="External" /><Relationship Type="http://schemas.openxmlformats.org/officeDocument/2006/relationships/hyperlink" Id="rId110" Target="https://doi.org/10.1016/j.bbrc.2009.08.086" TargetMode="External" /><Relationship Type="http://schemas.openxmlformats.org/officeDocument/2006/relationships/hyperlink" Id="rId66" Target="https://doi.org/10.1016/j.ccell.2024.05.011" TargetMode="External" /><Relationship Type="http://schemas.openxmlformats.org/officeDocument/2006/relationships/hyperlink" Id="rId50" Target="https://doi.org/10.1016/j.ccell.2025.06.002" TargetMode="External" /><Relationship Type="http://schemas.openxmlformats.org/officeDocument/2006/relationships/hyperlink" Id="rId106" Target="https://doi.org/10.1016/j.cub.2013.09.038" TargetMode="External" /><Relationship Type="http://schemas.openxmlformats.org/officeDocument/2006/relationships/hyperlink" Id="rId78" Target="https://doi.org/10.1038/s41375-023-02006-8" TargetMode="External" /><Relationship Type="http://schemas.openxmlformats.org/officeDocument/2006/relationships/hyperlink" Id="rId52" Target="https://doi.org/10.1038/s41375-025-02667-7" TargetMode="External" /><Relationship Type="http://schemas.openxmlformats.org/officeDocument/2006/relationships/hyperlink" Id="rId102" Target="https://doi.org/10.1038/s41467-018-06354-3" TargetMode="External" /><Relationship Type="http://schemas.openxmlformats.org/officeDocument/2006/relationships/hyperlink" Id="rId86" Target="https://doi.org/10.1038/s41467-022-34408-0" TargetMode="External" /><Relationship Type="http://schemas.openxmlformats.org/officeDocument/2006/relationships/hyperlink" Id="rId84" Target="https://doi.org/10.1038/s41586-022-04906-8" TargetMode="External" /><Relationship Type="http://schemas.openxmlformats.org/officeDocument/2006/relationships/hyperlink" Id="rId74" Target="https://doi.org/10.1053/j.seminhematol.2023.11.006" TargetMode="External" /><Relationship Type="http://schemas.openxmlformats.org/officeDocument/2006/relationships/hyperlink" Id="rId62" Target="https://doi.org/10.1093/clinchem/hvad147" TargetMode="External" /><Relationship Type="http://schemas.openxmlformats.org/officeDocument/2006/relationships/hyperlink" Id="rId82" Target="https://doi.org/10.1097/HS9.0000000000000705" TargetMode="External" /><Relationship Type="http://schemas.openxmlformats.org/officeDocument/2006/relationships/hyperlink" Id="rId48" Target="https://doi.org/10.1101/2025.09.18.25335809" TargetMode="External" /><Relationship Type="http://schemas.openxmlformats.org/officeDocument/2006/relationships/hyperlink" Id="rId44" Target="https://doi.org/10.1101/2025.09.19.676923" TargetMode="External" /><Relationship Type="http://schemas.openxmlformats.org/officeDocument/2006/relationships/hyperlink" Id="rId29" Target="https://doi.org/10.1146/annurev-pathmechdis-111523-023413" TargetMode="External" /><Relationship Type="http://schemas.openxmlformats.org/officeDocument/2006/relationships/hyperlink" Id="rId116" Target="https://doi.org/10.1158/2159-8290.CD-21-1225" TargetMode="External" /><Relationship Type="http://schemas.openxmlformats.org/officeDocument/2006/relationships/hyperlink" Id="rId23" Target="https://doi.org/10.1158/2159-8290.CD-25-0859" TargetMode="External" /><Relationship Type="http://schemas.openxmlformats.org/officeDocument/2006/relationships/hyperlink" Id="rId33" Target="https://doi.org/10.1158/2159-8290.CD-25-1458" TargetMode="External" /><Relationship Type="http://schemas.openxmlformats.org/officeDocument/2006/relationships/hyperlink" Id="rId96" Target="https://doi.org/10.1158/2643-3230.BCD-20-0076" TargetMode="External" /><Relationship Type="http://schemas.openxmlformats.org/officeDocument/2006/relationships/hyperlink" Id="rId56" Target="https://doi.org/10.1158/2643-3230.BCD-24-0240" TargetMode="External" /><Relationship Type="http://schemas.openxmlformats.org/officeDocument/2006/relationships/hyperlink" Id="rId165" Target="https://doi.org/10.1158/2643-3249.LYMPHOMA20-IA42" TargetMode="External" /><Relationship Type="http://schemas.openxmlformats.org/officeDocument/2006/relationships/hyperlink" Id="rId163" Target="https://doi.org/10.1158/2643-3249.LYMPHOMA20-PO-26" TargetMode="External" /><Relationship Type="http://schemas.openxmlformats.org/officeDocument/2006/relationships/hyperlink" Id="rId193" Target="https://doi.org/10.1182/blood-2021-145954" TargetMode="External" /><Relationship Type="http://schemas.openxmlformats.org/officeDocument/2006/relationships/hyperlink" Id="rId195" Target="https://doi.org/10.1182/blood-2021-147548" TargetMode="External" /><Relationship Type="http://schemas.openxmlformats.org/officeDocument/2006/relationships/hyperlink" Id="rId161" Target="https://doi.org/10.1182/blood-2021-147916" TargetMode="External" /><Relationship Type="http://schemas.openxmlformats.org/officeDocument/2006/relationships/hyperlink" Id="rId197" Target="https://doi.org/10.1182/blood-2021-149049" TargetMode="External" /><Relationship Type="http://schemas.openxmlformats.org/officeDocument/2006/relationships/hyperlink" Id="rId159" Target="https://doi.org/10.1182/blood-2021-153162" TargetMode="External" /><Relationship Type="http://schemas.openxmlformats.org/officeDocument/2006/relationships/hyperlink" Id="rId199" Target="https://doi.org/10.1182/blood-2021-153441" TargetMode="External" /><Relationship Type="http://schemas.openxmlformats.org/officeDocument/2006/relationships/hyperlink" Id="rId183" Target="https://doi.org/10.1182/blood-2022-159356" TargetMode="External" /><Relationship Type="http://schemas.openxmlformats.org/officeDocument/2006/relationships/hyperlink" Id="rId139" Target="https://doi.org/10.1182/blood-2022-160377" TargetMode="External" /><Relationship Type="http://schemas.openxmlformats.org/officeDocument/2006/relationships/hyperlink" Id="rId142" Target="https://doi.org/10.1182/blood-2022-163728" TargetMode="External" /><Relationship Type="http://schemas.openxmlformats.org/officeDocument/2006/relationships/hyperlink" Id="rId191" Target="https://doi.org/10.1182/blood-2022-165546" TargetMode="External" /><Relationship Type="http://schemas.openxmlformats.org/officeDocument/2006/relationships/hyperlink" Id="rId186" Target="https://doi.org/10.1182/blood-2022-167043" TargetMode="External" /><Relationship Type="http://schemas.openxmlformats.org/officeDocument/2006/relationships/hyperlink" Id="rId188" Target="https://doi.org/10.1182/blood-2022-169623" TargetMode="External" /><Relationship Type="http://schemas.openxmlformats.org/officeDocument/2006/relationships/hyperlink" Id="rId179" Target="https://doi.org/10.1182/blood-2023-185914" TargetMode="External" /><Relationship Type="http://schemas.openxmlformats.org/officeDocument/2006/relationships/hyperlink" Id="rId137" Target="https://doi.org/10.1182/blood-2023-190230" TargetMode="External" /><Relationship Type="http://schemas.openxmlformats.org/officeDocument/2006/relationships/hyperlink" Id="rId181" Target="https://doi.org/10.1182/blood-2023-190409" TargetMode="External" /><Relationship Type="http://schemas.openxmlformats.org/officeDocument/2006/relationships/hyperlink" Id="rId128" Target="https://doi.org/10.1182/blood-2025-140" TargetMode="External" /><Relationship Type="http://schemas.openxmlformats.org/officeDocument/2006/relationships/hyperlink" Id="rId126" Target="https://doi.org/10.1182/blood-2025-353" TargetMode="External" /><Relationship Type="http://schemas.openxmlformats.org/officeDocument/2006/relationships/hyperlink" Id="rId171" Target="https://doi.org/10.1182/blood-2025-3547" TargetMode="External" /><Relationship Type="http://schemas.openxmlformats.org/officeDocument/2006/relationships/hyperlink" Id="rId100" Target="https://doi.org/10.1182/blood.2019002600" TargetMode="External" /><Relationship Type="http://schemas.openxmlformats.org/officeDocument/2006/relationships/hyperlink" Id="rId88" Target="https://doi.org/10.1182/blood.2020007683" TargetMode="External" /><Relationship Type="http://schemas.openxmlformats.org/officeDocument/2006/relationships/hyperlink" Id="rId80" Target="https://doi.org/10.1182/blood.2022016534" TargetMode="External" /><Relationship Type="http://schemas.openxmlformats.org/officeDocument/2006/relationships/hyperlink" Id="rId68" Target="https://doi.org/10.1182/blood.2022018248" TargetMode="External" /><Relationship Type="http://schemas.openxmlformats.org/officeDocument/2006/relationships/hyperlink" Id="rId72" Target="https://doi.org/10.1182/blood.2022018719" TargetMode="External" /><Relationship Type="http://schemas.openxmlformats.org/officeDocument/2006/relationships/hyperlink" Id="rId64" Target="https://doi.org/10.1182/blood.2024024251" TargetMode="External" /><Relationship Type="http://schemas.openxmlformats.org/officeDocument/2006/relationships/hyperlink" Id="rId60" Target="https://doi.org/10.1182/blood.2024025603" TargetMode="External" /><Relationship Type="http://schemas.openxmlformats.org/officeDocument/2006/relationships/hyperlink" Id="rId37" Target="https://doi.org/10.1182/blood.2024025725" TargetMode="External" /><Relationship Type="http://schemas.openxmlformats.org/officeDocument/2006/relationships/hyperlink" Id="rId27" Target="https://doi.org/10.1182/blood.2024027700" TargetMode="External" /><Relationship Type="http://schemas.openxmlformats.org/officeDocument/2006/relationships/hyperlink" Id="rId54" Target="https://doi.org/10.1182/blood.2025028412" TargetMode="External" /><Relationship Type="http://schemas.openxmlformats.org/officeDocument/2006/relationships/hyperlink" Id="rId98" Target="https://doi.org/10.1182/bloodadvances.2020001696" TargetMode="External" /><Relationship Type="http://schemas.openxmlformats.org/officeDocument/2006/relationships/hyperlink" Id="rId94" Target="https://doi.org/10.1182/bloodadvances.2020002995" TargetMode="External" /><Relationship Type="http://schemas.openxmlformats.org/officeDocument/2006/relationships/hyperlink" Id="rId92" Target="https://doi.org/10.1182/bloodadvances.2021004770" TargetMode="External" /><Relationship Type="http://schemas.openxmlformats.org/officeDocument/2006/relationships/hyperlink" Id="rId70" Target="https://doi.org/10.1182/bloodadvances.2023010673" TargetMode="External" /><Relationship Type="http://schemas.openxmlformats.org/officeDocument/2006/relationships/hyperlink" Id="rId42" Target="https://doi.org/10.1182/bloodadvances.2025016651" TargetMode="External" /><Relationship Type="http://schemas.openxmlformats.org/officeDocument/2006/relationships/hyperlink" Id="rId39" Target="https://doi.org/10.1182/bloodadvances.2025017282" TargetMode="External" /><Relationship Type="http://schemas.openxmlformats.org/officeDocument/2006/relationships/hyperlink" Id="rId25" Target="https://doi.org/10.1182/bloodadvances.2025017620" TargetMode="External" /><Relationship Type="http://schemas.openxmlformats.org/officeDocument/2006/relationships/hyperlink" Id="rId31" Target="https://doi.org/10.1182/bloodadvances.2026020105" TargetMode="External" /><Relationship Type="http://schemas.openxmlformats.org/officeDocument/2006/relationships/hyperlink" Id="rId76" Target="https://doi.org/10.1200/JCO.23.00570" TargetMode="External" /><Relationship Type="http://schemas.openxmlformats.org/officeDocument/2006/relationships/hyperlink" Id="rId104" Target="https://doi.org/10.1534/g3.116.034264" TargetMode="External" /><Relationship Type="http://schemas.openxmlformats.org/officeDocument/2006/relationships/hyperlink" Id="rId90" Target="https://doi.org/10.3324/haematol.2020.255950" TargetMode="External" /><Relationship Type="http://schemas.openxmlformats.org/officeDocument/2006/relationships/hyperlink" Id="rId114" Target="https://doi.org/10.3324/haematol.2024.285973" TargetMode="External" /><Relationship Type="http://schemas.openxmlformats.org/officeDocument/2006/relationships/hyperlink" Id="rId35" Target="https://doi.org/10.64898/2026.01.19.700406" TargetMode="External" /></Relationships>
</file>

<file path=word/_rels/footnotes.xml.rels><?xml version="1.0" encoding="UTF-8"?><Relationships xmlns="http://schemas.openxmlformats.org/package/2006/relationships"><Relationship Type="http://schemas.openxmlformats.org/officeDocument/2006/relationships/hyperlink" Id="rId108" Target="https://doi.org/10.1002/cm.20454" TargetMode="External" /><Relationship Type="http://schemas.openxmlformats.org/officeDocument/2006/relationships/hyperlink" Id="rId144" Target="https://doi.org/10.1002/hon.13_2880" TargetMode="External" /><Relationship Type="http://schemas.openxmlformats.org/officeDocument/2006/relationships/hyperlink" Id="rId155" Target="https://doi.org/10.1002/hon.24_2879" TargetMode="External" /><Relationship Type="http://schemas.openxmlformats.org/officeDocument/2006/relationships/hyperlink" Id="rId135" Target="https://doi.org/10.1002/hon.3163_68" TargetMode="External" /><Relationship Type="http://schemas.openxmlformats.org/officeDocument/2006/relationships/hyperlink" Id="rId177" Target="https://doi.org/10.1002/hon.3164_204" TargetMode="External" /><Relationship Type="http://schemas.openxmlformats.org/officeDocument/2006/relationships/hyperlink" Id="rId152" Target="https://doi.org/10.1002/hon.64_2879" TargetMode="External" /><Relationship Type="http://schemas.openxmlformats.org/officeDocument/2006/relationships/hyperlink" Id="rId146" Target="https://doi.org/10.1002/hon.65_2879" TargetMode="External" /><Relationship Type="http://schemas.openxmlformats.org/officeDocument/2006/relationships/hyperlink" Id="rId148" Target="https://doi.org/10.1002/hon.67_2879" TargetMode="External" /><Relationship Type="http://schemas.openxmlformats.org/officeDocument/2006/relationships/hyperlink" Id="rId157" Target="https://doi.org/10.1002/hon.68_2879" TargetMode="External" /><Relationship Type="http://schemas.openxmlformats.org/officeDocument/2006/relationships/hyperlink" Id="rId58" Target="https://doi.org/10.1007/s12185-023-03692-x" TargetMode="External" /><Relationship Type="http://schemas.openxmlformats.org/officeDocument/2006/relationships/hyperlink" Id="rId110" Target="https://doi.org/10.1016/j.bbrc.2009.08.086" TargetMode="External" /><Relationship Type="http://schemas.openxmlformats.org/officeDocument/2006/relationships/hyperlink" Id="rId66" Target="https://doi.org/10.1016/j.ccell.2024.05.011" TargetMode="External" /><Relationship Type="http://schemas.openxmlformats.org/officeDocument/2006/relationships/hyperlink" Id="rId50" Target="https://doi.org/10.1016/j.ccell.2025.06.002" TargetMode="External" /><Relationship Type="http://schemas.openxmlformats.org/officeDocument/2006/relationships/hyperlink" Id="rId106" Target="https://doi.org/10.1016/j.cub.2013.09.038" TargetMode="External" /><Relationship Type="http://schemas.openxmlformats.org/officeDocument/2006/relationships/hyperlink" Id="rId78" Target="https://doi.org/10.1038/s41375-023-02006-8" TargetMode="External" /><Relationship Type="http://schemas.openxmlformats.org/officeDocument/2006/relationships/hyperlink" Id="rId52" Target="https://doi.org/10.1038/s41375-025-02667-7" TargetMode="External" /><Relationship Type="http://schemas.openxmlformats.org/officeDocument/2006/relationships/hyperlink" Id="rId102" Target="https://doi.org/10.1038/s41467-018-06354-3" TargetMode="External" /><Relationship Type="http://schemas.openxmlformats.org/officeDocument/2006/relationships/hyperlink" Id="rId86" Target="https://doi.org/10.1038/s41467-022-34408-0" TargetMode="External" /><Relationship Type="http://schemas.openxmlformats.org/officeDocument/2006/relationships/hyperlink" Id="rId84" Target="https://doi.org/10.1038/s41586-022-04906-8" TargetMode="External" /><Relationship Type="http://schemas.openxmlformats.org/officeDocument/2006/relationships/hyperlink" Id="rId74" Target="https://doi.org/10.1053/j.seminhematol.2023.11.006" TargetMode="External" /><Relationship Type="http://schemas.openxmlformats.org/officeDocument/2006/relationships/hyperlink" Id="rId62" Target="https://doi.org/10.1093/clinchem/hvad147" TargetMode="External" /><Relationship Type="http://schemas.openxmlformats.org/officeDocument/2006/relationships/hyperlink" Id="rId82" Target="https://doi.org/10.1097/HS9.0000000000000705" TargetMode="External" /><Relationship Type="http://schemas.openxmlformats.org/officeDocument/2006/relationships/hyperlink" Id="rId48" Target="https://doi.org/10.1101/2025.09.18.25335809" TargetMode="External" /><Relationship Type="http://schemas.openxmlformats.org/officeDocument/2006/relationships/hyperlink" Id="rId44" Target="https://doi.org/10.1101/2025.09.19.676923" TargetMode="External" /><Relationship Type="http://schemas.openxmlformats.org/officeDocument/2006/relationships/hyperlink" Id="rId29" Target="https://doi.org/10.1146/annurev-pathmechdis-111523-023413" TargetMode="External" /><Relationship Type="http://schemas.openxmlformats.org/officeDocument/2006/relationships/hyperlink" Id="rId116" Target="https://doi.org/10.1158/2159-8290.CD-21-1225" TargetMode="External" /><Relationship Type="http://schemas.openxmlformats.org/officeDocument/2006/relationships/hyperlink" Id="rId23" Target="https://doi.org/10.1158/2159-8290.CD-25-0859" TargetMode="External" /><Relationship Type="http://schemas.openxmlformats.org/officeDocument/2006/relationships/hyperlink" Id="rId33" Target="https://doi.org/10.1158/2159-8290.CD-25-1458" TargetMode="External" /><Relationship Type="http://schemas.openxmlformats.org/officeDocument/2006/relationships/hyperlink" Id="rId96" Target="https://doi.org/10.1158/2643-3230.BCD-20-0076" TargetMode="External" /><Relationship Type="http://schemas.openxmlformats.org/officeDocument/2006/relationships/hyperlink" Id="rId56" Target="https://doi.org/10.1158/2643-3230.BCD-24-0240" TargetMode="External" /><Relationship Type="http://schemas.openxmlformats.org/officeDocument/2006/relationships/hyperlink" Id="rId165" Target="https://doi.org/10.1158/2643-3249.LYMPHOMA20-IA42" TargetMode="External" /><Relationship Type="http://schemas.openxmlformats.org/officeDocument/2006/relationships/hyperlink" Id="rId163" Target="https://doi.org/10.1158/2643-3249.LYMPHOMA20-PO-26" TargetMode="External" /><Relationship Type="http://schemas.openxmlformats.org/officeDocument/2006/relationships/hyperlink" Id="rId193" Target="https://doi.org/10.1182/blood-2021-145954" TargetMode="External" /><Relationship Type="http://schemas.openxmlformats.org/officeDocument/2006/relationships/hyperlink" Id="rId195" Target="https://doi.org/10.1182/blood-2021-147548" TargetMode="External" /><Relationship Type="http://schemas.openxmlformats.org/officeDocument/2006/relationships/hyperlink" Id="rId161" Target="https://doi.org/10.1182/blood-2021-147916" TargetMode="External" /><Relationship Type="http://schemas.openxmlformats.org/officeDocument/2006/relationships/hyperlink" Id="rId197" Target="https://doi.org/10.1182/blood-2021-149049" TargetMode="External" /><Relationship Type="http://schemas.openxmlformats.org/officeDocument/2006/relationships/hyperlink" Id="rId159" Target="https://doi.org/10.1182/blood-2021-153162" TargetMode="External" /><Relationship Type="http://schemas.openxmlformats.org/officeDocument/2006/relationships/hyperlink" Id="rId199" Target="https://doi.org/10.1182/blood-2021-153441" TargetMode="External" /><Relationship Type="http://schemas.openxmlformats.org/officeDocument/2006/relationships/hyperlink" Id="rId183" Target="https://doi.org/10.1182/blood-2022-159356" TargetMode="External" /><Relationship Type="http://schemas.openxmlformats.org/officeDocument/2006/relationships/hyperlink" Id="rId139" Target="https://doi.org/10.1182/blood-2022-160377" TargetMode="External" /><Relationship Type="http://schemas.openxmlformats.org/officeDocument/2006/relationships/hyperlink" Id="rId142" Target="https://doi.org/10.1182/blood-2022-163728" TargetMode="External" /><Relationship Type="http://schemas.openxmlformats.org/officeDocument/2006/relationships/hyperlink" Id="rId191" Target="https://doi.org/10.1182/blood-2022-165546" TargetMode="External" /><Relationship Type="http://schemas.openxmlformats.org/officeDocument/2006/relationships/hyperlink" Id="rId186" Target="https://doi.org/10.1182/blood-2022-167043" TargetMode="External" /><Relationship Type="http://schemas.openxmlformats.org/officeDocument/2006/relationships/hyperlink" Id="rId188" Target="https://doi.org/10.1182/blood-2022-169623" TargetMode="External" /><Relationship Type="http://schemas.openxmlformats.org/officeDocument/2006/relationships/hyperlink" Id="rId179" Target="https://doi.org/10.1182/blood-2023-185914" TargetMode="External" /><Relationship Type="http://schemas.openxmlformats.org/officeDocument/2006/relationships/hyperlink" Id="rId137" Target="https://doi.org/10.1182/blood-2023-190230" TargetMode="External" /><Relationship Type="http://schemas.openxmlformats.org/officeDocument/2006/relationships/hyperlink" Id="rId181" Target="https://doi.org/10.1182/blood-2023-190409" TargetMode="External" /><Relationship Type="http://schemas.openxmlformats.org/officeDocument/2006/relationships/hyperlink" Id="rId128" Target="https://doi.org/10.1182/blood-2025-140" TargetMode="External" /><Relationship Type="http://schemas.openxmlformats.org/officeDocument/2006/relationships/hyperlink" Id="rId126" Target="https://doi.org/10.1182/blood-2025-353" TargetMode="External" /><Relationship Type="http://schemas.openxmlformats.org/officeDocument/2006/relationships/hyperlink" Id="rId171" Target="https://doi.org/10.1182/blood-2025-3547" TargetMode="External" /><Relationship Type="http://schemas.openxmlformats.org/officeDocument/2006/relationships/hyperlink" Id="rId100" Target="https://doi.org/10.1182/blood.2019002600" TargetMode="External" /><Relationship Type="http://schemas.openxmlformats.org/officeDocument/2006/relationships/hyperlink" Id="rId88" Target="https://doi.org/10.1182/blood.2020007683" TargetMode="External" /><Relationship Type="http://schemas.openxmlformats.org/officeDocument/2006/relationships/hyperlink" Id="rId80" Target="https://doi.org/10.1182/blood.2022016534" TargetMode="External" /><Relationship Type="http://schemas.openxmlformats.org/officeDocument/2006/relationships/hyperlink" Id="rId68" Target="https://doi.org/10.1182/blood.2022018248" TargetMode="External" /><Relationship Type="http://schemas.openxmlformats.org/officeDocument/2006/relationships/hyperlink" Id="rId72" Target="https://doi.org/10.1182/blood.2022018719" TargetMode="External" /><Relationship Type="http://schemas.openxmlformats.org/officeDocument/2006/relationships/hyperlink" Id="rId64" Target="https://doi.org/10.1182/blood.2024024251" TargetMode="External" /><Relationship Type="http://schemas.openxmlformats.org/officeDocument/2006/relationships/hyperlink" Id="rId60" Target="https://doi.org/10.1182/blood.2024025603" TargetMode="External" /><Relationship Type="http://schemas.openxmlformats.org/officeDocument/2006/relationships/hyperlink" Id="rId37" Target="https://doi.org/10.1182/blood.2024025725" TargetMode="External" /><Relationship Type="http://schemas.openxmlformats.org/officeDocument/2006/relationships/hyperlink" Id="rId27" Target="https://doi.org/10.1182/blood.2024027700" TargetMode="External" /><Relationship Type="http://schemas.openxmlformats.org/officeDocument/2006/relationships/hyperlink" Id="rId54" Target="https://doi.org/10.1182/blood.2025028412" TargetMode="External" /><Relationship Type="http://schemas.openxmlformats.org/officeDocument/2006/relationships/hyperlink" Id="rId98" Target="https://doi.org/10.1182/bloodadvances.2020001696" TargetMode="External" /><Relationship Type="http://schemas.openxmlformats.org/officeDocument/2006/relationships/hyperlink" Id="rId94" Target="https://doi.org/10.1182/bloodadvances.2020002995" TargetMode="External" /><Relationship Type="http://schemas.openxmlformats.org/officeDocument/2006/relationships/hyperlink" Id="rId92" Target="https://doi.org/10.1182/bloodadvances.2021004770" TargetMode="External" /><Relationship Type="http://schemas.openxmlformats.org/officeDocument/2006/relationships/hyperlink" Id="rId70" Target="https://doi.org/10.1182/bloodadvances.2023010673" TargetMode="External" /><Relationship Type="http://schemas.openxmlformats.org/officeDocument/2006/relationships/hyperlink" Id="rId42" Target="https://doi.org/10.1182/bloodadvances.2025016651" TargetMode="External" /><Relationship Type="http://schemas.openxmlformats.org/officeDocument/2006/relationships/hyperlink" Id="rId39" Target="https://doi.org/10.1182/bloodadvances.2025017282" TargetMode="External" /><Relationship Type="http://schemas.openxmlformats.org/officeDocument/2006/relationships/hyperlink" Id="rId25" Target="https://doi.org/10.1182/bloodadvances.2025017620" TargetMode="External" /><Relationship Type="http://schemas.openxmlformats.org/officeDocument/2006/relationships/hyperlink" Id="rId31" Target="https://doi.org/10.1182/bloodadvances.2026020105" TargetMode="External" /><Relationship Type="http://schemas.openxmlformats.org/officeDocument/2006/relationships/hyperlink" Id="rId76" Target="https://doi.org/10.1200/JCO.23.00570" TargetMode="External" /><Relationship Type="http://schemas.openxmlformats.org/officeDocument/2006/relationships/hyperlink" Id="rId104" Target="https://doi.org/10.1534/g3.116.034264" TargetMode="External" /><Relationship Type="http://schemas.openxmlformats.org/officeDocument/2006/relationships/hyperlink" Id="rId90" Target="https://doi.org/10.3324/haematol.2020.255950" TargetMode="External" /><Relationship Type="http://schemas.openxmlformats.org/officeDocument/2006/relationships/hyperlink" Id="rId114" Target="https://doi.org/10.3324/haematol.2024.285973" TargetMode="External" /><Relationship Type="http://schemas.openxmlformats.org/officeDocument/2006/relationships/hyperlink" Id="rId35" Target="https://doi.org/10.64898/2026.01.19.7004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62</Words>
  <Characters>354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2026-05-04T21:34:26Z</dcterms:created>
  <dcterms:modified xsi:type="dcterms:W3CDTF">2026-05-04T21:34:26Z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xecute">
    <vt:lpwstr/>
  </property>
  <property fmtid="{D5CDD505-2E9C-101B-9397-08002B2CF9AE}" pid="8" name="geometry">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infont">
    <vt:lpwstr>Helvetica</vt:lpwstr>
  </property>
  <property fmtid="{D5CDD505-2E9C-101B-9397-08002B2CF9AE}" pid="14" name="nocite">
    <vt:lpwstr>@*</vt:lpwstr>
  </property>
  <property fmtid="{D5CDD505-2E9C-101B-9397-08002B2CF9AE}" pid="15" name="sansfont">
    <vt:lpwstr>Helvetica</vt:lpwstr>
  </property>
  <property fmtid="{D5CDD505-2E9C-101B-9397-08002B2CF9AE}" pid="16" name="subtitle">
    <vt:lpwstr>Curriculum Vitae</vt:lpwstr>
  </property>
  <property fmtid="{D5CDD505-2E9C-101B-9397-08002B2CF9AE}" pid="17" name="toc-title">
    <vt:lpwstr>Table of contents</vt:lpwstr>
  </property>
</Properties>
</file>