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仿宋_GB2312" w:eastAsia="仿宋_GB2312"/>
          <w:b/>
          <w:bCs/>
          <w:sz w:val="28"/>
          <w:szCs w:val="28"/>
        </w:rPr>
      </w:pPr>
      <w:r>
        <w:rPr>
          <w:rFonts w:hint="eastAsia" w:ascii="仿宋_GB2312" w:eastAsia="仿宋_GB2312" w:cs="仿宋_GB2312"/>
          <w:b/>
          <w:bCs/>
          <w:sz w:val="28"/>
          <w:szCs w:val="28"/>
        </w:rPr>
        <w:t>课程编号：</w:t>
      </w:r>
      <w:r>
        <w:rPr>
          <w:rFonts w:hint="eastAsia" w:ascii="仿宋_GB2312" w:eastAsia="仿宋_GB2312" w:cs="仿宋_GB2312"/>
          <w:b/>
          <w:bCs/>
          <w:sz w:val="28"/>
          <w:szCs w:val="28"/>
          <w:lang w:val="en-US"/>
        </w:rPr>
        <w:t>A0802360040</w:t>
      </w:r>
    </w:p>
    <w:p>
      <w:pPr>
        <w:rPr>
          <w:rFonts w:ascii="仿宋_GB2312" w:eastAsia="仿宋_GB2312"/>
          <w:b/>
          <w:bCs/>
          <w:sz w:val="72"/>
          <w:szCs w:val="72"/>
        </w:rPr>
      </w:pPr>
    </w:p>
    <w:p>
      <w:pPr>
        <w:jc w:val="center"/>
        <w:rPr>
          <w:rFonts w:hint="eastAsia" w:ascii="仿宋_GB2312" w:eastAsia="仿宋_GB2312"/>
          <w:b/>
          <w:bCs/>
          <w:sz w:val="72"/>
          <w:szCs w:val="72"/>
          <w:lang w:eastAsia="zh-CN"/>
        </w:rPr>
      </w:pPr>
      <w:r>
        <w:rPr>
          <w:rFonts w:hint="eastAsia" w:ascii="仿宋_GB2312" w:eastAsia="仿宋_GB2312" w:cs="仿宋_GB2312"/>
          <w:b/>
          <w:bCs/>
          <w:sz w:val="72"/>
          <w:szCs w:val="72"/>
        </w:rPr>
        <w:t>信息安全工程实践</w:t>
      </w:r>
      <w:r>
        <w:rPr>
          <w:rFonts w:hint="eastAsia" w:ascii="仿宋_GB2312" w:eastAsia="仿宋_GB2312" w:cs="仿宋_GB2312"/>
          <w:b/>
          <w:bCs/>
          <w:sz w:val="72"/>
          <w:szCs w:val="72"/>
          <w:lang w:val="en-US" w:eastAsia="zh-CN"/>
        </w:rPr>
        <w:t>3</w:t>
      </w:r>
    </w:p>
    <w:p>
      <w:pPr>
        <w:jc w:val="center"/>
        <w:rPr>
          <w:rFonts w:ascii="仿宋_GB2312" w:eastAsia="仿宋_GB2312"/>
          <w:b/>
          <w:bCs/>
          <w:sz w:val="72"/>
          <w:szCs w:val="72"/>
        </w:rPr>
      </w:pPr>
      <w:r>
        <w:rPr>
          <w:rFonts w:hint="eastAsia" w:ascii="仿宋_GB2312" w:eastAsia="仿宋_GB2312" w:cs="仿宋_GB2312"/>
          <w:b/>
          <w:bCs/>
          <w:sz w:val="72"/>
          <w:szCs w:val="72"/>
        </w:rPr>
        <w:t>实践报告</w:t>
      </w:r>
    </w:p>
    <w:p>
      <w:pPr>
        <w:jc w:val="center"/>
        <w:rPr>
          <w:rFonts w:ascii="仿宋_GB2312" w:eastAsia="仿宋_GB2312"/>
          <w:b/>
          <w:bCs/>
          <w:sz w:val="52"/>
          <w:szCs w:val="52"/>
        </w:rPr>
      </w:pPr>
    </w:p>
    <w:p>
      <w:pPr>
        <w:jc w:val="center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drawing>
          <wp:inline distT="0" distB="0" distL="114300" distR="114300">
            <wp:extent cx="1531620" cy="1531620"/>
            <wp:effectExtent l="0" t="0" r="11430" b="11430"/>
            <wp:docPr id="1" name="图片 2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showimg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tbl>
      <w:tblPr>
        <w:tblStyle w:val="10"/>
        <w:tblW w:w="79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594"/>
        <w:gridCol w:w="56"/>
        <w:gridCol w:w="2145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黄能文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pacing w:val="724"/>
                <w:kern w:val="0"/>
                <w:sz w:val="24"/>
                <w:szCs w:val="24"/>
                <w:fitText w:val="1928" w:id="363153855"/>
              </w:rPr>
              <w:t>学</w:t>
            </w:r>
            <w:r>
              <w:rPr>
                <w:rFonts w:hint="eastAsia" w:ascii="仿宋" w:hAnsi="仿宋" w:eastAsia="仿宋" w:cs="仿宋"/>
                <w:b/>
                <w:bCs/>
                <w:spacing w:val="0"/>
                <w:kern w:val="0"/>
                <w:sz w:val="24"/>
                <w:szCs w:val="24"/>
                <w:fitText w:val="1928" w:id="363153855"/>
              </w:rPr>
              <w:t>号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20184875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班级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软信1802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pacing w:val="161"/>
                <w:kern w:val="0"/>
                <w:sz w:val="24"/>
                <w:szCs w:val="24"/>
                <w:fitText w:val="1928" w:id="1"/>
              </w:rPr>
              <w:t>指导教</w:t>
            </w:r>
            <w:r>
              <w:rPr>
                <w:rFonts w:hint="eastAsia" w:ascii="仿宋" w:hAnsi="仿宋" w:eastAsia="仿宋" w:cs="仿宋"/>
                <w:b/>
                <w:bCs/>
                <w:spacing w:val="1"/>
                <w:kern w:val="0"/>
                <w:sz w:val="24"/>
                <w:szCs w:val="24"/>
                <w:fitText w:val="1928" w:id="1"/>
              </w:rPr>
              <w:t>师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杨巍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20</w:t>
            </w:r>
            <w:r>
              <w:rPr>
                <w:rFonts w:hint="eastAsia"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  <w:lang w:val="en-US" w:eastAsia="zh-CN"/>
              </w:rPr>
              <w:t>20</w:t>
            </w:r>
            <w:r>
              <w:rPr>
                <w:rFonts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-20</w:t>
            </w:r>
            <w:r>
              <w:rPr>
                <w:rFonts w:hint="eastAsia"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  <w:lang w:val="en-US" w:eastAsia="zh-CN"/>
              </w:rPr>
              <w:t>21</w:t>
            </w:r>
            <w:r>
              <w:rPr>
                <w:rFonts w:hint="eastAsia"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  <w:lang w:eastAsia="zh-CN"/>
              </w:rPr>
              <w:t>春季</w:t>
            </w:r>
            <w:r>
              <w:rPr>
                <w:rFonts w:hint="eastAsia" w:ascii="仿宋" w:hAnsi="仿宋" w:eastAsia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学</w:t>
            </w:r>
            <w:r>
              <w:rPr>
                <w:rFonts w:hint="eastAsia" w:ascii="仿宋" w:hAnsi="仿宋" w:eastAsia="仿宋" w:cs="仿宋"/>
                <w:b/>
                <w:bCs/>
                <w:spacing w:val="0"/>
                <w:kern w:val="0"/>
                <w:sz w:val="24"/>
                <w:szCs w:val="24"/>
                <w:fitText w:val="2892" w:id="2"/>
              </w:rPr>
              <w:t>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</w:rPr>
              <w:t>第</w:t>
            </w:r>
            <w:r>
              <w:rPr>
                <w:rFonts w:hint="eastAsia"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  <w:lang w:val="en-US" w:eastAsia="zh-CN"/>
              </w:rPr>
              <w:t>1</w:t>
            </w:r>
            <w:r>
              <w:rPr>
                <w:rFonts w:hint="eastAsia"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</w:rPr>
              <w:t>周</w:t>
            </w:r>
            <w:r>
              <w:rPr>
                <w:rFonts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</w:rPr>
              <w:t>——</w:t>
            </w:r>
            <w:r>
              <w:rPr>
                <w:rFonts w:hint="eastAsia"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</w:rPr>
              <w:t>第</w:t>
            </w:r>
            <w:r>
              <w:rPr>
                <w:rFonts w:hint="eastAsia" w:ascii="仿宋" w:hAnsi="仿宋" w:eastAsia="仿宋" w:cs="仿宋"/>
                <w:b/>
                <w:bCs/>
                <w:spacing w:val="81"/>
                <w:kern w:val="0"/>
                <w:sz w:val="24"/>
                <w:szCs w:val="24"/>
                <w:fitText w:val="2892" w:id="3"/>
                <w:lang w:val="en-US" w:eastAsia="zh-CN"/>
              </w:rPr>
              <w:t>2</w:t>
            </w:r>
            <w:r>
              <w:rPr>
                <w:rFonts w:hint="eastAsia" w:ascii="仿宋" w:hAnsi="仿宋" w:eastAsia="仿宋" w:cs="仿宋"/>
                <w:b/>
                <w:bCs/>
                <w:spacing w:val="0"/>
                <w:kern w:val="0"/>
                <w:sz w:val="24"/>
                <w:szCs w:val="24"/>
                <w:fitText w:val="2892" w:id="3"/>
              </w:rPr>
              <w:t>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2021年3月21日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4" w:hRule="atLeast"/>
          <w:jc w:val="center"/>
        </w:trPr>
        <w:tc>
          <w:tcPr>
            <w:tcW w:w="1961" w:type="dxa"/>
            <w:vMerge w:val="restart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szCs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pacing w:val="302"/>
                <w:kern w:val="0"/>
                <w:sz w:val="24"/>
                <w:szCs w:val="24"/>
                <w:fitText w:val="1928" w:id="4"/>
              </w:rPr>
              <w:t>评定</w:t>
            </w:r>
            <w:r>
              <w:rPr>
                <w:rFonts w:hint="eastAsia" w:ascii="仿宋" w:hAnsi="仿宋" w:eastAsia="仿宋" w:cs="仿宋"/>
                <w:b/>
                <w:bCs/>
                <w:spacing w:val="0"/>
                <w:kern w:val="0"/>
                <w:sz w:val="24"/>
                <w:szCs w:val="24"/>
                <w:fitText w:val="1928" w:id="4"/>
              </w:rPr>
              <w:t>人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color w:val="FF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8" w:hRule="atLeast"/>
          <w:jc w:val="center"/>
        </w:trPr>
        <w:tc>
          <w:tcPr>
            <w:tcW w:w="1961" w:type="dxa"/>
            <w:vMerge w:val="continue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</w:p>
        </w:tc>
        <w:tc>
          <w:tcPr>
            <w:tcW w:w="1650" w:type="dxa"/>
            <w:gridSpan w:val="2"/>
            <w:vMerge w:val="continue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pacing w:val="161"/>
                <w:kern w:val="0"/>
                <w:sz w:val="24"/>
                <w:szCs w:val="24"/>
                <w:fitText w:val="1928" w:id="5"/>
              </w:rPr>
              <w:t>评定日</w:t>
            </w:r>
            <w:r>
              <w:rPr>
                <w:rFonts w:hint="eastAsia" w:ascii="仿宋" w:hAnsi="仿宋" w:eastAsia="仿宋" w:cs="仿宋"/>
                <w:b/>
                <w:bCs/>
                <w:spacing w:val="1"/>
                <w:kern w:val="0"/>
                <w:sz w:val="24"/>
                <w:szCs w:val="24"/>
                <w:fitText w:val="1928" w:id="5"/>
              </w:rPr>
              <w:t>期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bCs/>
                <w:color w:val="FF0000"/>
                <w:sz w:val="24"/>
                <w:szCs w:val="24"/>
              </w:rPr>
            </w:pPr>
          </w:p>
        </w:tc>
      </w:tr>
    </w:tbl>
    <w:p>
      <w:pPr>
        <w:widowControl/>
        <w:jc w:val="center"/>
        <w:rPr>
          <w:rFonts w:ascii="仿宋_GB2312" w:hAnsi="宋体" w:eastAsia="仿宋_GB2312"/>
          <w:b/>
          <w:bCs/>
          <w:sz w:val="28"/>
          <w:szCs w:val="28"/>
        </w:rPr>
      </w:pPr>
    </w:p>
    <w:p>
      <w:pPr>
        <w:widowControl/>
        <w:jc w:val="center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 w:cs="仿宋_GB2312"/>
          <w:b/>
          <w:bCs/>
          <w:sz w:val="28"/>
          <w:szCs w:val="28"/>
        </w:rPr>
        <w:t>东北大学软件学院</w:t>
      </w:r>
      <w:r>
        <w:rPr>
          <w:rFonts w:ascii="仿宋_GB2312" w:hAnsi="宋体" w:eastAsia="仿宋_GB2312"/>
          <w:sz w:val="32"/>
          <w:szCs w:val="32"/>
        </w:rPr>
        <w:br w:type="page"/>
      </w:r>
    </w:p>
    <w:p>
      <w:pPr>
        <w:pStyle w:val="8"/>
        <w:rPr>
          <w:rFonts w:hint="eastAsia"/>
        </w:rPr>
      </w:pPr>
      <w:r>
        <w:rPr>
          <w:rFonts w:hint="eastAsia"/>
        </w:rPr>
        <w:t>实验1 协议分析和网络嗅探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bookmarkStart w:id="0" w:name="_Toc129333008"/>
      <w:r>
        <w:t>实</w:t>
      </w:r>
      <w:r>
        <w:rPr>
          <w:rFonts w:hint="eastAsia"/>
        </w:rPr>
        <w:t>践</w:t>
      </w:r>
      <w:r>
        <w:t>内容</w:t>
      </w:r>
      <w:bookmarkEnd w:id="0"/>
    </w:p>
    <w:p>
      <w:pPr>
        <w:pStyle w:val="20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/>
          <w:sz w:val="24"/>
          <w:szCs w:val="24"/>
        </w:rPr>
        <w:t>通过使用Sniffer Pro 软件掌握Sniffer(嗅探)工具的使用方法，实现捕捉FTP、HTTP等协议的数据包；</w:t>
      </w:r>
    </w:p>
    <w:p>
      <w:pPr>
        <w:pStyle w:val="20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/>
          <w:sz w:val="24"/>
          <w:szCs w:val="24"/>
        </w:rPr>
        <w:t>理解TCP/IP协议中多种协议的数据结构、会话连接建立和终止的过程；</w:t>
      </w:r>
    </w:p>
    <w:p>
      <w:pPr>
        <w:pStyle w:val="20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 w:ascii="仿宋_GB2312" w:hAnsi="宋体" w:eastAsia="仿宋_GB2312"/>
          <w:sz w:val="24"/>
          <w:szCs w:val="24"/>
        </w:rPr>
        <w:t>了解FTP、HTTP等协议明文传输特性，增强安全意识。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实践过程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1.打开wireshark后，选择一个有数据包的网卡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8595" cy="2990215"/>
            <wp:effectExtent l="0" t="0" r="190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2.过滤器一栏中输入想要的数据包协议就能抓到。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36545"/>
            <wp:effectExtent l="0" t="0" r="381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点击一个数据包就可查看详细信息，打开http数据包，查看http协议内容，发现是明文协议，请求包格式为：方法 内容 版本 换行 其它信息 换行 其它信息 等。响应包格式为：版本号，响应码及其他信息。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00680"/>
            <wp:effectExtent l="0" t="0" r="952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0068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由于ftp数据包比较难找，根据网上的教程使用windows10自带的环境搭建ftp服务器，服务器如图：</w:t>
      </w:r>
    </w:p>
    <w:p>
      <w:r>
        <w:drawing>
          <wp:inline distT="0" distB="0" distL="114300" distR="114300">
            <wp:extent cx="5272405" cy="2266950"/>
            <wp:effectExtent l="0" t="0" r="1079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客户端使用资源管理工具即可，如图：</w:t>
      </w:r>
    </w:p>
    <w:p>
      <w:r>
        <w:drawing>
          <wp:inline distT="0" distB="0" distL="114300" distR="114300">
            <wp:extent cx="5267325" cy="3456940"/>
            <wp:effectExtent l="0" t="0" r="317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下载一个文件后就能抓到ftp数据包：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88310"/>
            <wp:effectExtent l="0" t="0" r="381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查看多个tcp数据包发现都有如下连接建立和断开格式，配合网上的资料分析，易知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603250"/>
            <wp:effectExtent l="0" t="0" r="254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标志位Syn是连接建立请求；syn，ack是连接确定响应；之后再跟一个ack数据包才算连接成功建立。Fin，ack表示断开和确定上一条信息，当双方都确定对方断开时就是断开连接了。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8"/>
        <w:jc w:val="both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http和ftp协议使用明文传输，很容易被截获，需要额外加密才能保证安全，所以没证书的网站要慎用，没使用密码加密的更要小心。</w:t>
      </w:r>
    </w:p>
    <w:p>
      <w:pPr>
        <w:pStyle w:val="8"/>
        <w:rPr>
          <w:rFonts w:hint="eastAsia"/>
        </w:rPr>
      </w:pPr>
    </w:p>
    <w:p>
      <w:pPr>
        <w:pStyle w:val="8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RP攻击的设计与实现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3"/>
        </w:numPr>
        <w:rPr>
          <w:rFonts w:hint="eastAsia"/>
        </w:rPr>
      </w:pPr>
      <w:r>
        <w:t>实</w:t>
      </w:r>
      <w:r>
        <w:rPr>
          <w:rFonts w:hint="eastAsia"/>
        </w:rPr>
        <w:t>践</w:t>
      </w:r>
      <w:r>
        <w:t>内容</w:t>
      </w:r>
    </w:p>
    <w:p>
      <w:pPr>
        <w:pStyle w:val="20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设计并实现ARP攻击</w:t>
      </w:r>
    </w:p>
    <w:p>
      <w:pPr>
        <w:pStyle w:val="20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可以设计并实现其他攻击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实践过程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设计一个软件，能修改其它主机的arp表中的网关，使该主机不能上网。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应该提供目标主机mac，ip输入。伪造的自身主机的mac，ip输入。发包的个数，时间。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设计界面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445000" cy="29464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源ip地址填获得到的网关ip，源mac随便填。用虚拟机模拟受害者，发现arp表被改了，且上不了网。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关键代码设计：对应各个输入栏的填充函数</w:t>
      </w:r>
    </w:p>
    <w:p>
      <w:r>
        <w:drawing>
          <wp:inline distT="0" distB="0" distL="114300" distR="114300">
            <wp:extent cx="5272405" cy="1443355"/>
            <wp:effectExtent l="0" t="0" r="1079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填充arp包中的固定数据</w:t>
      </w:r>
    </w:p>
    <w:p>
      <w:r>
        <w:drawing>
          <wp:inline distT="0" distB="0" distL="114300" distR="114300">
            <wp:extent cx="3937000" cy="3016250"/>
            <wp:effectExtent l="0" t="0" r="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填充源mac</w:t>
      </w:r>
    </w:p>
    <w:p>
      <w:r>
        <w:drawing>
          <wp:inline distT="0" distB="0" distL="114300" distR="114300">
            <wp:extent cx="5162550" cy="3270250"/>
            <wp:effectExtent l="0" t="0" r="635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3342005"/>
            <wp:effectExtent l="0" t="0" r="11430" b="1079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其它ip，mac输入类似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选择网卡发送：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7950" cy="3352800"/>
            <wp:effectExtent l="0" t="0" r="635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8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新的</w:t>
      </w:r>
      <w:r>
        <w:rPr>
          <w:rFonts w:hint="eastAsia"/>
        </w:rPr>
        <w:t>网络攻击手段的论述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简介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攻击原理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工作过程或步骤流程（所用工具介绍）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功能或后果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防范手段与措施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结论（个人观点）</w:t>
      </w:r>
    </w:p>
    <w:p>
      <w:pPr>
        <w:pStyle w:val="8"/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1.Air-fi无线信息窃取技术，即使是一个没有网络适配器的主机，也有可能发出无线信号传播信息，这种技术比较容易让人忽视，而导致重要信息泄露。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</w:rPr>
      </w:pPr>
      <w:r>
        <w:rPr>
          <w:rStyle w:val="13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  <w:t>2.</w:t>
      </w:r>
      <w:r>
        <w:rPr>
          <w:rStyle w:val="13"/>
          <w:rFonts w:ascii="微软雅黑" w:hAnsi="微软雅黑" w:eastAsia="微软雅黑" w:cs="微软雅黑"/>
          <w:b/>
          <w:bCs/>
          <w:i w:val="0"/>
          <w:iCs w:val="0"/>
          <w:caps w:val="0"/>
          <w:color w:val="646464"/>
          <w:spacing w:val="0"/>
          <w:sz w:val="16"/>
          <w:szCs w:val="16"/>
          <w:shd w:val="clear" w:fill="FFFFFF"/>
        </w:rPr>
        <w:t>其利用了任何电子设备都可在通电工作时产生电磁波的原理，最终达成了在相隔几米远的地方、以 100 bps 来泄露数据的速率。</w:t>
      </w:r>
      <w:r>
        <w:rPr>
          <w:rFonts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</w:rPr>
        <w:t>攻击者可利用系统中的恶意代码，来操纵内存（DRAM）组件产生频率一致的电磁波。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  <w:t>注入恶意代码，运行后能监听信息，并通过产生无线电泄密。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  <w:t>重要信息泄露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  <w:t>严格做好物理隔绝，要有着方面意识。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16"/>
          <w:szCs w:val="16"/>
          <w:shd w:val="clear" w:fill="FFFFFF"/>
          <w:lang w:val="en-US" w:eastAsia="zh-CN"/>
        </w:rPr>
        <w:t>类似air-fi这样的无线信号攻击还有很多，无线信号看不见，但一定不能放松警惕。</w:t>
      </w:r>
    </w:p>
    <w:p>
      <w:pPr>
        <w:rPr>
          <w:rFonts w:hint="eastAsia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实践总结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https://www.ednchina.com/news/6149.html，Air-fi攻击相关资料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实践总结</w:t>
      </w:r>
    </w:p>
    <w:p>
      <w:pPr>
        <w:widowControl/>
        <w:spacing w:line="360" w:lineRule="auto"/>
        <w:jc w:val="left"/>
        <w:rPr>
          <w:rFonts w:hint="default" w:ascii="仿宋_GB2312" w:hAnsi="宋体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宋体" w:eastAsia="仿宋_GB2312" w:cs="仿宋_GB2312"/>
          <w:sz w:val="24"/>
          <w:szCs w:val="24"/>
          <w:lang w:val="en-US" w:eastAsia="zh-CN"/>
        </w:rPr>
        <w:t xml:space="preserve"> 网络安全问题无处不在，还出其不意，需要每个安全人员共同维护。</w:t>
      </w: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hint="eastAsia" w:ascii="仿宋_GB2312" w:hAnsi="宋体" w:eastAsia="仿宋_GB2312" w:cs="仿宋_GB2312"/>
          <w:sz w:val="24"/>
          <w:szCs w:val="24"/>
        </w:rPr>
      </w:pPr>
    </w:p>
    <w:p>
      <w:pPr>
        <w:widowControl/>
        <w:spacing w:line="360" w:lineRule="auto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 w:cs="仿宋_GB2312"/>
          <w:sz w:val="24"/>
          <w:szCs w:val="24"/>
        </w:rPr>
        <w:t>评价表格：</w:t>
      </w:r>
    </w:p>
    <w:p>
      <w:pPr>
        <w:widowControl/>
        <w:spacing w:line="360" w:lineRule="auto"/>
        <w:jc w:val="left"/>
        <w:rPr>
          <w:rFonts w:ascii="仿宋_GB2312" w:hAnsi="宋体" w:eastAsia="仿宋_GB2312"/>
          <w:sz w:val="24"/>
          <w:szCs w:val="24"/>
        </w:rPr>
      </w:pPr>
    </w:p>
    <w:tbl>
      <w:tblPr>
        <w:tblStyle w:val="10"/>
        <w:tblW w:w="8522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9"/>
        <w:gridCol w:w="1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9" w:type="dxa"/>
          </w:tcPr>
          <w:p>
            <w:pPr>
              <w:spacing w:line="360" w:lineRule="auto"/>
              <w:jc w:val="center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考核标准</w:t>
            </w:r>
          </w:p>
        </w:tc>
        <w:tc>
          <w:tcPr>
            <w:tcW w:w="1043" w:type="dxa"/>
          </w:tcPr>
          <w:p>
            <w:pPr>
              <w:widowControl/>
              <w:spacing w:line="360" w:lineRule="auto"/>
              <w:jc w:val="center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9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（</w:t>
            </w:r>
            <w:r>
              <w:rPr>
                <w:rFonts w:ascii="仿宋" w:hAnsi="仿宋" w:eastAsia="仿宋" w:cs="仿宋"/>
                <w:kern w:val="0"/>
              </w:rPr>
              <w:t>1</w:t>
            </w:r>
            <w:r>
              <w:rPr>
                <w:rFonts w:hint="eastAsia" w:ascii="仿宋" w:hAnsi="仿宋" w:eastAsia="仿宋" w:cs="仿宋"/>
                <w:kern w:val="0"/>
              </w:rPr>
              <w:t>）</w:t>
            </w:r>
            <w:r>
              <w:rPr>
                <w:rFonts w:hint="eastAsia" w:ascii="仿宋" w:hAnsi="仿宋" w:eastAsia="仿宋" w:cs="仿宋"/>
                <w:kern w:val="0"/>
                <w:lang w:eastAsia="zh-CN"/>
              </w:rPr>
              <w:t>实现实践要求基本内容（</w:t>
            </w:r>
            <w:r>
              <w:rPr>
                <w:rFonts w:hint="eastAsia" w:ascii="仿宋" w:hAnsi="仿宋" w:eastAsia="仿宋" w:cs="仿宋"/>
                <w:kern w:val="0"/>
                <w:lang w:val="en-US" w:eastAsia="zh-CN"/>
              </w:rPr>
              <w:t>60%</w:t>
            </w:r>
            <w:r>
              <w:rPr>
                <w:rFonts w:hint="eastAsia" w:ascii="仿宋" w:hAnsi="仿宋" w:eastAsia="仿宋" w:cs="仿宋"/>
                <w:kern w:val="0"/>
                <w:lang w:eastAsia="zh-CN"/>
              </w:rPr>
              <w:t>）</w:t>
            </w:r>
            <w:r>
              <w:rPr>
                <w:rFonts w:hint="eastAsia" w:ascii="仿宋" w:hAnsi="仿宋" w:eastAsia="仿宋" w:cs="仿宋"/>
                <w:kern w:val="0"/>
              </w:rPr>
              <w:t>；</w:t>
            </w:r>
          </w:p>
        </w:tc>
        <w:tc>
          <w:tcPr>
            <w:tcW w:w="1043" w:type="dxa"/>
          </w:tcPr>
          <w:p>
            <w:pPr>
              <w:widowControl/>
              <w:spacing w:line="360" w:lineRule="auto"/>
              <w:jc w:val="left"/>
              <w:rPr>
                <w:rFonts w:ascii="仿宋" w:hAnsi="仿宋" w:eastAsia="仿宋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9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（</w:t>
            </w:r>
            <w:r>
              <w:rPr>
                <w:rFonts w:hint="eastAsia" w:ascii="仿宋" w:hAnsi="仿宋" w:eastAsia="仿宋" w:cs="仿宋"/>
                <w:kern w:val="0"/>
                <w:lang w:val="en-US" w:eastAsia="zh-CN"/>
              </w:rPr>
              <w:t>2</w:t>
            </w:r>
            <w:r>
              <w:rPr>
                <w:rFonts w:hint="eastAsia" w:ascii="仿宋" w:hAnsi="仿宋" w:eastAsia="仿宋" w:cs="仿宋"/>
                <w:kern w:val="0"/>
              </w:rPr>
              <w:t>）实验过程中，具有严谨的学习态度和认真、踏实、一丝不苟的科学作风（</w:t>
            </w:r>
            <w:r>
              <w:rPr>
                <w:rFonts w:ascii="仿宋" w:hAnsi="仿宋" w:eastAsia="仿宋" w:cs="仿宋"/>
                <w:kern w:val="0"/>
              </w:rPr>
              <w:t>10%</w:t>
            </w:r>
            <w:r>
              <w:rPr>
                <w:rFonts w:hint="eastAsia" w:ascii="仿宋" w:hAnsi="仿宋" w:eastAsia="仿宋" w:cs="仿宋"/>
                <w:kern w:val="0"/>
              </w:rPr>
              <w:t>）；</w:t>
            </w:r>
          </w:p>
        </w:tc>
        <w:tc>
          <w:tcPr>
            <w:tcW w:w="1043" w:type="dxa"/>
          </w:tcPr>
          <w:p>
            <w:pPr>
              <w:widowControl/>
              <w:spacing w:line="360" w:lineRule="auto"/>
              <w:jc w:val="left"/>
              <w:rPr>
                <w:rFonts w:ascii="仿宋" w:hAnsi="仿宋" w:eastAsia="仿宋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9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（</w:t>
            </w:r>
            <w:r>
              <w:rPr>
                <w:rFonts w:hint="eastAsia" w:ascii="仿宋" w:hAnsi="仿宋" w:eastAsia="仿宋" w:cs="仿宋"/>
                <w:kern w:val="0"/>
                <w:lang w:val="en-US" w:eastAsia="zh-CN"/>
              </w:rPr>
              <w:t>3</w:t>
            </w:r>
            <w:r>
              <w:rPr>
                <w:rFonts w:hint="eastAsia" w:ascii="仿宋" w:hAnsi="仿宋" w:eastAsia="仿宋" w:cs="仿宋"/>
                <w:kern w:val="0"/>
              </w:rPr>
              <w:t>）所做实验具有一定的创新性（</w:t>
            </w:r>
            <w:r>
              <w:rPr>
                <w:rFonts w:hint="eastAsia" w:ascii="仿宋" w:hAnsi="仿宋" w:eastAsia="仿宋" w:cs="仿宋"/>
                <w:kern w:val="0"/>
                <w:lang w:val="en-US" w:eastAsia="zh-CN"/>
              </w:rPr>
              <w:t>2</w:t>
            </w:r>
            <w:r>
              <w:rPr>
                <w:rFonts w:ascii="仿宋" w:hAnsi="仿宋" w:eastAsia="仿宋" w:cs="仿宋"/>
                <w:kern w:val="0"/>
              </w:rPr>
              <w:t>0%</w:t>
            </w:r>
            <w:r>
              <w:rPr>
                <w:rFonts w:hint="eastAsia" w:ascii="仿宋" w:hAnsi="仿宋" w:eastAsia="仿宋" w:cs="仿宋"/>
                <w:kern w:val="0"/>
              </w:rPr>
              <w:t>）；</w:t>
            </w:r>
          </w:p>
        </w:tc>
        <w:tc>
          <w:tcPr>
            <w:tcW w:w="1043" w:type="dxa"/>
          </w:tcPr>
          <w:p>
            <w:pPr>
              <w:widowControl/>
              <w:spacing w:line="360" w:lineRule="auto"/>
              <w:jc w:val="left"/>
              <w:rPr>
                <w:rFonts w:ascii="仿宋" w:hAnsi="仿宋" w:eastAsia="仿宋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9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</w:rPr>
            </w:pPr>
            <w:r>
              <w:rPr>
                <w:rFonts w:hint="eastAsia" w:ascii="仿宋" w:hAnsi="仿宋" w:eastAsia="仿宋" w:cs="仿宋"/>
                <w:kern w:val="0"/>
              </w:rPr>
              <w:t>（</w:t>
            </w:r>
            <w:r>
              <w:rPr>
                <w:rFonts w:hint="eastAsia" w:ascii="仿宋" w:hAnsi="仿宋" w:eastAsia="仿宋" w:cs="仿宋"/>
                <w:kern w:val="0"/>
                <w:lang w:val="en-US" w:eastAsia="zh-CN"/>
              </w:rPr>
              <w:t>4</w:t>
            </w:r>
            <w:r>
              <w:rPr>
                <w:rFonts w:hint="eastAsia" w:ascii="仿宋" w:hAnsi="仿宋" w:eastAsia="仿宋" w:cs="仿宋"/>
                <w:kern w:val="0"/>
              </w:rPr>
              <w:t>）实验报告规范（</w:t>
            </w:r>
            <w:r>
              <w:rPr>
                <w:rFonts w:ascii="仿宋" w:hAnsi="仿宋" w:eastAsia="仿宋" w:cs="仿宋"/>
                <w:kern w:val="0"/>
              </w:rPr>
              <w:t>10%</w:t>
            </w:r>
            <w:r>
              <w:rPr>
                <w:rFonts w:hint="eastAsia" w:ascii="仿宋" w:hAnsi="仿宋" w:eastAsia="仿宋" w:cs="仿宋"/>
                <w:kern w:val="0"/>
              </w:rPr>
              <w:t>）。</w:t>
            </w:r>
          </w:p>
        </w:tc>
        <w:tc>
          <w:tcPr>
            <w:tcW w:w="1043" w:type="dxa"/>
          </w:tcPr>
          <w:p>
            <w:pPr>
              <w:widowControl/>
              <w:spacing w:line="360" w:lineRule="auto"/>
              <w:jc w:val="left"/>
              <w:rPr>
                <w:rFonts w:ascii="仿宋" w:hAnsi="仿宋" w:eastAsia="仿宋"/>
                <w:kern w:val="0"/>
              </w:rPr>
            </w:pPr>
          </w:p>
        </w:tc>
      </w:tr>
    </w:tbl>
    <w:p>
      <w:pPr>
        <w:widowControl/>
        <w:spacing w:line="360" w:lineRule="auto"/>
        <w:jc w:val="left"/>
        <w:rPr>
          <w:rFonts w:ascii="仿宋_GB2312" w:hAnsi="宋体" w:eastAsia="仿宋_GB2312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ascii="宋体"/>
        <w:sz w:val="21"/>
        <w:szCs w:val="21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5px;height:15px" o:bullet="t">
        <v:imagedata r:id="rId1" o:title=""/>
      </v:shape>
    </w:pict>
  </w:numPicBullet>
  <w:numPicBullet w:numPicBulletId="1">
    <w:pict>
      <v:shape id="1" type="#_x0000_t75" style="width:15px;height:15px" o:bullet="t">
        <v:imagedata r:id="rId2" o:title=""/>
      </v:shape>
    </w:pict>
  </w:numPicBullet>
  <w:numPicBullet w:numPicBulletId="2">
    <w:pict>
      <v:shape id="2" type="#_x0000_t75" style="width:15px;height:15px" o:bullet="t">
        <v:imagedata r:id="rId3" o:title=""/>
      </v:shape>
    </w:pict>
  </w:numPicBullet>
  <w:abstractNum w:abstractNumId="0">
    <w:nsid w:val="10C81EB0"/>
    <w:multiLevelType w:val="singleLevel"/>
    <w:tmpl w:val="10C81E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A776B8"/>
    <w:multiLevelType w:val="multilevel"/>
    <w:tmpl w:val="35A776B8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"/>
      <w:lvlPicBulletId w:val="0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EnclosedCircle"/>
      <w:lvlText w:val="%4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A9CDD67"/>
    <w:multiLevelType w:val="multilevel"/>
    <w:tmpl w:val="5A9CDD6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"/>
      <w:lvlPicBulletId w:val="1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EnclosedCircle"/>
      <w:lvlText w:val="%4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5A9CDD78"/>
    <w:multiLevelType w:val="multilevel"/>
    <w:tmpl w:val="5A9CDD7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9CDE12"/>
    <w:multiLevelType w:val="multilevel"/>
    <w:tmpl w:val="5A9CDE1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"/>
      <w:lvlPicBulletId w:val="2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EnclosedCircle"/>
      <w:lvlText w:val="%4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5A9CDE51"/>
    <w:multiLevelType w:val="singleLevel"/>
    <w:tmpl w:val="5A9CDE5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B790CE3"/>
    <w:multiLevelType w:val="multilevel"/>
    <w:tmpl w:val="5B790CE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FF7"/>
    <w:rsid w:val="000230B4"/>
    <w:rsid w:val="0004309F"/>
    <w:rsid w:val="00063A74"/>
    <w:rsid w:val="00066F07"/>
    <w:rsid w:val="00086E0D"/>
    <w:rsid w:val="000976E7"/>
    <w:rsid w:val="000A1C16"/>
    <w:rsid w:val="000C63C7"/>
    <w:rsid w:val="001239E6"/>
    <w:rsid w:val="00170744"/>
    <w:rsid w:val="00187CA4"/>
    <w:rsid w:val="001A12AF"/>
    <w:rsid w:val="001B25B7"/>
    <w:rsid w:val="001C2225"/>
    <w:rsid w:val="001C745C"/>
    <w:rsid w:val="001E1A17"/>
    <w:rsid w:val="00210F7B"/>
    <w:rsid w:val="00232327"/>
    <w:rsid w:val="00245B93"/>
    <w:rsid w:val="00263399"/>
    <w:rsid w:val="00265F3F"/>
    <w:rsid w:val="002A23BD"/>
    <w:rsid w:val="002A6695"/>
    <w:rsid w:val="002E6DAA"/>
    <w:rsid w:val="00300C0D"/>
    <w:rsid w:val="0031225C"/>
    <w:rsid w:val="00315073"/>
    <w:rsid w:val="00330855"/>
    <w:rsid w:val="00333A79"/>
    <w:rsid w:val="00353001"/>
    <w:rsid w:val="00391E33"/>
    <w:rsid w:val="003939A9"/>
    <w:rsid w:val="003A1AA9"/>
    <w:rsid w:val="003C237F"/>
    <w:rsid w:val="003D6A88"/>
    <w:rsid w:val="0047343F"/>
    <w:rsid w:val="00474D5B"/>
    <w:rsid w:val="00491548"/>
    <w:rsid w:val="004F5948"/>
    <w:rsid w:val="0054155E"/>
    <w:rsid w:val="00546669"/>
    <w:rsid w:val="00553258"/>
    <w:rsid w:val="0056650E"/>
    <w:rsid w:val="005851E5"/>
    <w:rsid w:val="005871EE"/>
    <w:rsid w:val="005E6672"/>
    <w:rsid w:val="00611D03"/>
    <w:rsid w:val="00623004"/>
    <w:rsid w:val="0063548D"/>
    <w:rsid w:val="00652FF7"/>
    <w:rsid w:val="006702B2"/>
    <w:rsid w:val="006849FC"/>
    <w:rsid w:val="00691244"/>
    <w:rsid w:val="006B6A72"/>
    <w:rsid w:val="006B73F4"/>
    <w:rsid w:val="006B7F52"/>
    <w:rsid w:val="006F708B"/>
    <w:rsid w:val="007331DD"/>
    <w:rsid w:val="007576F5"/>
    <w:rsid w:val="007B26B3"/>
    <w:rsid w:val="007B516D"/>
    <w:rsid w:val="007B59F3"/>
    <w:rsid w:val="007E21F6"/>
    <w:rsid w:val="007E7DD1"/>
    <w:rsid w:val="00811F6C"/>
    <w:rsid w:val="00827ADC"/>
    <w:rsid w:val="00827B62"/>
    <w:rsid w:val="00883FF6"/>
    <w:rsid w:val="00894479"/>
    <w:rsid w:val="008B58FE"/>
    <w:rsid w:val="008E5344"/>
    <w:rsid w:val="00921BD7"/>
    <w:rsid w:val="00935123"/>
    <w:rsid w:val="00941EE3"/>
    <w:rsid w:val="00956CF2"/>
    <w:rsid w:val="00970607"/>
    <w:rsid w:val="00981D4F"/>
    <w:rsid w:val="00985727"/>
    <w:rsid w:val="009A4A8E"/>
    <w:rsid w:val="009C033F"/>
    <w:rsid w:val="009D1DBE"/>
    <w:rsid w:val="00A0061E"/>
    <w:rsid w:val="00A417AC"/>
    <w:rsid w:val="00AE7B1B"/>
    <w:rsid w:val="00AF024F"/>
    <w:rsid w:val="00B13736"/>
    <w:rsid w:val="00B34DDE"/>
    <w:rsid w:val="00B45A87"/>
    <w:rsid w:val="00B60EAB"/>
    <w:rsid w:val="00BA7217"/>
    <w:rsid w:val="00BB4E3A"/>
    <w:rsid w:val="00BF474A"/>
    <w:rsid w:val="00C65345"/>
    <w:rsid w:val="00C70D3A"/>
    <w:rsid w:val="00CB19D6"/>
    <w:rsid w:val="00CB6F16"/>
    <w:rsid w:val="00CC184C"/>
    <w:rsid w:val="00CC6F75"/>
    <w:rsid w:val="00D00151"/>
    <w:rsid w:val="00D02F64"/>
    <w:rsid w:val="00D05B8D"/>
    <w:rsid w:val="00D40655"/>
    <w:rsid w:val="00D563C5"/>
    <w:rsid w:val="00D67A01"/>
    <w:rsid w:val="00D83D2F"/>
    <w:rsid w:val="00D8614E"/>
    <w:rsid w:val="00DB42C2"/>
    <w:rsid w:val="00DE246B"/>
    <w:rsid w:val="00DF2C02"/>
    <w:rsid w:val="00E33F98"/>
    <w:rsid w:val="00E911C2"/>
    <w:rsid w:val="00E9363D"/>
    <w:rsid w:val="00EC54A8"/>
    <w:rsid w:val="00F423C0"/>
    <w:rsid w:val="00F56A32"/>
    <w:rsid w:val="00F57A3B"/>
    <w:rsid w:val="00F95DEC"/>
    <w:rsid w:val="040E2EB3"/>
    <w:rsid w:val="04AD7195"/>
    <w:rsid w:val="07E3410B"/>
    <w:rsid w:val="08493736"/>
    <w:rsid w:val="1C8D3DB9"/>
    <w:rsid w:val="1F854932"/>
    <w:rsid w:val="24B67080"/>
    <w:rsid w:val="2A3749F2"/>
    <w:rsid w:val="2C2A171B"/>
    <w:rsid w:val="2D617769"/>
    <w:rsid w:val="2D627F1E"/>
    <w:rsid w:val="31337126"/>
    <w:rsid w:val="36550DC9"/>
    <w:rsid w:val="3FBA34F2"/>
    <w:rsid w:val="40D822F9"/>
    <w:rsid w:val="434B7DE7"/>
    <w:rsid w:val="51096F65"/>
    <w:rsid w:val="54B70CA0"/>
    <w:rsid w:val="55012AC0"/>
    <w:rsid w:val="57067F9D"/>
    <w:rsid w:val="5E222ED7"/>
    <w:rsid w:val="5EE1459A"/>
    <w:rsid w:val="690D55A0"/>
    <w:rsid w:val="70CF239D"/>
    <w:rsid w:val="75D5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 w:locked="1"/>
    <w:lsdException w:qFormat="1" w:uiPriority="0" w:name="heading 2" w:locked="1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5"/>
    <w:qFormat/>
    <w:locked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6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unhideWhenUsed/>
    <w:qFormat/>
    <w:uiPriority w:val="99"/>
    <w:pPr>
      <w:spacing w:after="120"/>
      <w:ind w:left="420" w:leftChars="200"/>
    </w:pPr>
  </w:style>
  <w:style w:type="paragraph" w:styleId="5">
    <w:name w:val="Balloon Text"/>
    <w:basedOn w:val="1"/>
    <w:link w:val="18"/>
    <w:semiHidden/>
    <w:qFormat/>
    <w:uiPriority w:val="99"/>
    <w:rPr>
      <w:sz w:val="18"/>
      <w:szCs w:val="18"/>
    </w:rPr>
  </w:style>
  <w:style w:type="paragraph" w:styleId="6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qFormat/>
    <w:locked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9">
    <w:name w:val="Body Text First Indent 2"/>
    <w:basedOn w:val="4"/>
    <w:unhideWhenUsed/>
    <w:qFormat/>
    <w:uiPriority w:val="99"/>
    <w:pPr>
      <w:ind w:firstLine="420" w:firstLineChars="200"/>
    </w:pPr>
  </w:style>
  <w:style w:type="table" w:styleId="11">
    <w:name w:val="Table Grid"/>
    <w:basedOn w:val="10"/>
    <w:qFormat/>
    <w:uiPriority w:val="99"/>
    <w:pPr>
      <w:widowControl w:val="0"/>
      <w:jc w:val="both"/>
    </w:pPr>
    <w:rPr>
      <w:rFonts w:ascii="Times New Roman" w:hAnsi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locked/>
    <w:uiPriority w:val="0"/>
    <w:rPr>
      <w:b/>
    </w:r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character" w:customStyle="1" w:styleId="15">
    <w:name w:val="标题 1 Char"/>
    <w:link w:val="2"/>
    <w:qFormat/>
    <w:locked/>
    <w:uiPriority w:val="9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16">
    <w:name w:val="标题 3 Char"/>
    <w:link w:val="3"/>
    <w:semiHidden/>
    <w:qFormat/>
    <w:locked/>
    <w:uiPriority w:val="9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7">
    <w:name w:val="页脚 Char"/>
    <w:link w:val="6"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批注框文本 Char"/>
    <w:link w:val="5"/>
    <w:semiHidden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眉 Char"/>
    <w:link w:val="7"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13</Pages>
  <Words>363</Words>
  <Characters>2073</Characters>
  <Lines>17</Lines>
  <Paragraphs>4</Paragraphs>
  <TotalTime>11</TotalTime>
  <ScaleCrop>false</ScaleCrop>
  <LinksUpToDate>false</LinksUpToDate>
  <CharactersWithSpaces>2432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2016-03-13T12:10:00Z</dcterms:created>
  <dc:creator>linux</dc:creator>
  <cp:lastModifiedBy>征</cp:lastModifiedBy>
  <dcterms:modified xsi:type="dcterms:W3CDTF">2021-03-22T08:43:06Z</dcterms:modified>
  <dc:title>课程编号：B080209040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EF6518050644485199CD9A9C643C91D2</vt:lpwstr>
  </property>
</Properties>
</file>