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4AE57" w14:textId="77777777" w:rsidR="00E130C3" w:rsidRPr="00E130C3" w:rsidRDefault="00E130C3" w:rsidP="00E130C3">
      <w:pPr>
        <w:pStyle w:val="Title"/>
        <w:rPr>
          <w:rFonts w:eastAsia="Times New Roman"/>
          <w:sz w:val="32"/>
        </w:rPr>
      </w:pPr>
      <w:r w:rsidRPr="00E130C3">
        <w:rPr>
          <w:rFonts w:eastAsia="Times New Roman"/>
          <w:sz w:val="32"/>
        </w:rPr>
        <w:t>Emu Bay Railway Company - Rules</w:t>
      </w:r>
    </w:p>
    <w:p w14:paraId="1550FDF3" w14:textId="77777777" w:rsidR="00E130C3" w:rsidRPr="00E130C3" w:rsidRDefault="00E130C3" w:rsidP="00E130C3">
      <w:pPr>
        <w:pStyle w:val="Subtitle"/>
        <w:rPr>
          <w:rFonts w:eastAsia="Times New Roman"/>
          <w:sz w:val="14"/>
          <w:lang w:eastAsia="en-AU"/>
        </w:rPr>
        <w:sectPr w:rsidR="00E130C3" w:rsidRPr="00E130C3" w:rsidSect="00E130C3">
          <w:pgSz w:w="11906" w:h="16838"/>
          <w:pgMar w:top="426" w:right="991" w:bottom="1440" w:left="1440" w:header="708" w:footer="708" w:gutter="0"/>
          <w:cols w:space="708"/>
          <w:docGrid w:linePitch="360"/>
        </w:sectPr>
      </w:pPr>
      <w:r w:rsidRPr="00E130C3">
        <w:rPr>
          <w:rFonts w:eastAsia="Times New Roman"/>
          <w:sz w:val="14"/>
          <w:lang w:eastAsia="en-AU"/>
        </w:rPr>
        <w:t>Lachlan Kingsford - 2020-10-03.2</w:t>
      </w:r>
    </w:p>
    <w:p w14:paraId="5F2B0B8C" w14:textId="77777777" w:rsidR="00E130C3" w:rsidRPr="00E130C3" w:rsidRDefault="00E130C3" w:rsidP="00E130C3">
      <w:pPr>
        <w:pStyle w:val="Subtitle"/>
        <w:rPr>
          <w:rFonts w:eastAsia="Times New Roman"/>
          <w:sz w:val="14"/>
          <w:lang w:eastAsia="en-AU"/>
        </w:rPr>
        <w:sectPr w:rsidR="00E130C3" w:rsidRPr="00E130C3" w:rsidSect="00E130C3">
          <w:type w:val="continuous"/>
          <w:pgSz w:w="11906" w:h="16838"/>
          <w:pgMar w:top="1440" w:right="1440" w:bottom="1440" w:left="1440" w:header="708" w:footer="708" w:gutter="0"/>
          <w:cols w:num="2" w:space="708"/>
          <w:docGrid w:linePitch="360"/>
        </w:sectPr>
      </w:pPr>
    </w:p>
    <w:p w14:paraId="1166E383" w14:textId="77777777" w:rsidR="00E130C3" w:rsidRPr="00E130C3" w:rsidRDefault="00E130C3" w:rsidP="00E130C3">
      <w:pPr>
        <w:pStyle w:val="Subtitle"/>
        <w:rPr>
          <w:rFonts w:eastAsia="Times New Roman"/>
          <w:sz w:val="14"/>
          <w:lang w:eastAsia="en-AU"/>
        </w:rPr>
      </w:pPr>
    </w:p>
    <w:p w14:paraId="3332D06A" w14:textId="73D7DE34" w:rsidR="00E130C3" w:rsidRPr="00E130C3" w:rsidRDefault="00E130C3" w:rsidP="00E130C3">
      <w:pPr>
        <w:pStyle w:val="Heading1"/>
        <w:spacing w:after="80"/>
        <w:ind w:left="142"/>
        <w:rPr>
          <w:rFonts w:eastAsia="Times New Roman"/>
          <w:sz w:val="14"/>
        </w:rPr>
      </w:pPr>
      <w:r w:rsidRPr="00E130C3">
        <w:rPr>
          <w:rFonts w:eastAsia="Times New Roman"/>
          <w:sz w:val="14"/>
        </w:rPr>
        <w:t>Set up</w:t>
      </w:r>
    </w:p>
    <w:p w14:paraId="3F723259" w14:textId="77777777" w:rsidR="00E130C3" w:rsidRPr="00E130C3" w:rsidRDefault="00E130C3" w:rsidP="00E130C3">
      <w:pPr>
        <w:numPr>
          <w:ilvl w:val="0"/>
          <w:numId w:val="1"/>
        </w:numPr>
        <w:shd w:val="clear" w:color="auto" w:fill="FFFFFF"/>
        <w:spacing w:after="80"/>
        <w:ind w:left="714" w:hanging="357"/>
        <w:rPr>
          <w:rFonts w:eastAsia="Times New Roman" w:cs="Segoe UI"/>
          <w:color w:val="24292E"/>
          <w:szCs w:val="24"/>
          <w:lang w:eastAsia="en-AU"/>
        </w:rPr>
      </w:pPr>
      <w:r w:rsidRPr="00E130C3">
        <w:rPr>
          <w:rFonts w:eastAsia="Times New Roman" w:cs="Segoe UI"/>
          <w:color w:val="24292E"/>
          <w:szCs w:val="24"/>
          <w:lang w:eastAsia="en-AU"/>
        </w:rPr>
        <w:t>Separate the bonds, and each group of share certificates. Separate the 'Reserved' EBR certificates from the other EBR certificates.</w:t>
      </w:r>
    </w:p>
    <w:p w14:paraId="1B0250E2" w14:textId="77777777" w:rsidR="00E130C3" w:rsidRPr="00E130C3" w:rsidRDefault="00E130C3" w:rsidP="00E130C3">
      <w:pPr>
        <w:numPr>
          <w:ilvl w:val="0"/>
          <w:numId w:val="1"/>
        </w:numPr>
        <w:shd w:val="clear" w:color="auto" w:fill="FFFFFF"/>
        <w:spacing w:after="80"/>
        <w:ind w:left="714" w:hanging="357"/>
        <w:rPr>
          <w:rFonts w:eastAsia="Times New Roman" w:cs="Segoe UI"/>
          <w:color w:val="24292E"/>
          <w:szCs w:val="24"/>
          <w:lang w:eastAsia="en-AU"/>
        </w:rPr>
      </w:pPr>
      <w:r w:rsidRPr="00E130C3">
        <w:rPr>
          <w:rFonts w:eastAsia="Times New Roman" w:cs="Segoe UI"/>
          <w:color w:val="24292E"/>
          <w:szCs w:val="24"/>
          <w:lang w:eastAsia="en-AU"/>
        </w:rPr>
        <w:t>Place the EBR, L&amp;W and TMLC certificate on their respective charters. Place the independent certificates in their respective locations.</w:t>
      </w:r>
    </w:p>
    <w:p w14:paraId="42E5ABB1" w14:textId="77777777" w:rsidR="00E130C3" w:rsidRPr="00E130C3" w:rsidRDefault="00E130C3" w:rsidP="00E130C3">
      <w:pPr>
        <w:numPr>
          <w:ilvl w:val="0"/>
          <w:numId w:val="1"/>
        </w:numPr>
        <w:shd w:val="clear" w:color="auto" w:fill="FFFFFF"/>
        <w:spacing w:after="80"/>
        <w:ind w:left="714" w:hanging="357"/>
        <w:rPr>
          <w:rFonts w:eastAsia="Times New Roman" w:cs="Segoe UI"/>
          <w:color w:val="24292E"/>
          <w:szCs w:val="24"/>
          <w:lang w:eastAsia="en-AU"/>
        </w:rPr>
      </w:pPr>
      <w:r w:rsidRPr="00E130C3">
        <w:rPr>
          <w:rFonts w:eastAsia="Times New Roman" w:cs="Segoe UI"/>
          <w:color w:val="24292E"/>
          <w:szCs w:val="24"/>
          <w:lang w:eastAsia="en-AU"/>
        </w:rPr>
        <w:t>Place the bonds next to the board.</w:t>
      </w:r>
    </w:p>
    <w:p w14:paraId="7FF88AFA" w14:textId="77777777" w:rsidR="00E130C3" w:rsidRPr="00E130C3" w:rsidRDefault="00E130C3" w:rsidP="00E130C3">
      <w:pPr>
        <w:numPr>
          <w:ilvl w:val="0"/>
          <w:numId w:val="1"/>
        </w:num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 xml:space="preserve">Shuffle the setup cards. Shuffle the independent stations. For each tile on the map with a 'setup' </w:t>
      </w:r>
      <w:r>
        <w:rPr>
          <w:rFonts w:eastAsia="Times New Roman" w:cs="Segoe UI"/>
          <w:color w:val="24292E"/>
          <w:szCs w:val="24"/>
          <w:lang w:eastAsia="en-AU"/>
        </w:rPr>
        <w:t>symbol (</w:t>
      </w:r>
      <w:r w:rsidRPr="00E130C3">
        <w:rPr>
          <w:rFonts w:eastAsia="Times New Roman" w:cs="Segoe UI"/>
          <w:noProof/>
          <w:color w:val="24292E"/>
          <w:szCs w:val="24"/>
          <w:lang w:eastAsia="en-AU"/>
        </w:rPr>
        <w:drawing>
          <wp:inline distT="0" distB="0" distL="0" distR="0" wp14:anchorId="52D80F15" wp14:editId="45C78679">
            <wp:extent cx="102938" cy="88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04776" cy="90488"/>
                    </a:xfrm>
                    <a:prstGeom prst="rect">
                      <a:avLst/>
                    </a:prstGeom>
                  </pic:spPr>
                </pic:pic>
              </a:graphicData>
            </a:graphic>
          </wp:inline>
        </w:drawing>
      </w:r>
      <w:r>
        <w:rPr>
          <w:rFonts w:eastAsia="Times New Roman" w:cs="Segoe UI"/>
          <w:color w:val="24292E"/>
          <w:szCs w:val="24"/>
          <w:lang w:eastAsia="en-AU"/>
        </w:rPr>
        <w:t>)</w:t>
      </w:r>
      <w:r w:rsidRPr="00E130C3">
        <w:rPr>
          <w:rFonts w:eastAsia="Times New Roman" w:cs="Segoe UI"/>
          <w:color w:val="24292E"/>
          <w:szCs w:val="24"/>
          <w:lang w:eastAsia="en-AU"/>
        </w:rPr>
        <w:t xml:space="preserve">, draw a setup card. The setup card shows what to place in the spaces around the setup symbol. Ensure to maintain the same orientation as the setup symbol. If there is a red circle on the setup card, place a random independent station in that space. Place the number of black cubes indicated in any spaces where there are black squares. </w:t>
      </w:r>
      <w:proofErr w:type="spellStart"/>
      <w:r w:rsidRPr="00E130C3">
        <w:rPr>
          <w:rFonts w:eastAsia="Times New Roman" w:cs="Segoe UI"/>
          <w:color w:val="24292E"/>
          <w:szCs w:val="24"/>
          <w:lang w:eastAsia="en-AU"/>
        </w:rPr>
        <w:t>Neighboring</w:t>
      </w:r>
      <w:proofErr w:type="spellEnd"/>
      <w:r w:rsidRPr="00E130C3">
        <w:rPr>
          <w:rFonts w:eastAsia="Times New Roman" w:cs="Segoe UI"/>
          <w:color w:val="24292E"/>
          <w:szCs w:val="24"/>
          <w:lang w:eastAsia="en-AU"/>
        </w:rPr>
        <w:t xml:space="preserve"> setup cards may add cubes to the same space as cubes or even independent tokens. Only place cubes on Forest (Green) and Mountainous (Green with Triangle) tiles.</w:t>
      </w:r>
    </w:p>
    <w:p w14:paraId="7CF88550" w14:textId="77777777" w:rsidR="00E130C3" w:rsidRPr="00E130C3" w:rsidRDefault="00E130C3" w:rsidP="00E130C3">
      <w:pPr>
        <w:numPr>
          <w:ilvl w:val="0"/>
          <w:numId w:val="1"/>
        </w:numPr>
        <w:shd w:val="clear" w:color="auto" w:fill="FFFFFF"/>
        <w:spacing w:after="80"/>
        <w:ind w:left="714" w:hanging="357"/>
        <w:rPr>
          <w:rFonts w:eastAsia="Times New Roman" w:cs="Segoe UI"/>
          <w:color w:val="24292E"/>
          <w:szCs w:val="24"/>
          <w:lang w:eastAsia="en-AU"/>
        </w:rPr>
      </w:pPr>
      <w:r w:rsidRPr="00E130C3">
        <w:rPr>
          <w:rFonts w:eastAsia="Times New Roman" w:cs="Segoe UI"/>
          <w:color w:val="24292E"/>
          <w:szCs w:val="24"/>
          <w:lang w:eastAsia="en-AU"/>
        </w:rPr>
        <w:t xml:space="preserve">Place the number of matching </w:t>
      </w:r>
      <w:proofErr w:type="spellStart"/>
      <w:r w:rsidRPr="00E130C3">
        <w:rPr>
          <w:rFonts w:eastAsia="Times New Roman" w:cs="Segoe UI"/>
          <w:color w:val="24292E"/>
          <w:szCs w:val="24"/>
          <w:lang w:eastAsia="en-AU"/>
        </w:rPr>
        <w:t>colored</w:t>
      </w:r>
      <w:proofErr w:type="spellEnd"/>
      <w:r w:rsidRPr="00E130C3">
        <w:rPr>
          <w:rFonts w:eastAsia="Times New Roman" w:cs="Segoe UI"/>
          <w:color w:val="24292E"/>
          <w:szCs w:val="24"/>
          <w:lang w:eastAsia="en-AU"/>
        </w:rPr>
        <w:t xml:space="preserve"> cubes indicated on each charter on that charter.</w:t>
      </w:r>
    </w:p>
    <w:p w14:paraId="651F4EDD" w14:textId="77777777" w:rsidR="00E130C3" w:rsidRPr="00E130C3" w:rsidRDefault="00E130C3" w:rsidP="00E130C3">
      <w:pPr>
        <w:numPr>
          <w:ilvl w:val="0"/>
          <w:numId w:val="1"/>
        </w:numPr>
        <w:shd w:val="clear" w:color="auto" w:fill="FFFFFF"/>
        <w:spacing w:after="80"/>
        <w:ind w:left="714" w:hanging="357"/>
        <w:rPr>
          <w:rFonts w:eastAsia="Times New Roman" w:cs="Segoe UI"/>
          <w:color w:val="24292E"/>
          <w:szCs w:val="24"/>
          <w:lang w:eastAsia="en-AU"/>
        </w:rPr>
      </w:pPr>
      <w:r w:rsidRPr="00E130C3">
        <w:rPr>
          <w:rFonts w:eastAsia="Times New Roman" w:cs="Segoe UI"/>
          <w:color w:val="24292E"/>
          <w:szCs w:val="24"/>
          <w:lang w:eastAsia="en-AU"/>
        </w:rPr>
        <w:t>Place one cube for each of EBR, L&amp;W and TMLC, and the tokens for each independent on the dividend tracker in its starting position. Its starting position will be the revenue for the tile its station is on.</w:t>
      </w:r>
    </w:p>
    <w:p w14:paraId="7D215769" w14:textId="77777777" w:rsidR="00E130C3" w:rsidRPr="00E130C3" w:rsidRDefault="00E130C3" w:rsidP="00E130C3">
      <w:pPr>
        <w:numPr>
          <w:ilvl w:val="0"/>
          <w:numId w:val="1"/>
        </w:numPr>
        <w:shd w:val="clear" w:color="auto" w:fill="FFFFFF"/>
        <w:spacing w:after="80"/>
        <w:ind w:left="714" w:hanging="357"/>
        <w:rPr>
          <w:rFonts w:eastAsia="Times New Roman" w:cs="Segoe UI"/>
          <w:color w:val="24292E"/>
          <w:szCs w:val="24"/>
          <w:lang w:eastAsia="en-AU"/>
        </w:rPr>
      </w:pPr>
      <w:r w:rsidRPr="00E130C3">
        <w:rPr>
          <w:rFonts w:eastAsia="Times New Roman" w:cs="Segoe UI"/>
          <w:color w:val="24292E"/>
          <w:szCs w:val="24"/>
          <w:lang w:eastAsia="en-AU"/>
        </w:rPr>
        <w:t>Place additional cubes in the spaces marked on the action table.</w:t>
      </w:r>
    </w:p>
    <w:p w14:paraId="03236344" w14:textId="77777777" w:rsidR="00E130C3" w:rsidRPr="00E130C3" w:rsidRDefault="00E130C3" w:rsidP="00E130C3">
      <w:pPr>
        <w:numPr>
          <w:ilvl w:val="0"/>
          <w:numId w:val="1"/>
        </w:numPr>
        <w:shd w:val="clear" w:color="auto" w:fill="FFFFFF"/>
        <w:spacing w:after="80"/>
        <w:ind w:left="714" w:hanging="357"/>
        <w:rPr>
          <w:rFonts w:eastAsia="Times New Roman" w:cs="Segoe UI"/>
          <w:color w:val="24292E"/>
          <w:szCs w:val="24"/>
          <w:lang w:eastAsia="en-AU"/>
        </w:rPr>
      </w:pPr>
      <w:r w:rsidRPr="00E130C3">
        <w:rPr>
          <w:rFonts w:eastAsia="Times New Roman" w:cs="Segoe UI"/>
          <w:color w:val="24292E"/>
          <w:szCs w:val="24"/>
          <w:lang w:eastAsia="en-AU"/>
        </w:rPr>
        <w:t>Split ₤20 (or ₤18 for 3 players) evenly between the players.</w:t>
      </w:r>
    </w:p>
    <w:p w14:paraId="7FA3CE96" w14:textId="77777777" w:rsidR="00E130C3" w:rsidRPr="00E130C3" w:rsidRDefault="00E130C3" w:rsidP="00E130C3">
      <w:pPr>
        <w:pStyle w:val="Heading1"/>
        <w:spacing w:after="80"/>
        <w:rPr>
          <w:rFonts w:eastAsia="Times New Roman"/>
          <w:sz w:val="14"/>
        </w:rPr>
      </w:pPr>
      <w:r w:rsidRPr="00E130C3">
        <w:rPr>
          <w:rFonts w:eastAsia="Times New Roman"/>
          <w:sz w:val="14"/>
        </w:rPr>
        <w:t>Game play</w:t>
      </w:r>
    </w:p>
    <w:p w14:paraId="4A395B1D" w14:textId="77777777" w:rsidR="00E130C3" w:rsidRPr="00E130C3" w:rsidRDefault="00E130C3" w:rsidP="00E130C3">
      <w:pPr>
        <w:pStyle w:val="Heading2"/>
        <w:spacing w:after="80"/>
        <w:rPr>
          <w:rFonts w:eastAsia="Times New Roman"/>
          <w:b/>
          <w:bCs/>
          <w:sz w:val="14"/>
        </w:rPr>
      </w:pPr>
      <w:r w:rsidRPr="00E130C3">
        <w:rPr>
          <w:rFonts w:eastAsia="Times New Roman"/>
          <w:b/>
          <w:bCs/>
          <w:sz w:val="14"/>
        </w:rPr>
        <w:t>Initial Auction</w:t>
      </w:r>
    </w:p>
    <w:p w14:paraId="15693371" w14:textId="77777777" w:rsidR="00E130C3" w:rsidRPr="00E130C3" w:rsidRDefault="00E130C3" w:rsidP="00AC7777">
      <w:pPr>
        <w:rPr>
          <w:rFonts w:eastAsia="Times New Roman"/>
          <w:lang w:eastAsia="en-AU"/>
        </w:rPr>
      </w:pPr>
      <w:r w:rsidRPr="00AC7777">
        <w:rPr>
          <w:rFonts w:eastAsia="Times New Roman" w:cs="Segoe UI"/>
          <w:color w:val="24292E"/>
          <w:szCs w:val="24"/>
          <w:lang w:eastAsia="en-AU"/>
        </w:rPr>
        <w:t>Initial Shares are auctioned off in the following order: L&amp;W,</w:t>
      </w:r>
      <w:r w:rsidRPr="00E130C3">
        <w:rPr>
          <w:rFonts w:eastAsia="Times New Roman"/>
          <w:lang w:eastAsia="en-AU"/>
        </w:rPr>
        <w:t xml:space="preserve"> </w:t>
      </w:r>
      <w:r w:rsidRPr="00AC7777">
        <w:rPr>
          <w:rFonts w:eastAsia="Times New Roman" w:cs="Segoe UI"/>
          <w:color w:val="24292E"/>
          <w:szCs w:val="24"/>
          <w:lang w:eastAsia="en-AU"/>
        </w:rPr>
        <w:t>TMLC, EBR, GT. Use the same rules as the 'Auction Share' action. Randomly pick a player to be the first bidder for L&amp;W. For each subsequent auction, the first bidder is the winner of the previous auction. If no player bids for the share, the first bidder gets the share for free.</w:t>
      </w:r>
    </w:p>
    <w:p w14:paraId="7FE72999"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Once a player purchases the first share in a company, they may issue a bond using the rules for the Issue Bond action.</w:t>
      </w:r>
    </w:p>
    <w:p w14:paraId="6233D195"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The winner of GT is the first player.</w:t>
      </w:r>
    </w:p>
    <w:p w14:paraId="78FC3CD5" w14:textId="77777777" w:rsidR="00E130C3" w:rsidRPr="00E130C3" w:rsidRDefault="00E130C3" w:rsidP="00E130C3">
      <w:pPr>
        <w:pStyle w:val="Heading2"/>
        <w:spacing w:after="80"/>
        <w:rPr>
          <w:rFonts w:eastAsia="Times New Roman"/>
          <w:b/>
          <w:bCs/>
          <w:sz w:val="14"/>
        </w:rPr>
      </w:pPr>
      <w:r w:rsidRPr="00E130C3">
        <w:rPr>
          <w:rFonts w:eastAsia="Times New Roman"/>
          <w:b/>
          <w:bCs/>
          <w:sz w:val="14"/>
        </w:rPr>
        <w:t>Sequence of play</w:t>
      </w:r>
    </w:p>
    <w:p w14:paraId="7FB6B34F"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On your turn, you must select one of the actions, and then do it. After your action, if the game is not over, the next player is the player on your left.</w:t>
      </w:r>
    </w:p>
    <w:p w14:paraId="1F09C853"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 xml:space="preserve">You choose an action by picking up a cube from a space in the action </w:t>
      </w:r>
      <w:proofErr w:type="gramStart"/>
      <w:r w:rsidRPr="00E130C3">
        <w:rPr>
          <w:rFonts w:eastAsia="Times New Roman" w:cs="Segoe UI"/>
          <w:color w:val="24292E"/>
          <w:szCs w:val="24"/>
          <w:lang w:eastAsia="en-AU"/>
        </w:rPr>
        <w:t>table, and</w:t>
      </w:r>
      <w:proofErr w:type="gramEnd"/>
      <w:r w:rsidRPr="00E130C3">
        <w:rPr>
          <w:rFonts w:eastAsia="Times New Roman" w:cs="Segoe UI"/>
          <w:color w:val="24292E"/>
          <w:szCs w:val="24"/>
          <w:lang w:eastAsia="en-AU"/>
        </w:rPr>
        <w:t xml:space="preserve"> placing it in a different available space on a different action. If all the spaces in an action are full, you </w:t>
      </w:r>
      <w:proofErr w:type="spellStart"/>
      <w:r w:rsidRPr="00E130C3">
        <w:rPr>
          <w:rFonts w:eastAsia="Times New Roman" w:cs="Segoe UI"/>
          <w:color w:val="24292E"/>
          <w:szCs w:val="24"/>
          <w:lang w:eastAsia="en-AU"/>
        </w:rPr>
        <w:t>can not</w:t>
      </w:r>
      <w:proofErr w:type="spellEnd"/>
      <w:r w:rsidRPr="00E130C3">
        <w:rPr>
          <w:rFonts w:eastAsia="Times New Roman" w:cs="Segoe UI"/>
          <w:color w:val="24292E"/>
          <w:szCs w:val="24"/>
          <w:lang w:eastAsia="en-AU"/>
        </w:rPr>
        <w:t xml:space="preserve"> do that action. If you are not able to do an action, you </w:t>
      </w:r>
      <w:proofErr w:type="spellStart"/>
      <w:r w:rsidRPr="00E130C3">
        <w:rPr>
          <w:rFonts w:eastAsia="Times New Roman" w:cs="Segoe UI"/>
          <w:color w:val="24292E"/>
          <w:szCs w:val="24"/>
          <w:lang w:eastAsia="en-AU"/>
        </w:rPr>
        <w:t>can not</w:t>
      </w:r>
      <w:proofErr w:type="spellEnd"/>
      <w:r w:rsidRPr="00E130C3">
        <w:rPr>
          <w:rFonts w:eastAsia="Times New Roman" w:cs="Segoe UI"/>
          <w:color w:val="24292E"/>
          <w:szCs w:val="24"/>
          <w:lang w:eastAsia="en-AU"/>
        </w:rPr>
        <w:t xml:space="preserve"> pick that action.</w:t>
      </w:r>
    </w:p>
    <w:p w14:paraId="5556DDE9" w14:textId="77777777" w:rsidR="00E130C3" w:rsidRPr="00E130C3" w:rsidRDefault="00E130C3" w:rsidP="00E130C3">
      <w:pPr>
        <w:pStyle w:val="Heading2"/>
        <w:spacing w:after="80"/>
        <w:rPr>
          <w:rFonts w:eastAsia="Times New Roman"/>
          <w:b/>
          <w:bCs/>
          <w:sz w:val="14"/>
        </w:rPr>
      </w:pPr>
      <w:r w:rsidRPr="00E130C3">
        <w:rPr>
          <w:rFonts w:eastAsia="Times New Roman"/>
          <w:b/>
          <w:bCs/>
          <w:sz w:val="14"/>
        </w:rPr>
        <w:t>Hidden information</w:t>
      </w:r>
    </w:p>
    <w:p w14:paraId="008C119C"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There is no hidden information in this game after setup. The amount of cash, shares, tracks, or bonds (including deferred bonds) belonging to players or companies should be visible to all players. Players may ask other players to clarify the amount of cash or shares that they are holding.</w:t>
      </w:r>
    </w:p>
    <w:p w14:paraId="188C389C" w14:textId="77777777" w:rsidR="00E130C3" w:rsidRPr="00E130C3" w:rsidRDefault="00E130C3" w:rsidP="00E130C3">
      <w:pPr>
        <w:pStyle w:val="Heading2"/>
        <w:spacing w:after="80"/>
        <w:rPr>
          <w:rFonts w:eastAsia="Times New Roman"/>
          <w:b/>
          <w:bCs/>
          <w:sz w:val="14"/>
        </w:rPr>
      </w:pPr>
      <w:r w:rsidRPr="00E130C3">
        <w:rPr>
          <w:rFonts w:eastAsia="Times New Roman"/>
          <w:b/>
          <w:bCs/>
          <w:sz w:val="14"/>
        </w:rPr>
        <w:t>Actions</w:t>
      </w:r>
    </w:p>
    <w:p w14:paraId="56646F38" w14:textId="77777777" w:rsidR="00E130C3" w:rsidRPr="00E130C3" w:rsidRDefault="00E130C3" w:rsidP="00E130C3">
      <w:pPr>
        <w:pStyle w:val="Heading3"/>
        <w:spacing w:after="80"/>
        <w:rPr>
          <w:rFonts w:eastAsia="Times New Roman"/>
          <w:b/>
          <w:bCs/>
          <w:sz w:val="14"/>
        </w:rPr>
      </w:pPr>
      <w:r w:rsidRPr="00E130C3">
        <w:rPr>
          <w:rFonts w:eastAsia="Times New Roman"/>
          <w:b/>
          <w:bCs/>
          <w:sz w:val="14"/>
        </w:rPr>
        <w:t>Build Track</w:t>
      </w:r>
    </w:p>
    <w:p w14:paraId="660BA5AC"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You can take the build track action if you have at least one share in a company you want to place track for, if it has at least one track, and if it has sufficient cash to legally place the track.</w:t>
      </w:r>
    </w:p>
    <w:p w14:paraId="67DFB669"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 xml:space="preserve">A company can place between 1 and 3 tracks in a single action. All track must be connected (by adjacency to its other track - including available independent's track) to the </w:t>
      </w:r>
      <w:proofErr w:type="gramStart"/>
      <w:r w:rsidRPr="00E130C3">
        <w:rPr>
          <w:rFonts w:eastAsia="Times New Roman" w:cs="Segoe UI"/>
          <w:color w:val="24292E"/>
          <w:szCs w:val="24"/>
          <w:lang w:eastAsia="en-AU"/>
        </w:rPr>
        <w:t>companies</w:t>
      </w:r>
      <w:proofErr w:type="gramEnd"/>
      <w:r w:rsidRPr="00E130C3">
        <w:rPr>
          <w:rFonts w:eastAsia="Times New Roman" w:cs="Segoe UI"/>
          <w:color w:val="24292E"/>
          <w:szCs w:val="24"/>
          <w:lang w:eastAsia="en-AU"/>
        </w:rPr>
        <w:t xml:space="preserve"> station.</w:t>
      </w:r>
    </w:p>
    <w:p w14:paraId="0C65CED0"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 xml:space="preserve">To place a track, you place one of the cubes (track) from the company's charter in a valid spot adjacent to the company's station or existing track. You then pay the bank from the company's money the cost of the track. You do not, and </w:t>
      </w:r>
      <w:proofErr w:type="spellStart"/>
      <w:r w:rsidRPr="00E130C3">
        <w:rPr>
          <w:rFonts w:eastAsia="Times New Roman" w:cs="Segoe UI"/>
          <w:color w:val="24292E"/>
          <w:szCs w:val="24"/>
          <w:lang w:eastAsia="en-AU"/>
        </w:rPr>
        <w:t>can not</w:t>
      </w:r>
      <w:proofErr w:type="spellEnd"/>
      <w:r w:rsidRPr="00E130C3">
        <w:rPr>
          <w:rFonts w:eastAsia="Times New Roman" w:cs="Segoe UI"/>
          <w:color w:val="24292E"/>
          <w:szCs w:val="24"/>
          <w:lang w:eastAsia="en-AU"/>
        </w:rPr>
        <w:t>, pay your own money. Finally, you adjust the revenue on the dividend tracker for the company.</w:t>
      </w:r>
    </w:p>
    <w:p w14:paraId="38BBADEC"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 xml:space="preserve">The cost of placing a track on each type of hex is shown in the cost table on the board, firstly unoccupied, and then occupied by </w:t>
      </w:r>
      <w:proofErr w:type="gramStart"/>
      <w:r w:rsidRPr="00E130C3">
        <w:rPr>
          <w:rFonts w:eastAsia="Times New Roman" w:cs="Segoe UI"/>
          <w:color w:val="24292E"/>
          <w:szCs w:val="24"/>
          <w:lang w:eastAsia="en-AU"/>
        </w:rPr>
        <w:t>another</w:t>
      </w:r>
      <w:proofErr w:type="gramEnd"/>
      <w:r w:rsidRPr="00E130C3">
        <w:rPr>
          <w:rFonts w:eastAsia="Times New Roman" w:cs="Segoe UI"/>
          <w:color w:val="24292E"/>
          <w:szCs w:val="24"/>
          <w:lang w:eastAsia="en-AU"/>
        </w:rPr>
        <w:t xml:space="preserve"> companies track or station.</w:t>
      </w:r>
    </w:p>
    <w:p w14:paraId="130BFE98"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 xml:space="preserve">Forested (green) and mountainous (green with a triangle) hexes can only be occupied by one company. A company </w:t>
      </w:r>
      <w:proofErr w:type="spellStart"/>
      <w:r w:rsidRPr="00E130C3">
        <w:rPr>
          <w:rFonts w:eastAsia="Times New Roman" w:cs="Segoe UI"/>
          <w:color w:val="24292E"/>
          <w:szCs w:val="24"/>
          <w:lang w:eastAsia="en-AU"/>
        </w:rPr>
        <w:t xml:space="preserve">can </w:t>
      </w:r>
      <w:proofErr w:type="gramStart"/>
      <w:r w:rsidRPr="00E130C3">
        <w:rPr>
          <w:rFonts w:eastAsia="Times New Roman" w:cs="Segoe UI"/>
          <w:color w:val="24292E"/>
          <w:szCs w:val="24"/>
          <w:lang w:eastAsia="en-AU"/>
        </w:rPr>
        <w:t>not</w:t>
      </w:r>
      <w:proofErr w:type="spellEnd"/>
      <w:r w:rsidRPr="00E130C3">
        <w:rPr>
          <w:rFonts w:eastAsia="Times New Roman" w:cs="Segoe UI"/>
          <w:color w:val="24292E"/>
          <w:szCs w:val="24"/>
          <w:lang w:eastAsia="en-AU"/>
        </w:rPr>
        <w:t xml:space="preserve"> have</w:t>
      </w:r>
      <w:proofErr w:type="gramEnd"/>
      <w:r w:rsidRPr="00E130C3">
        <w:rPr>
          <w:rFonts w:eastAsia="Times New Roman" w:cs="Segoe UI"/>
          <w:color w:val="24292E"/>
          <w:szCs w:val="24"/>
          <w:lang w:eastAsia="en-AU"/>
        </w:rPr>
        <w:t xml:space="preserve"> more than one track in the same hex. All stations count as occupying their respective spaces from the start of the game.</w:t>
      </w:r>
    </w:p>
    <w:p w14:paraId="4E32C81D" w14:textId="77777777" w:rsidR="00E130C3" w:rsidRPr="00E130C3" w:rsidRDefault="00E130C3" w:rsidP="00E130C3">
      <w:pPr>
        <w:pStyle w:val="Heading4"/>
        <w:spacing w:after="80"/>
        <w:rPr>
          <w:rFonts w:eastAsia="Times New Roman"/>
          <w:b/>
          <w:bCs/>
          <w:sz w:val="14"/>
        </w:rPr>
      </w:pPr>
      <w:r w:rsidRPr="00E130C3">
        <w:rPr>
          <w:rFonts w:eastAsia="Times New Roman"/>
          <w:b/>
          <w:bCs/>
          <w:sz w:val="14"/>
        </w:rPr>
        <w:t>Revenue</w:t>
      </w:r>
    </w:p>
    <w:p w14:paraId="0D33D189"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Increase the revenue by the amount shown in the table on the board for each hex you build track into. The table also shows prerequisites that either are required to get revenue or increase the revenue.</w:t>
      </w:r>
    </w:p>
    <w:p w14:paraId="17FA35CF"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If you are connecting a company to its first town, increase revenue by ₤2 for each plain hex (Farm) with track.</w:t>
      </w:r>
    </w:p>
    <w:p w14:paraId="74EF1326"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If you are connecting a company to its first port, increase revenue by ₤2 for each resource cube on the board.</w:t>
      </w:r>
    </w:p>
    <w:p w14:paraId="12BE878D" w14:textId="77777777" w:rsidR="00E130C3" w:rsidRPr="00E130C3" w:rsidRDefault="00E130C3" w:rsidP="00E130C3">
      <w:pPr>
        <w:pStyle w:val="Heading4"/>
        <w:spacing w:after="80"/>
        <w:rPr>
          <w:rFonts w:eastAsia="Times New Roman"/>
          <w:b/>
          <w:bCs/>
          <w:sz w:val="14"/>
        </w:rPr>
      </w:pPr>
      <w:r w:rsidRPr="00E130C3">
        <w:rPr>
          <w:rFonts w:eastAsia="Times New Roman"/>
          <w:b/>
          <w:bCs/>
          <w:sz w:val="14"/>
        </w:rPr>
        <w:t>Independent's track</w:t>
      </w:r>
    </w:p>
    <w:p w14:paraId="3262F1AF"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Independent companies share track. If you can trace adjacent track to a company's station, it counts as 'existing track'. Once an independent is merged, any track that it counted as 'existing track' is now also 'existing track' for the company it merged with. Independent companies each have their own supply of track, which is on their section of the Independents charter.</w:t>
      </w:r>
    </w:p>
    <w:p w14:paraId="18DE88AA"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 xml:space="preserve">The shared track means that multiple </w:t>
      </w:r>
      <w:proofErr w:type="gramStart"/>
      <w:r w:rsidRPr="00E130C3">
        <w:rPr>
          <w:rFonts w:eastAsia="Times New Roman" w:cs="Segoe UI"/>
          <w:color w:val="24292E"/>
          <w:szCs w:val="24"/>
          <w:lang w:eastAsia="en-AU"/>
        </w:rPr>
        <w:t>companies</w:t>
      </w:r>
      <w:proofErr w:type="gramEnd"/>
      <w:r w:rsidRPr="00E130C3">
        <w:rPr>
          <w:rFonts w:eastAsia="Times New Roman" w:cs="Segoe UI"/>
          <w:color w:val="24292E"/>
          <w:szCs w:val="24"/>
          <w:lang w:eastAsia="en-AU"/>
        </w:rPr>
        <w:t xml:space="preserve"> revenue may be effected by placing track.</w:t>
      </w:r>
    </w:p>
    <w:p w14:paraId="2C2D9D2D"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 xml:space="preserve">Once merged, independent company's track is also merged into the company's supply. It still counts as independent company track when placed (for connectivity sake, for instance). It </w:t>
      </w:r>
      <w:proofErr w:type="spellStart"/>
      <w:r w:rsidRPr="00E130C3">
        <w:rPr>
          <w:rFonts w:eastAsia="Times New Roman" w:cs="Segoe UI"/>
          <w:color w:val="24292E"/>
          <w:szCs w:val="24"/>
          <w:lang w:eastAsia="en-AU"/>
        </w:rPr>
        <w:t>can not</w:t>
      </w:r>
      <w:proofErr w:type="spellEnd"/>
      <w:r w:rsidRPr="00E130C3">
        <w:rPr>
          <w:rFonts w:eastAsia="Times New Roman" w:cs="Segoe UI"/>
          <w:color w:val="24292E"/>
          <w:szCs w:val="24"/>
          <w:lang w:eastAsia="en-AU"/>
        </w:rPr>
        <w:t xml:space="preserve"> be placed in the same space as another track by the company. A company may place any combination of its, and the independent company track during its placement.</w:t>
      </w:r>
    </w:p>
    <w:p w14:paraId="6CF3A2C2" w14:textId="77777777" w:rsidR="00E130C3" w:rsidRPr="00E130C3" w:rsidRDefault="00E130C3" w:rsidP="00E130C3">
      <w:pPr>
        <w:pStyle w:val="Heading3"/>
        <w:spacing w:after="80"/>
        <w:rPr>
          <w:rFonts w:eastAsia="Times New Roman"/>
          <w:b/>
          <w:bCs/>
          <w:sz w:val="14"/>
        </w:rPr>
      </w:pPr>
      <w:r w:rsidRPr="00E130C3">
        <w:rPr>
          <w:rFonts w:eastAsia="Times New Roman"/>
          <w:b/>
          <w:bCs/>
          <w:sz w:val="14"/>
        </w:rPr>
        <w:t>Auction Share</w:t>
      </w:r>
    </w:p>
    <w:p w14:paraId="59B7DD64"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You can auction a share if you can pay the minimum bid, and it has at least one share available.</w:t>
      </w:r>
    </w:p>
    <w:p w14:paraId="7DB53B56"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 xml:space="preserve">The player who took the action is the first </w:t>
      </w:r>
      <w:proofErr w:type="gramStart"/>
      <w:r w:rsidRPr="00E130C3">
        <w:rPr>
          <w:rFonts w:eastAsia="Times New Roman" w:cs="Segoe UI"/>
          <w:color w:val="24292E"/>
          <w:szCs w:val="24"/>
          <w:lang w:eastAsia="en-AU"/>
        </w:rPr>
        <w:t>bidder, and</w:t>
      </w:r>
      <w:proofErr w:type="gramEnd"/>
      <w:r w:rsidRPr="00E130C3">
        <w:rPr>
          <w:rFonts w:eastAsia="Times New Roman" w:cs="Segoe UI"/>
          <w:color w:val="24292E"/>
          <w:szCs w:val="24"/>
          <w:lang w:eastAsia="en-AU"/>
        </w:rPr>
        <w:t xml:space="preserve"> must bid at least the minimum bid. Bidding proceeds to the left. You may bid or pass. Once you have passed, you cannot </w:t>
      </w:r>
      <w:proofErr w:type="spellStart"/>
      <w:r w:rsidRPr="00E130C3">
        <w:rPr>
          <w:rFonts w:eastAsia="Times New Roman" w:cs="Segoe UI"/>
          <w:color w:val="24292E"/>
          <w:szCs w:val="24"/>
          <w:lang w:eastAsia="en-AU"/>
        </w:rPr>
        <w:t>reenter</w:t>
      </w:r>
      <w:proofErr w:type="spellEnd"/>
      <w:r w:rsidRPr="00E130C3">
        <w:rPr>
          <w:rFonts w:eastAsia="Times New Roman" w:cs="Segoe UI"/>
          <w:color w:val="24292E"/>
          <w:szCs w:val="24"/>
          <w:lang w:eastAsia="en-AU"/>
        </w:rPr>
        <w:t xml:space="preserve"> the auction. Bidding continues until only one player has not passed.</w:t>
      </w:r>
    </w:p>
    <w:p w14:paraId="2CB255AB"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lastRenderedPageBreak/>
        <w:t xml:space="preserve">The winner of the auction pays the amount that they bid from their personal cash on the company's </w:t>
      </w:r>
      <w:proofErr w:type="gramStart"/>
      <w:r w:rsidRPr="00E130C3">
        <w:rPr>
          <w:rFonts w:eastAsia="Times New Roman" w:cs="Segoe UI"/>
          <w:color w:val="24292E"/>
          <w:szCs w:val="24"/>
          <w:lang w:eastAsia="en-AU"/>
        </w:rPr>
        <w:t>charter, and</w:t>
      </w:r>
      <w:proofErr w:type="gramEnd"/>
      <w:r w:rsidRPr="00E130C3">
        <w:rPr>
          <w:rFonts w:eastAsia="Times New Roman" w:cs="Segoe UI"/>
          <w:color w:val="24292E"/>
          <w:szCs w:val="24"/>
          <w:lang w:eastAsia="en-AU"/>
        </w:rPr>
        <w:t xml:space="preserve"> gets a share certificate for the company.</w:t>
      </w:r>
    </w:p>
    <w:p w14:paraId="508D4BAD"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 xml:space="preserve">Minimum bid for any company is its current revenue, divided by the </w:t>
      </w:r>
      <w:proofErr w:type="gramStart"/>
      <w:r w:rsidRPr="00E130C3">
        <w:rPr>
          <w:rFonts w:eastAsia="Times New Roman" w:cs="Segoe UI"/>
          <w:color w:val="24292E"/>
          <w:szCs w:val="24"/>
          <w:lang w:eastAsia="en-AU"/>
        </w:rPr>
        <w:t>amount</w:t>
      </w:r>
      <w:proofErr w:type="gramEnd"/>
      <w:r w:rsidRPr="00E130C3">
        <w:rPr>
          <w:rFonts w:eastAsia="Times New Roman" w:cs="Segoe UI"/>
          <w:color w:val="24292E"/>
          <w:szCs w:val="24"/>
          <w:lang w:eastAsia="en-AU"/>
        </w:rPr>
        <w:t xml:space="preserve"> of shares owned by players including the one being sold, which is always rounded up to the next ₤. Minimum bid for the independents is the station price, shown on the card.</w:t>
      </w:r>
    </w:p>
    <w:p w14:paraId="579CFB6C"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The minimum bid must always be at least ₤1.</w:t>
      </w:r>
    </w:p>
    <w:p w14:paraId="3C663454"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 xml:space="preserve">Independents must be purchased in the order GT, MLM, NED, NMF. Each MLM, NED and NMF </w:t>
      </w:r>
      <w:proofErr w:type="spellStart"/>
      <w:r w:rsidRPr="00E130C3">
        <w:rPr>
          <w:rFonts w:eastAsia="Times New Roman" w:cs="Segoe UI"/>
          <w:color w:val="24292E"/>
          <w:szCs w:val="24"/>
          <w:lang w:eastAsia="en-AU"/>
        </w:rPr>
        <w:t>can not</w:t>
      </w:r>
      <w:proofErr w:type="spellEnd"/>
      <w:r w:rsidRPr="00E130C3">
        <w:rPr>
          <w:rFonts w:eastAsia="Times New Roman" w:cs="Segoe UI"/>
          <w:color w:val="24292E"/>
          <w:szCs w:val="24"/>
          <w:lang w:eastAsia="en-AU"/>
        </w:rPr>
        <w:t xml:space="preserve"> be auctioned until the independent before it has been auctioned. When an independent is purchased, it gets the amount of money shown on the card as well as the money spent in the auction. It is also counted as a bond certificate, so must be flipped to the 'deferred' side once purchased. Independents </w:t>
      </w:r>
      <w:proofErr w:type="spellStart"/>
      <w:r w:rsidRPr="00E130C3">
        <w:rPr>
          <w:rFonts w:eastAsia="Times New Roman" w:cs="Segoe UI"/>
          <w:color w:val="24292E"/>
          <w:szCs w:val="24"/>
          <w:lang w:eastAsia="en-AU"/>
        </w:rPr>
        <w:t>can not</w:t>
      </w:r>
      <w:proofErr w:type="spellEnd"/>
      <w:r w:rsidRPr="00E130C3">
        <w:rPr>
          <w:rFonts w:eastAsia="Times New Roman" w:cs="Segoe UI"/>
          <w:color w:val="24292E"/>
          <w:szCs w:val="24"/>
          <w:lang w:eastAsia="en-AU"/>
        </w:rPr>
        <w:t xml:space="preserve"> take other bond certificates.</w:t>
      </w:r>
    </w:p>
    <w:p w14:paraId="37F2490B" w14:textId="77777777" w:rsidR="00E130C3" w:rsidRPr="00E130C3" w:rsidRDefault="00E130C3" w:rsidP="00E130C3">
      <w:pPr>
        <w:pStyle w:val="Heading3"/>
        <w:spacing w:after="80"/>
        <w:rPr>
          <w:rFonts w:eastAsia="Times New Roman"/>
          <w:b/>
          <w:bCs/>
          <w:sz w:val="14"/>
        </w:rPr>
      </w:pPr>
      <w:r w:rsidRPr="00E130C3">
        <w:rPr>
          <w:rFonts w:eastAsia="Times New Roman"/>
          <w:b/>
          <w:bCs/>
          <w:sz w:val="14"/>
        </w:rPr>
        <w:t>Take Resources</w:t>
      </w:r>
    </w:p>
    <w:p w14:paraId="64E8EC42"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You can take resources if you have at least one share in a company you want to take resources for, that company has at least one resource cube in a hex it occupies, and that company has at least ₤3.</w:t>
      </w:r>
    </w:p>
    <w:p w14:paraId="56BC81D5"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The company can pick up any number of resource cubes on a single hex, paying ₤3 for each. Place the resource on the company's charter. Adjust revenue per the table on the board - ₤1 for each cube if not connected to a port, or ₤3 for each cube if connected to a port.</w:t>
      </w:r>
    </w:p>
    <w:p w14:paraId="18CDAAC3" w14:textId="77777777" w:rsidR="00E130C3" w:rsidRPr="00E130C3" w:rsidRDefault="00E130C3" w:rsidP="00E130C3">
      <w:pPr>
        <w:pStyle w:val="Heading3"/>
        <w:spacing w:after="80"/>
        <w:rPr>
          <w:rFonts w:eastAsia="Times New Roman"/>
          <w:b/>
          <w:bCs/>
          <w:sz w:val="14"/>
        </w:rPr>
      </w:pPr>
      <w:r w:rsidRPr="00E130C3">
        <w:rPr>
          <w:rFonts w:eastAsia="Times New Roman"/>
          <w:b/>
          <w:bCs/>
          <w:sz w:val="14"/>
        </w:rPr>
        <w:t>Issue Bond</w:t>
      </w:r>
    </w:p>
    <w:p w14:paraId="251CC146"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You can issue a bond if you have at least one share in a company you want to issue a bond for, it has issued less bonds then it has stock certificates held by players, and there is at least one bond available.</w:t>
      </w:r>
    </w:p>
    <w:p w14:paraId="5B2F6A60"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 xml:space="preserve">Pick up a </w:t>
      </w:r>
      <w:proofErr w:type="gramStart"/>
      <w:r w:rsidRPr="00E130C3">
        <w:rPr>
          <w:rFonts w:eastAsia="Times New Roman" w:cs="Segoe UI"/>
          <w:color w:val="24292E"/>
          <w:szCs w:val="24"/>
          <w:lang w:eastAsia="en-AU"/>
        </w:rPr>
        <w:t>bond, and</w:t>
      </w:r>
      <w:proofErr w:type="gramEnd"/>
      <w:r w:rsidRPr="00E130C3">
        <w:rPr>
          <w:rFonts w:eastAsia="Times New Roman" w:cs="Segoe UI"/>
          <w:color w:val="24292E"/>
          <w:szCs w:val="24"/>
          <w:lang w:eastAsia="en-AU"/>
        </w:rPr>
        <w:t xml:space="preserve"> place it on your company's charter. Add the amount of money shown on the bond from the bank to the company's charter. Flip the bond to the 'deferred' side.</w:t>
      </w:r>
    </w:p>
    <w:p w14:paraId="4510DDCF"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All bonds show a per dividend payment the company must make, but this is not payed (deferred) the first dividend round after the bond is issued. Details are given in the 'Pay dividends' action.</w:t>
      </w:r>
    </w:p>
    <w:p w14:paraId="331A2E7C"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 xml:space="preserve">The independent companies </w:t>
      </w:r>
      <w:proofErr w:type="spellStart"/>
      <w:r w:rsidRPr="00E130C3">
        <w:rPr>
          <w:rFonts w:eastAsia="Times New Roman" w:cs="Segoe UI"/>
          <w:color w:val="24292E"/>
          <w:szCs w:val="24"/>
          <w:lang w:eastAsia="en-AU"/>
        </w:rPr>
        <w:t>can not</w:t>
      </w:r>
      <w:proofErr w:type="spellEnd"/>
      <w:r w:rsidRPr="00E130C3">
        <w:rPr>
          <w:rFonts w:eastAsia="Times New Roman" w:cs="Segoe UI"/>
          <w:color w:val="24292E"/>
          <w:szCs w:val="24"/>
          <w:lang w:eastAsia="en-AU"/>
        </w:rPr>
        <w:t xml:space="preserve"> issue bonds. An independent company's certificate held by a company does not count as a bond for the sake of issuing bonds.</w:t>
      </w:r>
    </w:p>
    <w:p w14:paraId="0E760E30" w14:textId="77777777" w:rsidR="00E130C3" w:rsidRPr="00E130C3" w:rsidRDefault="00E130C3" w:rsidP="00E130C3">
      <w:pPr>
        <w:pStyle w:val="Heading3"/>
        <w:spacing w:after="80"/>
        <w:rPr>
          <w:rFonts w:eastAsia="Times New Roman"/>
          <w:b/>
          <w:bCs/>
          <w:sz w:val="14"/>
        </w:rPr>
      </w:pPr>
      <w:r w:rsidRPr="00E130C3">
        <w:rPr>
          <w:rFonts w:eastAsia="Times New Roman"/>
          <w:b/>
          <w:bCs/>
          <w:sz w:val="14"/>
        </w:rPr>
        <w:t>Merge Independent</w:t>
      </w:r>
    </w:p>
    <w:p w14:paraId="620AF152"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You can merge an independent if the independent has a track or station directly adjacent to the non-independent company you want to merge with, you have at least one share in either of the companies, and that company has at least one unsold share remaining (or reserved, for EBR).</w:t>
      </w:r>
    </w:p>
    <w:p w14:paraId="58D8C53B"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Merge with a company by putting the independent's resource cubes, free track cubes (if any), cash, and share certificate on the other company charter. Add the independent's revenue to the company's revenue on the dividend tracker. Revenue also increases (per the Revenue rules above) if either company is connected to its first port or first town by the merger. The independent's charter does not flip from its current side.</w:t>
      </w:r>
    </w:p>
    <w:p w14:paraId="0F135E99"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If the company being merged with is EBR, take one of EBRs reserved shares. If it is another company, take one of that company's shares, and move one of EBRs reserved shares to be with the ordinary shares, available for auction.</w:t>
      </w:r>
    </w:p>
    <w:p w14:paraId="7520D837" w14:textId="77777777" w:rsidR="00E130C3" w:rsidRPr="00E130C3" w:rsidRDefault="00E130C3" w:rsidP="00E130C3">
      <w:pPr>
        <w:pStyle w:val="Heading3"/>
        <w:spacing w:after="80"/>
        <w:rPr>
          <w:rFonts w:eastAsia="Times New Roman"/>
          <w:b/>
          <w:bCs/>
          <w:sz w:val="14"/>
        </w:rPr>
      </w:pPr>
      <w:r w:rsidRPr="00E130C3">
        <w:rPr>
          <w:rFonts w:eastAsia="Times New Roman"/>
          <w:b/>
          <w:bCs/>
          <w:sz w:val="14"/>
        </w:rPr>
        <w:t>Pay dividends</w:t>
      </w:r>
    </w:p>
    <w:p w14:paraId="08139E82"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You can pay dividends whenever the action is available.</w:t>
      </w:r>
    </w:p>
    <w:p w14:paraId="73B4A3AF"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 xml:space="preserve">Each player gets, for each share held (including both companies, and independent companies), its current dividend, divided by the </w:t>
      </w:r>
      <w:proofErr w:type="gramStart"/>
      <w:r w:rsidRPr="00E130C3">
        <w:rPr>
          <w:rFonts w:eastAsia="Times New Roman" w:cs="Segoe UI"/>
          <w:color w:val="24292E"/>
          <w:szCs w:val="24"/>
          <w:lang w:eastAsia="en-AU"/>
        </w:rPr>
        <w:t>amount</w:t>
      </w:r>
      <w:proofErr w:type="gramEnd"/>
      <w:r w:rsidRPr="00E130C3">
        <w:rPr>
          <w:rFonts w:eastAsia="Times New Roman" w:cs="Segoe UI"/>
          <w:color w:val="24292E"/>
          <w:szCs w:val="24"/>
          <w:lang w:eastAsia="en-AU"/>
        </w:rPr>
        <w:t xml:space="preserve"> of shares owned by players rounded up, for each individual share.</w:t>
      </w:r>
    </w:p>
    <w:p w14:paraId="73F87532"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 xml:space="preserve">If the dividend is negative, the company pays the dividend to the bank out of its treasury. If there is insufficient cash, then the amount left owing is divided by the </w:t>
      </w:r>
      <w:proofErr w:type="gramStart"/>
      <w:r w:rsidRPr="00E130C3">
        <w:rPr>
          <w:rFonts w:eastAsia="Times New Roman" w:cs="Segoe UI"/>
          <w:color w:val="24292E"/>
          <w:szCs w:val="24"/>
          <w:lang w:eastAsia="en-AU"/>
        </w:rPr>
        <w:t>amount</w:t>
      </w:r>
      <w:proofErr w:type="gramEnd"/>
      <w:r w:rsidRPr="00E130C3">
        <w:rPr>
          <w:rFonts w:eastAsia="Times New Roman" w:cs="Segoe UI"/>
          <w:color w:val="24292E"/>
          <w:szCs w:val="24"/>
          <w:lang w:eastAsia="en-AU"/>
        </w:rPr>
        <w:t xml:space="preserve"> of shares in that company, rounded up. Each player must pay the bank that amount for each of their shares held. If any player has insufficient cash, then they are bankrupted. Pay all their money to the bank, reduce the debt by the amount of money that they had, regard their shares as no longer held, and repeat this procedure if there are remaining shareholders.</w:t>
      </w:r>
    </w:p>
    <w:p w14:paraId="1DB4EC7D"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After payment of dividends, adjust the dividends for debt. Each bond has a per dividend cost in the form of '₤X+Y/div'. Firstly, any bonds that are not deferred decrease the dividend by the amount Y. Secondly, flip any deferred bonds, and decrease the dividend by the amount X.</w:t>
      </w:r>
    </w:p>
    <w:p w14:paraId="40E12B7C"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Following the dividend round, check whether any of the end-game conditions apply. If they do, place a cube on the relevant space on the board.</w:t>
      </w:r>
    </w:p>
    <w:p w14:paraId="194E171B" w14:textId="77777777" w:rsidR="00E130C3" w:rsidRPr="00E130C3" w:rsidRDefault="00E130C3" w:rsidP="00E130C3">
      <w:pPr>
        <w:pStyle w:val="Heading3"/>
        <w:spacing w:after="80"/>
        <w:rPr>
          <w:rFonts w:eastAsia="Times New Roman"/>
          <w:b/>
          <w:bCs/>
          <w:sz w:val="14"/>
        </w:rPr>
      </w:pPr>
      <w:r w:rsidRPr="00E130C3">
        <w:rPr>
          <w:rFonts w:eastAsia="Times New Roman"/>
          <w:b/>
          <w:bCs/>
          <w:sz w:val="14"/>
        </w:rPr>
        <w:t>Bond example</w:t>
      </w:r>
    </w:p>
    <w:p w14:paraId="63D91F3A"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You issue a ₤10 bond with a per dividend cost '₤2+1/div'. The company gets ₤10 and the bond certificate, flipped to its deferred side.</w:t>
      </w:r>
    </w:p>
    <w:p w14:paraId="1B8FEBA9"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 xml:space="preserve">During the next dividend round, the company pays its current dividends. It then flips the bond certificate to its non-deferred </w:t>
      </w:r>
      <w:proofErr w:type="gramStart"/>
      <w:r w:rsidRPr="00E130C3">
        <w:rPr>
          <w:rFonts w:eastAsia="Times New Roman" w:cs="Segoe UI"/>
          <w:color w:val="24292E"/>
          <w:szCs w:val="24"/>
          <w:lang w:eastAsia="en-AU"/>
        </w:rPr>
        <w:t>side, and</w:t>
      </w:r>
      <w:proofErr w:type="gramEnd"/>
      <w:r w:rsidRPr="00E130C3">
        <w:rPr>
          <w:rFonts w:eastAsia="Times New Roman" w:cs="Segoe UI"/>
          <w:color w:val="24292E"/>
          <w:szCs w:val="24"/>
          <w:lang w:eastAsia="en-AU"/>
        </w:rPr>
        <w:t xml:space="preserve"> reduces its dividends by ₤2.</w:t>
      </w:r>
    </w:p>
    <w:p w14:paraId="7B5061F9"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During the next dividend round, the company pays its current dividends (which have been reduced already). It then reduces its dividend by a further ₤1.</w:t>
      </w:r>
    </w:p>
    <w:p w14:paraId="55CB7468" w14:textId="77777777" w:rsidR="00E130C3" w:rsidRPr="00E130C3" w:rsidRDefault="00E130C3" w:rsidP="00E130C3">
      <w:pPr>
        <w:pStyle w:val="Heading2"/>
        <w:spacing w:after="80"/>
        <w:rPr>
          <w:rFonts w:eastAsia="Times New Roman"/>
          <w:b/>
          <w:bCs/>
          <w:sz w:val="14"/>
        </w:rPr>
      </w:pPr>
      <w:r w:rsidRPr="00E130C3">
        <w:rPr>
          <w:rFonts w:eastAsia="Times New Roman"/>
          <w:b/>
          <w:bCs/>
          <w:sz w:val="14"/>
        </w:rPr>
        <w:t>Ending the game</w:t>
      </w:r>
    </w:p>
    <w:p w14:paraId="793DA9CC"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The game ends in one of 3 ways:</w:t>
      </w:r>
    </w:p>
    <w:p w14:paraId="4DA7E627" w14:textId="77777777" w:rsidR="00E130C3" w:rsidRPr="00E130C3" w:rsidRDefault="00E130C3" w:rsidP="00E130C3">
      <w:pPr>
        <w:numPr>
          <w:ilvl w:val="0"/>
          <w:numId w:val="2"/>
        </w:numPr>
        <w:shd w:val="clear" w:color="auto" w:fill="FFFFFF"/>
        <w:spacing w:before="100" w:beforeAutospacing="1" w:after="80"/>
        <w:rPr>
          <w:rFonts w:eastAsia="Times New Roman" w:cs="Segoe UI"/>
          <w:color w:val="24292E"/>
          <w:szCs w:val="24"/>
          <w:lang w:eastAsia="en-AU"/>
        </w:rPr>
      </w:pPr>
      <w:r w:rsidRPr="00E130C3">
        <w:rPr>
          <w:rFonts w:eastAsia="Times New Roman" w:cs="Segoe UI"/>
          <w:color w:val="24292E"/>
          <w:szCs w:val="24"/>
          <w:lang w:eastAsia="en-AU"/>
        </w:rPr>
        <w:t>If two of the following conditions are true following a Pay Dividends action, the game ends immediately:</w:t>
      </w:r>
    </w:p>
    <w:p w14:paraId="3D354780" w14:textId="77777777" w:rsidR="00E130C3" w:rsidRPr="00E130C3" w:rsidRDefault="00E130C3" w:rsidP="00E130C3">
      <w:pPr>
        <w:numPr>
          <w:ilvl w:val="0"/>
          <w:numId w:val="3"/>
        </w:numPr>
        <w:shd w:val="clear" w:color="auto" w:fill="FFFFFF"/>
        <w:spacing w:before="100" w:beforeAutospacing="1" w:after="80"/>
        <w:rPr>
          <w:rFonts w:eastAsia="Times New Roman" w:cs="Segoe UI"/>
          <w:color w:val="24292E"/>
          <w:szCs w:val="24"/>
          <w:lang w:eastAsia="en-AU"/>
        </w:rPr>
      </w:pPr>
      <w:r w:rsidRPr="00E130C3">
        <w:rPr>
          <w:rFonts w:eastAsia="Times New Roman" w:cs="Segoe UI"/>
          <w:color w:val="24292E"/>
          <w:szCs w:val="24"/>
          <w:lang w:eastAsia="en-AU"/>
        </w:rPr>
        <w:t>All company shares (excluding any remaining 'reserved' shares) have been sold to players</w:t>
      </w:r>
    </w:p>
    <w:p w14:paraId="4004D177" w14:textId="77777777" w:rsidR="00E130C3" w:rsidRPr="00E130C3" w:rsidRDefault="00E130C3" w:rsidP="00E130C3">
      <w:pPr>
        <w:numPr>
          <w:ilvl w:val="0"/>
          <w:numId w:val="3"/>
        </w:numPr>
        <w:shd w:val="clear" w:color="auto" w:fill="FFFFFF"/>
        <w:spacing w:before="60" w:after="80"/>
        <w:rPr>
          <w:rFonts w:eastAsia="Times New Roman" w:cs="Segoe UI"/>
          <w:color w:val="24292E"/>
          <w:szCs w:val="24"/>
          <w:lang w:eastAsia="en-AU"/>
        </w:rPr>
      </w:pPr>
      <w:r w:rsidRPr="00E130C3">
        <w:rPr>
          <w:rFonts w:eastAsia="Times New Roman" w:cs="Segoe UI"/>
          <w:color w:val="24292E"/>
          <w:szCs w:val="24"/>
          <w:lang w:eastAsia="en-AU"/>
        </w:rPr>
        <w:t>There are 3 or fewer remaining resource cubes on the board</w:t>
      </w:r>
    </w:p>
    <w:p w14:paraId="13E4A583" w14:textId="77777777" w:rsidR="00E130C3" w:rsidRPr="00E130C3" w:rsidRDefault="00E130C3" w:rsidP="00E130C3">
      <w:pPr>
        <w:numPr>
          <w:ilvl w:val="0"/>
          <w:numId w:val="3"/>
        </w:numPr>
        <w:shd w:val="clear" w:color="auto" w:fill="FFFFFF"/>
        <w:spacing w:before="60" w:after="80"/>
        <w:rPr>
          <w:rFonts w:eastAsia="Times New Roman" w:cs="Segoe UI"/>
          <w:color w:val="24292E"/>
          <w:szCs w:val="24"/>
          <w:lang w:eastAsia="en-AU"/>
        </w:rPr>
      </w:pPr>
      <w:r w:rsidRPr="00E130C3">
        <w:rPr>
          <w:rFonts w:eastAsia="Times New Roman" w:cs="Segoe UI"/>
          <w:color w:val="24292E"/>
          <w:szCs w:val="24"/>
          <w:lang w:eastAsia="en-AU"/>
        </w:rPr>
        <w:t>3 of the 4 charters (including the Independents charter) have no remaining trains</w:t>
      </w:r>
    </w:p>
    <w:p w14:paraId="45AE5FEA" w14:textId="77777777" w:rsidR="00E130C3" w:rsidRPr="00E130C3" w:rsidRDefault="00E130C3" w:rsidP="00E130C3">
      <w:pPr>
        <w:numPr>
          <w:ilvl w:val="0"/>
          <w:numId w:val="3"/>
        </w:numPr>
        <w:shd w:val="clear" w:color="auto" w:fill="FFFFFF"/>
        <w:spacing w:before="60" w:after="80"/>
        <w:rPr>
          <w:rFonts w:eastAsia="Times New Roman" w:cs="Segoe UI"/>
          <w:color w:val="24292E"/>
          <w:szCs w:val="24"/>
          <w:lang w:eastAsia="en-AU"/>
        </w:rPr>
      </w:pPr>
      <w:r w:rsidRPr="00E130C3">
        <w:rPr>
          <w:rFonts w:eastAsia="Times New Roman" w:cs="Segoe UI"/>
          <w:color w:val="24292E"/>
          <w:szCs w:val="24"/>
          <w:lang w:eastAsia="en-AU"/>
        </w:rPr>
        <w:t>There are 1 or fewer remaining bond cards.</w:t>
      </w:r>
    </w:p>
    <w:p w14:paraId="4DA27F3B" w14:textId="77777777" w:rsidR="00E130C3" w:rsidRPr="00E130C3" w:rsidRDefault="00E130C3" w:rsidP="00E130C3">
      <w:pPr>
        <w:numPr>
          <w:ilvl w:val="0"/>
          <w:numId w:val="4"/>
        </w:numPr>
        <w:shd w:val="clear" w:color="auto" w:fill="FFFFFF"/>
        <w:spacing w:before="240" w:after="80"/>
        <w:rPr>
          <w:rFonts w:eastAsia="Times New Roman" w:cs="Segoe UI"/>
          <w:color w:val="24292E"/>
          <w:szCs w:val="24"/>
          <w:lang w:eastAsia="en-AU"/>
        </w:rPr>
      </w:pPr>
      <w:r w:rsidRPr="00E130C3">
        <w:rPr>
          <w:rFonts w:eastAsia="Times New Roman" w:cs="Segoe UI"/>
          <w:color w:val="24292E"/>
          <w:szCs w:val="24"/>
          <w:lang w:eastAsia="en-AU"/>
        </w:rPr>
        <w:t>A player goes bankrupt during a Pay Dividends action due to not being able to pay their companies debt obligations. End the game immediately once all dividend payouts are completed.</w:t>
      </w:r>
    </w:p>
    <w:p w14:paraId="6DF7D17F" w14:textId="77777777" w:rsidR="00E130C3" w:rsidRPr="00E130C3" w:rsidRDefault="00E130C3" w:rsidP="00E130C3">
      <w:pPr>
        <w:numPr>
          <w:ilvl w:val="0"/>
          <w:numId w:val="4"/>
        </w:numPr>
        <w:shd w:val="clear" w:color="auto" w:fill="FFFFFF"/>
        <w:spacing w:before="240" w:after="80"/>
        <w:rPr>
          <w:rFonts w:eastAsia="Times New Roman" w:cs="Segoe UI"/>
          <w:color w:val="24292E"/>
          <w:szCs w:val="24"/>
          <w:lang w:eastAsia="en-AU"/>
        </w:rPr>
      </w:pPr>
      <w:r w:rsidRPr="00E130C3">
        <w:rPr>
          <w:rFonts w:eastAsia="Times New Roman" w:cs="Segoe UI"/>
          <w:color w:val="24292E"/>
          <w:szCs w:val="24"/>
          <w:lang w:eastAsia="en-AU"/>
        </w:rPr>
        <w:t xml:space="preserve">There is a stalemate due to a player being unable to perform any actions. Pay </w:t>
      </w:r>
      <w:proofErr w:type="gramStart"/>
      <w:r w:rsidRPr="00E130C3">
        <w:rPr>
          <w:rFonts w:eastAsia="Times New Roman" w:cs="Segoe UI"/>
          <w:color w:val="24292E"/>
          <w:szCs w:val="24"/>
          <w:lang w:eastAsia="en-AU"/>
        </w:rPr>
        <w:t>dividends, and</w:t>
      </w:r>
      <w:proofErr w:type="gramEnd"/>
      <w:r w:rsidRPr="00E130C3">
        <w:rPr>
          <w:rFonts w:eastAsia="Times New Roman" w:cs="Segoe UI"/>
          <w:color w:val="24292E"/>
          <w:szCs w:val="24"/>
          <w:lang w:eastAsia="en-AU"/>
        </w:rPr>
        <w:t xml:space="preserve"> end the game.</w:t>
      </w:r>
    </w:p>
    <w:p w14:paraId="572CF7E3" w14:textId="77777777" w:rsidR="00E130C3" w:rsidRPr="00E130C3" w:rsidRDefault="00E130C3" w:rsidP="00E130C3">
      <w:pPr>
        <w:shd w:val="clear" w:color="auto" w:fill="FFFFFF"/>
        <w:spacing w:after="80"/>
        <w:rPr>
          <w:rFonts w:eastAsia="Times New Roman" w:cs="Segoe UI"/>
          <w:color w:val="24292E"/>
          <w:szCs w:val="24"/>
          <w:lang w:eastAsia="en-AU"/>
        </w:rPr>
      </w:pPr>
      <w:r w:rsidRPr="00E130C3">
        <w:rPr>
          <w:rFonts w:eastAsia="Times New Roman" w:cs="Segoe UI"/>
          <w:color w:val="24292E"/>
          <w:szCs w:val="24"/>
          <w:lang w:eastAsia="en-AU"/>
        </w:rPr>
        <w:t>In all cases, the winner is the player with the most money. Ties are possible.</w:t>
      </w:r>
    </w:p>
    <w:p w14:paraId="732E97F4" w14:textId="77777777" w:rsidR="00FA6A82" w:rsidRDefault="00E130C3" w:rsidP="00E130C3">
      <w:pPr>
        <w:pStyle w:val="Heading1"/>
      </w:pPr>
      <w:r>
        <w:t>Feedback</w:t>
      </w:r>
    </w:p>
    <w:p w14:paraId="5D885956" w14:textId="77777777" w:rsidR="00E130C3" w:rsidRPr="00E130C3" w:rsidRDefault="00E130C3" w:rsidP="00E130C3">
      <w:r>
        <w:t xml:space="preserve">This is still a prototype. Changes will be made. Please send any feedback by email to Lachlan Kingsford at </w:t>
      </w:r>
      <w:hyperlink r:id="rId7" w:history="1">
        <w:r w:rsidRPr="00954519">
          <w:rPr>
            <w:rStyle w:val="Hyperlink"/>
          </w:rPr>
          <w:t>lachlan@nerdygentleman.com</w:t>
        </w:r>
      </w:hyperlink>
      <w:r>
        <w:t>. Please include the version of the game you played (2020-10-03.02). Please note particularly any difficulties you had understanding the rules.</w:t>
      </w:r>
    </w:p>
    <w:sectPr w:rsidR="00E130C3" w:rsidRPr="00E130C3" w:rsidSect="00E130C3">
      <w:type w:val="continuous"/>
      <w:pgSz w:w="11906" w:h="16838"/>
      <w:pgMar w:top="1135" w:right="991" w:bottom="709" w:left="709" w:header="708" w:footer="708" w:gutter="0"/>
      <w:cols w:num="2" w:space="28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C481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8071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020F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9FAD2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0442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7AB7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F8E5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DCE8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E62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EE06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2609E4"/>
    <w:multiLevelType w:val="multilevel"/>
    <w:tmpl w:val="5C6C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3F2A37"/>
    <w:multiLevelType w:val="multilevel"/>
    <w:tmpl w:val="7E18BD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53D98"/>
    <w:multiLevelType w:val="multilevel"/>
    <w:tmpl w:val="4942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C42A78"/>
    <w:multiLevelType w:val="multilevel"/>
    <w:tmpl w:val="E7C6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0C3"/>
    <w:rsid w:val="00895DFD"/>
    <w:rsid w:val="00AC7777"/>
    <w:rsid w:val="00E130C3"/>
    <w:rsid w:val="00FA6A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75E7"/>
  <w15:docId w15:val="{C747A18A-FE9F-49B5-805E-460012A8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777"/>
    <w:pPr>
      <w:spacing w:before="0" w:after="0" w:line="240" w:lineRule="auto"/>
    </w:pPr>
    <w:rPr>
      <w:rFonts w:ascii="Segoe UI" w:hAnsi="Segoe UI"/>
      <w:sz w:val="16"/>
      <w:szCs w:val="20"/>
    </w:rPr>
  </w:style>
  <w:style w:type="paragraph" w:styleId="Heading1">
    <w:name w:val="heading 1"/>
    <w:basedOn w:val="Normal"/>
    <w:next w:val="Normal"/>
    <w:link w:val="Heading1Char"/>
    <w:uiPriority w:val="9"/>
    <w:qFormat/>
    <w:rsid w:val="00E130C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130C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E130C3"/>
    <w:pPr>
      <w:pBdr>
        <w:top w:val="single" w:sz="6" w:space="2" w:color="4F81BD" w:themeColor="accent1"/>
        <w:left w:val="single" w:sz="6" w:space="2" w:color="4F81BD" w:themeColor="accent1"/>
      </w:pBdr>
      <w:spacing w:before="30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130C3"/>
    <w:pPr>
      <w:pBdr>
        <w:top w:val="dotted" w:sz="6" w:space="2" w:color="4F81BD" w:themeColor="accent1"/>
        <w:left w:val="dotted" w:sz="6" w:space="2" w:color="4F81BD" w:themeColor="accent1"/>
      </w:pBdr>
      <w:spacing w:before="30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130C3"/>
    <w:pPr>
      <w:pBdr>
        <w:bottom w:val="single" w:sz="6" w:space="1" w:color="4F81BD" w:themeColor="accent1"/>
      </w:pBdr>
      <w:spacing w:before="30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130C3"/>
    <w:pPr>
      <w:pBdr>
        <w:bottom w:val="dotted" w:sz="6" w:space="1" w:color="4F81BD" w:themeColor="accent1"/>
      </w:pBdr>
      <w:spacing w:before="30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130C3"/>
    <w:pPr>
      <w:spacing w:before="30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130C3"/>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E130C3"/>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0C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130C3"/>
    <w:rPr>
      <w:caps/>
      <w:spacing w:val="15"/>
      <w:shd w:val="clear" w:color="auto" w:fill="DBE5F1" w:themeFill="accent1" w:themeFillTint="33"/>
    </w:rPr>
  </w:style>
  <w:style w:type="character" w:customStyle="1" w:styleId="Heading3Char">
    <w:name w:val="Heading 3 Char"/>
    <w:basedOn w:val="DefaultParagraphFont"/>
    <w:link w:val="Heading3"/>
    <w:uiPriority w:val="9"/>
    <w:rsid w:val="00E130C3"/>
    <w:rPr>
      <w:caps/>
      <w:color w:val="243F60" w:themeColor="accent1" w:themeShade="7F"/>
      <w:spacing w:val="15"/>
    </w:rPr>
  </w:style>
  <w:style w:type="character" w:customStyle="1" w:styleId="Heading4Char">
    <w:name w:val="Heading 4 Char"/>
    <w:basedOn w:val="DefaultParagraphFont"/>
    <w:link w:val="Heading4"/>
    <w:uiPriority w:val="9"/>
    <w:rsid w:val="00E130C3"/>
    <w:rPr>
      <w:caps/>
      <w:color w:val="365F91" w:themeColor="accent1" w:themeShade="BF"/>
      <w:spacing w:val="10"/>
    </w:rPr>
  </w:style>
  <w:style w:type="paragraph" w:styleId="NormalWeb">
    <w:name w:val="Normal (Web)"/>
    <w:basedOn w:val="Normal"/>
    <w:uiPriority w:val="99"/>
    <w:semiHidden/>
    <w:unhideWhenUsed/>
    <w:rsid w:val="00E130C3"/>
    <w:pPr>
      <w:spacing w:before="100" w:beforeAutospacing="1" w:after="100" w:afterAutospacing="1"/>
    </w:pPr>
    <w:rPr>
      <w:rFonts w:ascii="Times New Roman" w:eastAsia="Times New Roman" w:hAnsi="Times New Roman" w:cs="Times New Roman"/>
      <w:sz w:val="24"/>
      <w:szCs w:val="24"/>
      <w:lang w:eastAsia="en-AU"/>
    </w:rPr>
  </w:style>
  <w:style w:type="paragraph" w:styleId="Title">
    <w:name w:val="Title"/>
    <w:basedOn w:val="Normal"/>
    <w:next w:val="Normal"/>
    <w:link w:val="TitleChar"/>
    <w:uiPriority w:val="10"/>
    <w:qFormat/>
    <w:rsid w:val="00E130C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130C3"/>
    <w:rPr>
      <w:caps/>
      <w:color w:val="4F81BD" w:themeColor="accent1"/>
      <w:spacing w:val="10"/>
      <w:kern w:val="28"/>
      <w:sz w:val="52"/>
      <w:szCs w:val="52"/>
    </w:rPr>
  </w:style>
  <w:style w:type="paragraph" w:styleId="Subtitle">
    <w:name w:val="Subtitle"/>
    <w:basedOn w:val="Normal"/>
    <w:next w:val="Normal"/>
    <w:link w:val="SubtitleChar"/>
    <w:uiPriority w:val="11"/>
    <w:qFormat/>
    <w:rsid w:val="00E130C3"/>
    <w:pPr>
      <w:spacing w:after="2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130C3"/>
    <w:rPr>
      <w:caps/>
      <w:color w:val="595959" w:themeColor="text1" w:themeTint="A6"/>
      <w:spacing w:val="10"/>
      <w:sz w:val="24"/>
      <w:szCs w:val="24"/>
    </w:rPr>
  </w:style>
  <w:style w:type="character" w:styleId="SubtleEmphasis">
    <w:name w:val="Subtle Emphasis"/>
    <w:uiPriority w:val="19"/>
    <w:qFormat/>
    <w:rsid w:val="00E130C3"/>
    <w:rPr>
      <w:i/>
      <w:iCs/>
      <w:color w:val="243F60" w:themeColor="accent1" w:themeShade="7F"/>
    </w:rPr>
  </w:style>
  <w:style w:type="character" w:customStyle="1" w:styleId="Heading5Char">
    <w:name w:val="Heading 5 Char"/>
    <w:basedOn w:val="DefaultParagraphFont"/>
    <w:link w:val="Heading5"/>
    <w:uiPriority w:val="9"/>
    <w:semiHidden/>
    <w:rsid w:val="00E130C3"/>
    <w:rPr>
      <w:caps/>
      <w:color w:val="365F91" w:themeColor="accent1" w:themeShade="BF"/>
      <w:spacing w:val="10"/>
    </w:rPr>
  </w:style>
  <w:style w:type="character" w:customStyle="1" w:styleId="Heading6Char">
    <w:name w:val="Heading 6 Char"/>
    <w:basedOn w:val="DefaultParagraphFont"/>
    <w:link w:val="Heading6"/>
    <w:uiPriority w:val="9"/>
    <w:semiHidden/>
    <w:rsid w:val="00E130C3"/>
    <w:rPr>
      <w:caps/>
      <w:color w:val="365F91" w:themeColor="accent1" w:themeShade="BF"/>
      <w:spacing w:val="10"/>
    </w:rPr>
  </w:style>
  <w:style w:type="character" w:customStyle="1" w:styleId="Heading7Char">
    <w:name w:val="Heading 7 Char"/>
    <w:basedOn w:val="DefaultParagraphFont"/>
    <w:link w:val="Heading7"/>
    <w:uiPriority w:val="9"/>
    <w:semiHidden/>
    <w:rsid w:val="00E130C3"/>
    <w:rPr>
      <w:caps/>
      <w:color w:val="365F91" w:themeColor="accent1" w:themeShade="BF"/>
      <w:spacing w:val="10"/>
    </w:rPr>
  </w:style>
  <w:style w:type="character" w:customStyle="1" w:styleId="Heading8Char">
    <w:name w:val="Heading 8 Char"/>
    <w:basedOn w:val="DefaultParagraphFont"/>
    <w:link w:val="Heading8"/>
    <w:uiPriority w:val="9"/>
    <w:semiHidden/>
    <w:rsid w:val="00E130C3"/>
    <w:rPr>
      <w:caps/>
      <w:spacing w:val="10"/>
      <w:sz w:val="18"/>
      <w:szCs w:val="18"/>
    </w:rPr>
  </w:style>
  <w:style w:type="character" w:customStyle="1" w:styleId="Heading9Char">
    <w:name w:val="Heading 9 Char"/>
    <w:basedOn w:val="DefaultParagraphFont"/>
    <w:link w:val="Heading9"/>
    <w:uiPriority w:val="9"/>
    <w:semiHidden/>
    <w:rsid w:val="00E130C3"/>
    <w:rPr>
      <w:i/>
      <w:caps/>
      <w:spacing w:val="10"/>
      <w:sz w:val="18"/>
      <w:szCs w:val="18"/>
    </w:rPr>
  </w:style>
  <w:style w:type="paragraph" w:styleId="Caption">
    <w:name w:val="caption"/>
    <w:basedOn w:val="Normal"/>
    <w:next w:val="Normal"/>
    <w:uiPriority w:val="35"/>
    <w:semiHidden/>
    <w:unhideWhenUsed/>
    <w:qFormat/>
    <w:rsid w:val="00E130C3"/>
    <w:rPr>
      <w:b/>
      <w:bCs/>
      <w:color w:val="365F91" w:themeColor="accent1" w:themeShade="BF"/>
      <w:szCs w:val="16"/>
    </w:rPr>
  </w:style>
  <w:style w:type="character" w:styleId="Strong">
    <w:name w:val="Strong"/>
    <w:uiPriority w:val="22"/>
    <w:qFormat/>
    <w:rsid w:val="00E130C3"/>
    <w:rPr>
      <w:b/>
      <w:bCs/>
    </w:rPr>
  </w:style>
  <w:style w:type="character" w:styleId="Emphasis">
    <w:name w:val="Emphasis"/>
    <w:uiPriority w:val="20"/>
    <w:qFormat/>
    <w:rsid w:val="00E130C3"/>
    <w:rPr>
      <w:caps/>
      <w:color w:val="243F60" w:themeColor="accent1" w:themeShade="7F"/>
      <w:spacing w:val="5"/>
    </w:rPr>
  </w:style>
  <w:style w:type="paragraph" w:styleId="NoSpacing">
    <w:name w:val="No Spacing"/>
    <w:basedOn w:val="Normal"/>
    <w:link w:val="NoSpacingChar"/>
    <w:uiPriority w:val="1"/>
    <w:qFormat/>
    <w:rsid w:val="00E130C3"/>
  </w:style>
  <w:style w:type="character" w:customStyle="1" w:styleId="NoSpacingChar">
    <w:name w:val="No Spacing Char"/>
    <w:basedOn w:val="DefaultParagraphFont"/>
    <w:link w:val="NoSpacing"/>
    <w:uiPriority w:val="1"/>
    <w:rsid w:val="00E130C3"/>
    <w:rPr>
      <w:sz w:val="20"/>
      <w:szCs w:val="20"/>
    </w:rPr>
  </w:style>
  <w:style w:type="paragraph" w:styleId="ListParagraph">
    <w:name w:val="List Paragraph"/>
    <w:basedOn w:val="Normal"/>
    <w:uiPriority w:val="34"/>
    <w:qFormat/>
    <w:rsid w:val="00E130C3"/>
    <w:pPr>
      <w:ind w:left="720"/>
      <w:contextualSpacing/>
    </w:pPr>
  </w:style>
  <w:style w:type="paragraph" w:styleId="Quote">
    <w:name w:val="Quote"/>
    <w:basedOn w:val="Normal"/>
    <w:next w:val="Normal"/>
    <w:link w:val="QuoteChar"/>
    <w:uiPriority w:val="29"/>
    <w:qFormat/>
    <w:rsid w:val="00E130C3"/>
    <w:rPr>
      <w:i/>
      <w:iCs/>
    </w:rPr>
  </w:style>
  <w:style w:type="character" w:customStyle="1" w:styleId="QuoteChar">
    <w:name w:val="Quote Char"/>
    <w:basedOn w:val="DefaultParagraphFont"/>
    <w:link w:val="Quote"/>
    <w:uiPriority w:val="29"/>
    <w:rsid w:val="00E130C3"/>
    <w:rPr>
      <w:i/>
      <w:iCs/>
      <w:sz w:val="20"/>
      <w:szCs w:val="20"/>
    </w:rPr>
  </w:style>
  <w:style w:type="paragraph" w:styleId="IntenseQuote">
    <w:name w:val="Intense Quote"/>
    <w:basedOn w:val="Normal"/>
    <w:next w:val="Normal"/>
    <w:link w:val="IntenseQuoteChar"/>
    <w:uiPriority w:val="30"/>
    <w:qFormat/>
    <w:rsid w:val="00E130C3"/>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130C3"/>
    <w:rPr>
      <w:i/>
      <w:iCs/>
      <w:color w:val="4F81BD" w:themeColor="accent1"/>
      <w:sz w:val="20"/>
      <w:szCs w:val="20"/>
    </w:rPr>
  </w:style>
  <w:style w:type="character" w:styleId="IntenseEmphasis">
    <w:name w:val="Intense Emphasis"/>
    <w:uiPriority w:val="21"/>
    <w:qFormat/>
    <w:rsid w:val="00E130C3"/>
    <w:rPr>
      <w:b/>
      <w:bCs/>
      <w:caps/>
      <w:color w:val="243F60" w:themeColor="accent1" w:themeShade="7F"/>
      <w:spacing w:val="10"/>
    </w:rPr>
  </w:style>
  <w:style w:type="character" w:styleId="SubtleReference">
    <w:name w:val="Subtle Reference"/>
    <w:uiPriority w:val="31"/>
    <w:qFormat/>
    <w:rsid w:val="00E130C3"/>
    <w:rPr>
      <w:b/>
      <w:bCs/>
      <w:color w:val="4F81BD" w:themeColor="accent1"/>
    </w:rPr>
  </w:style>
  <w:style w:type="character" w:styleId="IntenseReference">
    <w:name w:val="Intense Reference"/>
    <w:uiPriority w:val="32"/>
    <w:qFormat/>
    <w:rsid w:val="00E130C3"/>
    <w:rPr>
      <w:b/>
      <w:bCs/>
      <w:i/>
      <w:iCs/>
      <w:caps/>
      <w:color w:val="4F81BD" w:themeColor="accent1"/>
    </w:rPr>
  </w:style>
  <w:style w:type="character" w:styleId="BookTitle">
    <w:name w:val="Book Title"/>
    <w:uiPriority w:val="33"/>
    <w:qFormat/>
    <w:rsid w:val="00E130C3"/>
    <w:rPr>
      <w:b/>
      <w:bCs/>
      <w:i/>
      <w:iCs/>
      <w:spacing w:val="9"/>
    </w:rPr>
  </w:style>
  <w:style w:type="paragraph" w:styleId="TOCHeading">
    <w:name w:val="TOC Heading"/>
    <w:basedOn w:val="Heading1"/>
    <w:next w:val="Normal"/>
    <w:uiPriority w:val="39"/>
    <w:semiHidden/>
    <w:unhideWhenUsed/>
    <w:qFormat/>
    <w:rsid w:val="00E130C3"/>
    <w:pPr>
      <w:outlineLvl w:val="9"/>
    </w:pPr>
    <w:rPr>
      <w:lang w:bidi="en-US"/>
    </w:rPr>
  </w:style>
  <w:style w:type="paragraph" w:styleId="BalloonText">
    <w:name w:val="Balloon Text"/>
    <w:basedOn w:val="Normal"/>
    <w:link w:val="BalloonTextChar"/>
    <w:uiPriority w:val="99"/>
    <w:semiHidden/>
    <w:unhideWhenUsed/>
    <w:rsid w:val="00E130C3"/>
    <w:rPr>
      <w:rFonts w:ascii="Tahoma" w:hAnsi="Tahoma" w:cs="Tahoma"/>
      <w:szCs w:val="16"/>
    </w:rPr>
  </w:style>
  <w:style w:type="character" w:customStyle="1" w:styleId="BalloonTextChar">
    <w:name w:val="Balloon Text Char"/>
    <w:basedOn w:val="DefaultParagraphFont"/>
    <w:link w:val="BalloonText"/>
    <w:uiPriority w:val="99"/>
    <w:semiHidden/>
    <w:rsid w:val="00E130C3"/>
    <w:rPr>
      <w:rFonts w:ascii="Tahoma" w:hAnsi="Tahoma" w:cs="Tahoma"/>
      <w:sz w:val="16"/>
      <w:szCs w:val="16"/>
    </w:rPr>
  </w:style>
  <w:style w:type="character" w:styleId="Hyperlink">
    <w:name w:val="Hyperlink"/>
    <w:basedOn w:val="DefaultParagraphFont"/>
    <w:uiPriority w:val="99"/>
    <w:unhideWhenUsed/>
    <w:rsid w:val="00E130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26498">
      <w:bodyDiv w:val="1"/>
      <w:marLeft w:val="0"/>
      <w:marRight w:val="0"/>
      <w:marTop w:val="0"/>
      <w:marBottom w:val="0"/>
      <w:divBdr>
        <w:top w:val="none" w:sz="0" w:space="0" w:color="auto"/>
        <w:left w:val="none" w:sz="0" w:space="0" w:color="auto"/>
        <w:bottom w:val="none" w:sz="0" w:space="0" w:color="auto"/>
        <w:right w:val="none" w:sz="0" w:space="0" w:color="auto"/>
      </w:divBdr>
    </w:div>
    <w:div w:id="854001099">
      <w:bodyDiv w:val="1"/>
      <w:marLeft w:val="0"/>
      <w:marRight w:val="0"/>
      <w:marTop w:val="0"/>
      <w:marBottom w:val="0"/>
      <w:divBdr>
        <w:top w:val="none" w:sz="0" w:space="0" w:color="auto"/>
        <w:left w:val="none" w:sz="0" w:space="0" w:color="auto"/>
        <w:bottom w:val="none" w:sz="0" w:space="0" w:color="auto"/>
        <w:right w:val="none" w:sz="0" w:space="0" w:color="auto"/>
      </w:divBdr>
    </w:div>
    <w:div w:id="86641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achlan@nerdygentlem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4B042-56B1-49B0-A0F9-90F7F148A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thelochok@gmail.com</dc:creator>
  <cp:lastModifiedBy>Lachlan</cp:lastModifiedBy>
  <cp:revision>2</cp:revision>
  <dcterms:created xsi:type="dcterms:W3CDTF">2020-10-08T11:51:00Z</dcterms:created>
  <dcterms:modified xsi:type="dcterms:W3CDTF">2020-10-08T11:51:00Z</dcterms:modified>
</cp:coreProperties>
</file>