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WSSP (Woori Smart Support Platform) 기능 정의서</w:t>
      </w:r>
    </w:p>
    <w:p>
      <w:pPr>
        <w:pStyle w:val="Heading1"/>
      </w:pPr>
      <w:r>
        <w:t>1. 프로젝트 개요</w:t>
      </w:r>
    </w:p>
    <w:p>
      <w:pPr>
        <w:pStyle w:val="ListBullet"/>
      </w:pPr>
      <w:r>
        <w:t>• 프로젝트명: 저숙련자 작업지원 플랫폼 (WSSP - Woori Smart Support Platform)</w:t>
      </w:r>
    </w:p>
    <w:p>
      <w:pPr>
        <w:pStyle w:val="ListBullet"/>
      </w:pPr>
      <w:r>
        <w:t>• 적용처: 충주 인팩(INFAC) PCB(ECU, BCM 등) 생산 및 수작업 조립 라인</w:t>
      </w:r>
    </w:p>
    <w:p>
      <w:pPr>
        <w:pStyle w:val="ListBullet"/>
      </w:pPr>
      <w:r>
        <w:t>• 목표: 현장에 투입된 저숙련/외국인 작업자가 스마트 단말기를 통해 공정 오류를 최소화하고 빠르게 숙련도를 향상하도록 지원.</w:t>
      </w:r>
    </w:p>
    <w:p>
      <w:pPr>
        <w:pStyle w:val="Heading1"/>
      </w:pPr>
      <w:r>
        <w:t>2. 사용자 역할 (Roles)</w:t>
      </w:r>
    </w:p>
    <w:p>
      <w:pPr>
        <w:pStyle w:val="ListBullet"/>
      </w:pPr>
      <w:r>
        <w:t>• 작업자 (Worker): 단말기를 통해 다국어 매뉴얼 및 가이드라인 확인 및 실시간 조립 수행.</w:t>
      </w:r>
    </w:p>
    <w:p>
      <w:pPr>
        <w:pStyle w:val="ListBullet"/>
      </w:pPr>
      <w:r>
        <w:t>• 관리자 (Admin): 대시보드를 통해 현장 전체 모니터링 및 공정/자재 데이터 관리.</w:t>
      </w:r>
    </w:p>
    <w:p>
      <w:pPr>
        <w:pStyle w:val="Heading1"/>
      </w:pPr>
      <w:r>
        <w:t>3. 핵심 기능 요구사항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분류</w:t>
            </w:r>
          </w:p>
        </w:tc>
        <w:tc>
          <w:tcPr>
            <w:tcW w:type="dxa" w:w="1728"/>
          </w:tcPr>
          <w:p>
            <w:r>
              <w:t>기능명</w:t>
            </w:r>
          </w:p>
        </w:tc>
        <w:tc>
          <w:tcPr>
            <w:tcW w:type="dxa" w:w="1728"/>
          </w:tcPr>
          <w:p>
            <w:r>
              <w:t>상세 설명</w:t>
            </w:r>
          </w:p>
        </w:tc>
        <w:tc>
          <w:tcPr>
            <w:tcW w:type="dxa" w:w="1728"/>
          </w:tcPr>
          <w:p>
            <w:r>
              <w:t>우선순위</w:t>
            </w:r>
          </w:p>
        </w:tc>
      </w:tr>
      <w:tr>
        <w:tc>
          <w:tcPr>
            <w:tcW w:type="dxa" w:w="1728"/>
          </w:tcPr>
          <w:p>
            <w:r>
              <w:t>REQ-001</w:t>
            </w:r>
          </w:p>
        </w:tc>
        <w:tc>
          <w:tcPr>
            <w:tcW w:type="dxa" w:w="1728"/>
          </w:tcPr>
          <w:p>
            <w:r>
              <w:t>인증</w:t>
            </w:r>
          </w:p>
        </w:tc>
        <w:tc>
          <w:tcPr>
            <w:tcW w:type="dxa" w:w="1728"/>
          </w:tcPr>
          <w:p>
            <w:r>
              <w:t>로그인</w:t>
            </w:r>
          </w:p>
        </w:tc>
        <w:tc>
          <w:tcPr>
            <w:tcW w:type="dxa" w:w="1728"/>
          </w:tcPr>
          <w:p>
            <w:r>
              <w:t>사번 인증 및 소속/등급 연동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REQ-002</w:t>
            </w:r>
          </w:p>
        </w:tc>
        <w:tc>
          <w:tcPr>
            <w:tcW w:type="dxa" w:w="1728"/>
          </w:tcPr>
          <w:p>
            <w:r>
              <w:t>대시보드</w:t>
            </w:r>
          </w:p>
        </w:tc>
        <w:tc>
          <w:tcPr>
            <w:tcW w:type="dxa" w:w="1728"/>
          </w:tcPr>
          <w:p>
            <w:r>
              <w:t>성과 추적</w:t>
            </w:r>
          </w:p>
        </w:tc>
        <w:tc>
          <w:tcPr>
            <w:tcW w:type="dxa" w:w="1728"/>
          </w:tcPr>
          <w:p>
            <w:r>
              <w:t>다크 모드 차트 및 4대 지표 시각화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REQ-003</w:t>
            </w:r>
          </w:p>
        </w:tc>
        <w:tc>
          <w:tcPr>
            <w:tcW w:type="dxa" w:w="1728"/>
          </w:tcPr>
          <w:p>
            <w:r>
              <w:t>생산 기반</w:t>
            </w:r>
          </w:p>
        </w:tc>
        <w:tc>
          <w:tcPr>
            <w:tcW w:type="dxa" w:w="1728"/>
          </w:tcPr>
          <w:p>
            <w:r>
              <w:t>라인 관리</w:t>
            </w:r>
          </w:p>
        </w:tc>
        <w:tc>
          <w:tcPr>
            <w:tcW w:type="dxa" w:w="1728"/>
          </w:tcPr>
          <w:p>
            <w:r>
              <w:t>구역 명칭 및 물리 주소 관리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REQ-004</w:t>
            </w:r>
          </w:p>
        </w:tc>
        <w:tc>
          <w:tcPr>
            <w:tcW w:type="dxa" w:w="1728"/>
          </w:tcPr>
          <w:p>
            <w:r>
              <w:t>작업자</w:t>
            </w:r>
          </w:p>
        </w:tc>
        <w:tc>
          <w:tcPr>
            <w:tcW w:type="dxa" w:w="1728"/>
          </w:tcPr>
          <w:p>
            <w:r>
              <w:t>숙련도 통제</w:t>
            </w:r>
          </w:p>
        </w:tc>
        <w:tc>
          <w:tcPr>
            <w:tcW w:type="dxa" w:w="1728"/>
          </w:tcPr>
          <w:p>
            <w:r>
              <w:t>기술 등급 정의 및 작업자 매칭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REQ-005</w:t>
            </w:r>
          </w:p>
        </w:tc>
        <w:tc>
          <w:tcPr>
            <w:tcW w:type="dxa" w:w="1728"/>
          </w:tcPr>
          <w:p>
            <w:r>
              <w:t>공정/자재</w:t>
            </w:r>
          </w:p>
        </w:tc>
        <w:tc>
          <w:tcPr>
            <w:tcW w:type="dxa" w:w="1728"/>
          </w:tcPr>
          <w:p>
            <w:r>
              <w:t>BOM 관리</w:t>
            </w:r>
          </w:p>
        </w:tc>
        <w:tc>
          <w:tcPr>
            <w:tcW w:type="dxa" w:w="1728"/>
          </w:tcPr>
          <w:p>
            <w:r>
              <w:t>기판 제원 및 소요 부품 스펙 등록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REQ-006</w:t>
            </w:r>
          </w:p>
        </w:tc>
        <w:tc>
          <w:tcPr>
            <w:tcW w:type="dxa" w:w="1728"/>
          </w:tcPr>
          <w:p>
            <w:r>
              <w:t>가이드</w:t>
            </w:r>
          </w:p>
        </w:tc>
        <w:tc>
          <w:tcPr>
            <w:tcW w:type="dxa" w:w="1728"/>
          </w:tcPr>
          <w:p>
            <w:r>
              <w:t>좌표 가이드</w:t>
            </w:r>
          </w:p>
        </w:tc>
        <w:tc>
          <w:tcPr>
            <w:tcW w:type="dxa" w:w="1728"/>
          </w:tcPr>
          <w:p>
            <w:r>
              <w:t>화면 좌표(X,Y) 기반 작업 순서 안내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REQ-007</w:t>
            </w:r>
          </w:p>
        </w:tc>
        <w:tc>
          <w:tcPr>
            <w:tcW w:type="dxa" w:w="1728"/>
          </w:tcPr>
          <w:p>
            <w:r>
              <w:t>AI 비전</w:t>
            </w:r>
          </w:p>
        </w:tc>
        <w:tc>
          <w:tcPr>
            <w:tcW w:type="dxa" w:w="1728"/>
          </w:tcPr>
          <w:p>
            <w:r>
              <w:t>이미지 판독</w:t>
            </w:r>
          </w:p>
        </w:tc>
        <w:tc>
          <w:tcPr>
            <w:tcW w:type="dxa" w:w="1728"/>
          </w:tcPr>
          <w:p>
            <w:r>
              <w:t>AI 모델 촬영 로그 및 JSON 데이터 검수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REQ-008</w:t>
            </w:r>
          </w:p>
        </w:tc>
        <w:tc>
          <w:tcPr>
            <w:tcW w:type="dxa" w:w="1728"/>
          </w:tcPr>
          <w:p>
            <w:r>
              <w:t>실적/이력</w:t>
            </w:r>
          </w:p>
        </w:tc>
        <w:tc>
          <w:tcPr>
            <w:tcW w:type="dxa" w:w="1728"/>
          </w:tcPr>
          <w:p>
            <w:r>
              <w:t>이력 기록</w:t>
            </w:r>
          </w:p>
        </w:tc>
        <w:tc>
          <w:tcPr>
            <w:tcW w:type="dxa" w:w="1728"/>
          </w:tcPr>
          <w:p>
            <w:r>
              <w:t>작업자별 자재 소모 및 작업 로그 축적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REQ-009</w:t>
            </w:r>
          </w:p>
        </w:tc>
        <w:tc>
          <w:tcPr>
            <w:tcW w:type="dxa" w:w="1728"/>
          </w:tcPr>
          <w:p>
            <w:r>
              <w:t>앱 연동</w:t>
            </w:r>
          </w:p>
        </w:tc>
        <w:tc>
          <w:tcPr>
            <w:tcW w:type="dxa" w:w="1728"/>
          </w:tcPr>
          <w:p>
            <w:r>
              <w:t>API 서버</w:t>
            </w:r>
          </w:p>
        </w:tc>
        <w:tc>
          <w:tcPr>
            <w:tcW w:type="dxa" w:w="1728"/>
          </w:tcPr>
          <w:p>
            <w:r>
              <w:t>AR 단말기 통신을 위한 RESTful API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REQ-010</w:t>
            </w:r>
          </w:p>
        </w:tc>
        <w:tc>
          <w:tcPr>
            <w:tcW w:type="dxa" w:w="1728"/>
          </w:tcPr>
          <w:p>
            <w:r>
              <w:t>소통</w:t>
            </w:r>
          </w:p>
        </w:tc>
        <w:tc>
          <w:tcPr>
            <w:tcW w:type="dxa" w:w="1728"/>
          </w:tcPr>
          <w:p>
            <w:r>
              <w:t>사내 게시판</w:t>
            </w:r>
          </w:p>
        </w:tc>
        <w:tc>
          <w:tcPr>
            <w:tcW w:type="dxa" w:w="1728"/>
          </w:tcPr>
          <w:p>
            <w:r>
              <w:t>공지사항 및 작업자 소통 기능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</w:tbl>
    <w:p>
      <w:pPr>
        <w:pStyle w:val="Heading1"/>
      </w:pPr>
      <w:r>
        <w:t>4. 비기능 및 시스템 요구사항</w:t>
      </w:r>
    </w:p>
    <w:p>
      <w:pPr>
        <w:pStyle w:val="ListBullet"/>
      </w:pPr>
      <w:r>
        <w:t>• 디자인: 눈 피로 저감을 위한 다크 모델 및 네온 컬러 차트 적용</w:t>
      </w:r>
    </w:p>
    <w:p>
      <w:pPr>
        <w:pStyle w:val="ListBullet"/>
      </w:pPr>
      <w:r>
        <w:t>• 반응성: Tailwind CSS 기반 태블릿/PC 반응형 UI 보장</w:t>
      </w:r>
    </w:p>
    <w:p>
      <w:pPr>
        <w:pStyle w:val="ListBullet"/>
      </w:pPr>
      <w:r>
        <w:t>• 보안: Auth 미들웨어를 통한 접근 권한 제어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