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极光项目：首版发布日为 10 月 18 日，负责人陈明。</w:t>
      </w:r>
    </w:p>
    <w:p>
      <w:r>
        <w:t>预算上限 4500 美元。交付物需包含计划、负责人和风险。</w:t>
      </w:r>
    </w:p>
  </w:body>
</w:document>
</file>