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proofErr w:type="spellStart"/>
      <w:r w:rsidR="00C43BD7" w:rsidRPr="0037385A">
        <w:rPr>
          <w:rFonts w:ascii="TH Sarabun New" w:eastAsia="Sarabun" w:hAnsi="TH Sarabun New" w:cs="TH Sarabun New"/>
          <w:b/>
          <w:sz w:val="56"/>
          <w:szCs w:val="56"/>
        </w:rPr>
        <w:t>fileName</w:t>
      </w:r>
      <w:proofErr w:type="spellEnd"/>
      <w:r w:rsidRPr="0037385A">
        <w:rPr>
          <w:rFonts w:ascii="TH Sarabun New" w:eastAsia="Sarabun" w:hAnsi="TH Sarabun New" w:cs="TH Sarabun New"/>
          <w:b/>
          <w:sz w:val="56"/>
          <w:szCs w:val="56"/>
        </w:rPr>
        <w:t>}}</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0915B5"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0915B5"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0915B5"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0915B5"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0915B5"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0915B5"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0915B5"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0915B5"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0915B5"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0915B5"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0915B5"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0915B5"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0915B5"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0915B5"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0915B5"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0915B5"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0915B5"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for data in </w:t>
            </w:r>
            <w:proofErr w:type="spellStart"/>
            <w:r w:rsidRPr="00F15ED6">
              <w:rPr>
                <w:rFonts w:ascii="TH Sarabun New" w:eastAsia="Sarabun" w:hAnsi="TH Sarabun New" w:cs="TH Sarabun New"/>
                <w:sz w:val="28"/>
                <w:szCs w:val="28"/>
              </w:rPr>
              <w:t>contents_ip</w:t>
            </w:r>
            <w:proofErr w:type="spellEnd"/>
            <w:r w:rsidRPr="00F15ED6">
              <w:rPr>
                <w:rFonts w:ascii="TH Sarabun New" w:eastAsia="Sarabun" w:hAnsi="TH Sarabun New" w:cs="TH Sarabun New"/>
                <w:sz w:val="28"/>
                <w:szCs w:val="28"/>
              </w:rPr>
              <w: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w:t>
            </w:r>
            <w:r w:rsidR="00626675">
              <w:rPr>
                <w:rFonts w:ascii="TH Sarabun New" w:hAnsi="TH Sarabun New" w:cs="TH Sarabun New"/>
                <w:sz w:val="28"/>
                <w:szCs w:val="28"/>
              </w:rPr>
              <w:t>n</w:t>
            </w:r>
            <w:r w:rsidRPr="00F15ED6">
              <w:rPr>
                <w:rFonts w:ascii="TH Sarabun New" w:hAnsi="TH Sarabun New" w:cs="TH Sarabun New"/>
                <w:sz w:val="28"/>
                <w:szCs w:val="28"/>
              </w:rPr>
              <w:t>o}}</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w:t>
            </w:r>
            <w:proofErr w:type="spellStart"/>
            <w:r w:rsidRPr="00F15ED6">
              <w:rPr>
                <w:rFonts w:ascii="TH Sarabun New" w:eastAsia="Sarabun" w:hAnsi="TH Sarabun New" w:cs="TH Sarabun New"/>
                <w:sz w:val="28"/>
                <w:szCs w:val="28"/>
              </w:rPr>
              <w:t>endfor</w:t>
            </w:r>
            <w:proofErr w:type="spellEnd"/>
            <w:r w:rsidRPr="00F15ED6">
              <w:rPr>
                <w:rFonts w:ascii="TH Sarabun New" w:eastAsia="Sarabun" w:hAnsi="TH Sarabun New" w:cs="TH Sarabun New"/>
                <w:sz w:val="28"/>
                <w:szCs w:val="28"/>
              </w:rPr>
              <w:t xml:space="preserve">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w:t>
            </w:r>
            <w:proofErr w:type="gramStart"/>
            <w:r w:rsidRPr="00F15ED6">
              <w:rPr>
                <w:rFonts w:ascii="TH Sarabun New" w:eastAsia="Sarabun" w:hAnsi="TH Sarabun New" w:cs="TH Sarabun New"/>
                <w:color w:val="000000"/>
                <w:sz w:val="28"/>
                <w:szCs w:val="28"/>
              </w:rPr>
              <w:t>1.Group</w:t>
            </w:r>
            <w:proofErr w:type="gramEnd"/>
            <w:r w:rsidRPr="00F15ED6">
              <w:rPr>
                <w:rFonts w:ascii="TH Sarabun New" w:eastAsia="Sarabun" w:hAnsi="TH Sarabun New" w:cs="TH Sarabun New"/>
                <w:color w:val="000000"/>
                <w:sz w:val="28"/>
                <w:szCs w:val="28"/>
              </w:rPr>
              <w:t xml:space="preserve">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data.No</w:t>
            </w:r>
            <w:proofErr w:type="spellEnd"/>
            <w:proofErr w:type="gramEnd"/>
            <w:r w:rsidRPr="00F15ED6">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data.Name</w:t>
            </w:r>
            <w:proofErr w:type="spellEnd"/>
            <w:proofErr w:type="gramEnd"/>
            <w:r w:rsidRPr="00F15ED6">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data.Critical</w:t>
            </w:r>
            <w:proofErr w:type="spellEnd"/>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data.High</w:t>
            </w:r>
            <w:proofErr w:type="spellEnd"/>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data.Medium</w:t>
            </w:r>
            <w:proofErr w:type="spellEnd"/>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data.Low</w:t>
            </w:r>
            <w:proofErr w:type="spellEnd"/>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data.Total</w:t>
            </w:r>
            <w:proofErr w:type="spellEnd"/>
            <w:proofErr w:type="gramEnd"/>
            <w:r w:rsidRPr="00F15ED6">
              <w:rPr>
                <w:rFonts w:ascii="TH Sarabun New" w:hAnsi="TH Sarabun New" w:cs="TH Sarabun New"/>
                <w:sz w:val="28"/>
                <w:szCs w:val="28"/>
              </w:rPr>
              <w:t>}}</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w:t>
            </w:r>
            <w:proofErr w:type="spellStart"/>
            <w:r w:rsidRPr="00F15ED6">
              <w:rPr>
                <w:rFonts w:ascii="TH Sarabun New" w:eastAsia="Sarabun" w:hAnsi="TH Sarabun New" w:cs="TH Sarabun New"/>
                <w:color w:val="000000"/>
                <w:sz w:val="28"/>
                <w:szCs w:val="28"/>
              </w:rPr>
              <w:t>endfor</w:t>
            </w:r>
            <w:proofErr w:type="spellEnd"/>
            <w:r w:rsidRPr="00F15ED6">
              <w:rPr>
                <w:rFonts w:ascii="TH Sarabun New" w:eastAsia="Sarabun" w:hAnsi="TH Sarabun New" w:cs="TH Sarabun New"/>
                <w:color w:val="000000"/>
                <w:sz w:val="28"/>
                <w:szCs w:val="28"/>
              </w:rPr>
              <w:t xml:space="preserve">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1.Summary.Critical</w:t>
            </w:r>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1.Summary.High</w:t>
            </w:r>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1.Summary.Medium</w:t>
            </w:r>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1.Summary.Low</w:t>
            </w:r>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1.Summary.Total</w:t>
            </w:r>
            <w:proofErr w:type="gramEnd"/>
            <w:r w:rsidRPr="00F15ED6">
              <w:rPr>
                <w:rFonts w:ascii="TH Sarabun New" w:hAnsi="TH Sarabun New" w:cs="TH Sarabun New"/>
                <w:sz w:val="28"/>
                <w:szCs w:val="28"/>
              </w:rPr>
              <w:t>}}</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w:t>
            </w:r>
            <w:proofErr w:type="spellStart"/>
            <w:proofErr w:type="gramStart"/>
            <w:r w:rsidRPr="008A1FE5">
              <w:rPr>
                <w:rFonts w:ascii="TH Sarabun New" w:hAnsi="TH Sarabun New" w:cs="TH Sarabun New"/>
                <w:b/>
                <w:bCs/>
                <w:sz w:val="28"/>
                <w:szCs w:val="28"/>
              </w:rPr>
              <w:t>data.risk</w:t>
            </w:r>
            <w:proofErr w:type="spellEnd"/>
            <w:proofErr w:type="gram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cellbg</w:t>
            </w:r>
            <w:proofErr w:type="spell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data.color</w:t>
            </w:r>
            <w:proofErr w:type="spellEnd"/>
            <w:r w:rsidRPr="008A1FE5">
              <w:rPr>
                <w:rFonts w:ascii="TH Sarabun New" w:hAnsi="TH Sarabun New" w:cs="TH Sarabun New"/>
                <w:b/>
                <w:bCs/>
                <w:sz w:val="28"/>
                <w:szCs w:val="28"/>
              </w:rPr>
              <w:t>%}</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data.description</w:t>
            </w:r>
            <w:proofErr w:type="spellEnd"/>
            <w:proofErr w:type="gramEnd"/>
            <w:r w:rsidRPr="00F15ED6">
              <w:rPr>
                <w:rFonts w:ascii="TH Sarabun New" w:hAnsi="TH Sarabun New" w:cs="TH Sarabun New"/>
                <w:sz w:val="28"/>
                <w:szCs w:val="28"/>
              </w:rPr>
              <w: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data.solution</w:t>
            </w:r>
            <w:proofErr w:type="spellEnd"/>
            <w:proofErr w:type="gramEnd"/>
            <w:r w:rsidRPr="00F15ED6">
              <w:rPr>
                <w:rFonts w:ascii="TH Sarabun New" w:hAnsi="TH Sarabun New" w:cs="TH Sarabun New"/>
                <w:sz w:val="28"/>
                <w:szCs w:val="28"/>
              </w:rPr>
              <w: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data.remark</w:t>
            </w:r>
            <w:proofErr w:type="spellEnd"/>
            <w:proofErr w:type="gramEnd"/>
            <w:r w:rsidRPr="00F15ED6">
              <w:rPr>
                <w:rFonts w:ascii="TH Sarabun New" w:hAnsi="TH Sarabun New" w:cs="TH Sarabun New"/>
                <w:sz w:val="28"/>
                <w:szCs w:val="28"/>
              </w:rPr>
              <w: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 xml:space="preserve">{%tr </w:t>
            </w:r>
            <w:proofErr w:type="spellStart"/>
            <w:r w:rsidRPr="00F15ED6">
              <w:rPr>
                <w:rFonts w:ascii="TH Sarabun New" w:hAnsi="TH Sarabun New" w:cs="TH Sarabun New"/>
                <w:sz w:val="28"/>
                <w:szCs w:val="28"/>
              </w:rPr>
              <w:t>endfor</w:t>
            </w:r>
            <w:proofErr w:type="spellEnd"/>
            <w:r w:rsidRPr="00F15ED6">
              <w:rPr>
                <w:rFonts w:ascii="TH Sarabun New" w:hAnsi="TH Sarabun New" w:cs="TH Sarabun New"/>
                <w:sz w:val="28"/>
                <w:szCs w:val="28"/>
              </w:rPr>
              <w:t xml:space="preserve"> %}</w:t>
            </w:r>
          </w:p>
        </w:tc>
      </w:tr>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sz w:val="28"/>
          <w:szCs w:val="28"/>
        </w:rPr>
      </w:pPr>
      <w:bookmarkStart w:id="16" w:name="_Toc98504839"/>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5D3BED" w:rsidRPr="00C572CD" w14:paraId="0DE56842" w14:textId="77777777" w:rsidTr="00041D58">
        <w:trPr>
          <w:trHeight w:val="300"/>
          <w:tblHeader/>
        </w:trPr>
        <w:tc>
          <w:tcPr>
            <w:tcW w:w="9540" w:type="dxa"/>
            <w:gridSpan w:val="3"/>
            <w:shd w:val="clear" w:color="auto" w:fill="A8D08D"/>
            <w:vAlign w:val="center"/>
          </w:tcPr>
          <w:p w14:paraId="6670BBE7" w14:textId="77777777" w:rsidR="005D3BED" w:rsidRPr="00C572CD" w:rsidRDefault="005D3BED" w:rsidP="00041D58">
            <w:pPr>
              <w:spacing w:after="0" w:line="240" w:lineRule="auto"/>
              <w:jc w:val="center"/>
              <w:rPr>
                <w:rFonts w:ascii="TH Sarabun New" w:eastAsia="Sarabun" w:hAnsi="TH Sarabun New" w:cs="TH Sarabun New"/>
                <w:bCs/>
                <w:color w:val="000000"/>
                <w:sz w:val="28"/>
                <w:szCs w:val="28"/>
              </w:rPr>
            </w:pPr>
            <w:r w:rsidRPr="00C572CD">
              <w:rPr>
                <w:rFonts w:ascii="TH Sarabun New" w:eastAsia="Sarabun" w:hAnsi="TH Sarabun New" w:cs="TH Sarabun New"/>
                <w:bCs/>
                <w:color w:val="000000"/>
                <w:sz w:val="28"/>
                <w:szCs w:val="28"/>
              </w:rPr>
              <w:t xml:space="preserve">{%tr for data in </w:t>
            </w:r>
            <w:proofErr w:type="spellStart"/>
            <w:r w:rsidRPr="00C572CD">
              <w:rPr>
                <w:rFonts w:ascii="TH Sarabun New" w:eastAsia="Sarabun" w:hAnsi="TH Sarabun New" w:cs="TH Sarabun New"/>
                <w:bCs/>
                <w:color w:val="000000"/>
                <w:sz w:val="28"/>
                <w:szCs w:val="28"/>
              </w:rPr>
              <w:t>nmap_port</w:t>
            </w:r>
            <w:proofErr w:type="spellEnd"/>
            <w:r w:rsidRPr="00C572CD">
              <w:rPr>
                <w:rFonts w:ascii="TH Sarabun New" w:eastAsia="Sarabun" w:hAnsi="TH Sarabun New" w:cs="TH Sarabun New"/>
                <w:bCs/>
                <w:color w:val="000000"/>
                <w:sz w:val="28"/>
                <w:szCs w:val="28"/>
              </w:rPr>
              <w:t xml:space="preserve"> %}</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data.port</w:t>
            </w:r>
            <w:proofErr w:type="spellEnd"/>
            <w:proofErr w:type="gramEnd"/>
            <w:r w:rsidRPr="00C572CD">
              <w:rPr>
                <w:rFonts w:ascii="TH Sarabun New" w:hAnsi="TH Sarabun New" w:cs="TH Sarabun New"/>
                <w:sz w:val="28"/>
                <w:szCs w:val="28"/>
              </w:rPr>
              <w:t>}}</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data.protocol</w:t>
            </w:r>
            <w:proofErr w:type="spellEnd"/>
            <w:proofErr w:type="gramEnd"/>
            <w:r w:rsidRPr="00C572CD">
              <w:rPr>
                <w:rFonts w:ascii="TH Sarabun New" w:hAnsi="TH Sarabun New" w:cs="TH Sarabun New"/>
                <w:sz w:val="28"/>
                <w:szCs w:val="28"/>
              </w:rPr>
              <w:t>}}</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data.service</w:t>
            </w:r>
            <w:proofErr w:type="spellEnd"/>
            <w:proofErr w:type="gramEnd"/>
            <w:r w:rsidRPr="00C572CD">
              <w:rPr>
                <w:rFonts w:ascii="TH Sarabun New" w:hAnsi="TH Sarabun New" w:cs="TH Sarabun New"/>
                <w:sz w:val="28"/>
                <w:szCs w:val="28"/>
              </w:rPr>
              <w:t>}}</w:t>
            </w:r>
          </w:p>
        </w:tc>
      </w:tr>
      <w:tr w:rsidR="005D3BED" w:rsidRPr="00F15ED6" w14:paraId="0320B449" w14:textId="77777777" w:rsidTr="00041D58">
        <w:trPr>
          <w:trHeight w:val="300"/>
        </w:trPr>
        <w:tc>
          <w:tcPr>
            <w:tcW w:w="9540" w:type="dxa"/>
            <w:gridSpan w:val="3"/>
            <w:shd w:val="clear" w:color="auto" w:fill="auto"/>
          </w:tcPr>
          <w:p w14:paraId="740BC8BB" w14:textId="77777777" w:rsidR="005D3BED" w:rsidRPr="00F15ED6" w:rsidRDefault="005D3BED" w:rsidP="00041D58">
            <w:pPr>
              <w:spacing w:after="0" w:line="240" w:lineRule="auto"/>
              <w:jc w:val="center"/>
              <w:rPr>
                <w:rFonts w:ascii="TH Sarabun New" w:eastAsia="Sarabun" w:hAnsi="TH Sarabun New" w:cs="TH Sarabun New"/>
                <w:color w:val="000000"/>
                <w:sz w:val="28"/>
                <w:szCs w:val="28"/>
              </w:rPr>
            </w:pPr>
            <w:r w:rsidRPr="000F669E">
              <w:rPr>
                <w:rFonts w:ascii="TH Sarabun New" w:eastAsia="Sarabun" w:hAnsi="TH Sarabun New" w:cs="TH Sarabun New"/>
                <w:color w:val="000000"/>
                <w:sz w:val="28"/>
                <w:szCs w:val="28"/>
              </w:rPr>
              <w:t xml:space="preserve">{%tr </w:t>
            </w:r>
            <w:proofErr w:type="spellStart"/>
            <w:r w:rsidRPr="000F669E">
              <w:rPr>
                <w:rFonts w:ascii="TH Sarabun New" w:eastAsia="Sarabun" w:hAnsi="TH Sarabun New" w:cs="TH Sarabun New"/>
                <w:color w:val="000000"/>
                <w:sz w:val="28"/>
                <w:szCs w:val="28"/>
              </w:rPr>
              <w:t>endfor</w:t>
            </w:r>
            <w:proofErr w:type="spellEnd"/>
            <w:r w:rsidRPr="000F669E">
              <w:rPr>
                <w:rFonts w:ascii="TH Sarabun New" w:eastAsia="Sarabun" w:hAnsi="TH Sarabun New" w:cs="TH Sarabun New"/>
                <w:color w:val="000000"/>
                <w:sz w:val="28"/>
                <w:szCs w:val="28"/>
              </w:rPr>
              <w:t xml:space="preserve"> %}</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D53716" w:rsidRDefault="002268A8" w:rsidP="000340C6">
      <w:pPr>
        <w:pStyle w:val="Heading1"/>
        <w:numPr>
          <w:ilvl w:val="0"/>
          <w:numId w:val="6"/>
        </w:numPr>
        <w:spacing w:before="0" w:line="240" w:lineRule="auto"/>
        <w:rPr>
          <w:rFonts w:ascii="TH Sarabun New" w:eastAsia="Sarabun" w:hAnsi="TH Sarabun New" w:cs="TH Sarabun New"/>
          <w:sz w:val="28"/>
          <w:szCs w:val="28"/>
          <w:highlight w:val="yellow"/>
        </w:rPr>
      </w:pPr>
      <w:bookmarkStart w:id="17" w:name="_Toc98507714"/>
      <w:bookmarkStart w:id="18" w:name="_Toc98504840"/>
      <w:r w:rsidRPr="00D53716">
        <w:rPr>
          <w:rFonts w:ascii="TH Sarabun New" w:eastAsia="Sarabun" w:hAnsi="TH Sarabun New" w:cs="TH Sarabun New"/>
          <w:sz w:val="28"/>
          <w:szCs w:val="28"/>
          <w:highlight w:val="yellow"/>
        </w:rPr>
        <w:lastRenderedPageBreak/>
        <w:t>Appendix</w:t>
      </w:r>
      <w:bookmarkEnd w:id="18"/>
    </w:p>
    <w:p w14:paraId="523A56F9" w14:textId="2ACE4443" w:rsidR="008D7B58" w:rsidRPr="00D53716" w:rsidRDefault="00EC2EA4" w:rsidP="00C30D8B">
      <w:pPr>
        <w:pStyle w:val="Heading2"/>
        <w:spacing w:before="0" w:line="240" w:lineRule="auto"/>
        <w:rPr>
          <w:rFonts w:ascii="TH Sarabun New" w:eastAsia="Sarabun" w:hAnsi="TH Sarabun New" w:cs="TH Sarabun New"/>
          <w:b/>
          <w:color w:val="2F5496"/>
          <w:sz w:val="28"/>
          <w:szCs w:val="28"/>
          <w:highlight w:val="yellow"/>
        </w:rPr>
      </w:pPr>
      <w:r w:rsidRPr="00D53716">
        <w:rPr>
          <w:rFonts w:ascii="TH Sarabun New" w:eastAsia="Sarabun" w:hAnsi="TH Sarabun New" w:cs="TH Sarabun New"/>
          <w:b/>
          <w:color w:val="2F5496"/>
          <w:sz w:val="28"/>
          <w:szCs w:val="28"/>
          <w:highlight w:val="yellow"/>
        </w:rPr>
        <w:t>7</w:t>
      </w:r>
      <w:r w:rsidR="00F62725" w:rsidRPr="00D53716">
        <w:rPr>
          <w:rFonts w:ascii="TH Sarabun New" w:eastAsia="Sarabun" w:hAnsi="TH Sarabun New" w:cs="TH Sarabun New"/>
          <w:b/>
          <w:color w:val="2F5496"/>
          <w:sz w:val="28"/>
          <w:szCs w:val="28"/>
          <w:highlight w:val="yellow"/>
        </w:rPr>
        <w:t>.1 About Nessus</w:t>
      </w:r>
      <w:bookmarkEnd w:id="17"/>
    </w:p>
    <w:p w14:paraId="23275D35" w14:textId="77777777" w:rsidR="008D7B58" w:rsidRPr="00D53716" w:rsidRDefault="00F62725" w:rsidP="00C30D8B">
      <w:pPr>
        <w:spacing w:after="0" w:line="240" w:lineRule="auto"/>
        <w:rPr>
          <w:rFonts w:ascii="TH Sarabun New" w:eastAsia="Sarabun" w:hAnsi="TH Sarabun New" w:cs="TH Sarabun New"/>
          <w:color w:val="1D1C29"/>
          <w:sz w:val="28"/>
          <w:szCs w:val="28"/>
          <w:highlight w:val="yellow"/>
        </w:rPr>
      </w:pPr>
      <w:r w:rsidRPr="00D53716">
        <w:rPr>
          <w:rFonts w:ascii="TH Sarabun New" w:eastAsia="Sarabun" w:hAnsi="TH Sarabun New" w:cs="TH Sarabun New"/>
          <w:sz w:val="28"/>
          <w:szCs w:val="28"/>
          <w:highlight w:val="yellow"/>
        </w:rPr>
        <w:tab/>
      </w:r>
      <w:r w:rsidRPr="00D53716">
        <w:rPr>
          <w:rFonts w:ascii="TH Sarabun New" w:eastAsia="Sarabun" w:hAnsi="TH Sarabun New" w:cs="TH Sarabun New"/>
          <w:color w:val="1D1C29"/>
          <w:sz w:val="28"/>
          <w:szCs w:val="28"/>
          <w:highlight w:val="yellow"/>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D53716" w:rsidRDefault="00F62725" w:rsidP="00C30D8B">
      <w:pPr>
        <w:spacing w:after="0" w:line="240" w:lineRule="auto"/>
        <w:rPr>
          <w:rFonts w:ascii="TH Sarabun New" w:eastAsia="Sarabun" w:hAnsi="TH Sarabun New" w:cs="TH Sarabun New"/>
          <w:color w:val="1D1C29"/>
          <w:sz w:val="28"/>
          <w:szCs w:val="28"/>
          <w:highlight w:val="yellow"/>
        </w:rPr>
      </w:pPr>
      <w:r w:rsidRPr="00D53716">
        <w:rPr>
          <w:rFonts w:ascii="TH Sarabun New" w:eastAsia="Sarabun" w:hAnsi="TH Sarabun New" w:cs="TH Sarabun New"/>
          <w:color w:val="1D1C29"/>
          <w:sz w:val="28"/>
          <w:szCs w:val="28"/>
          <w:highlight w:val="yellow"/>
        </w:rPr>
        <w:t>Reference: https://www.tenable.com/products/nessus</w:t>
      </w:r>
    </w:p>
    <w:p w14:paraId="13C454BB" w14:textId="77777777" w:rsidR="008D7B58" w:rsidRPr="00D53716" w:rsidRDefault="008D7B58" w:rsidP="00C30D8B">
      <w:pPr>
        <w:spacing w:after="0" w:line="240" w:lineRule="auto"/>
        <w:rPr>
          <w:rFonts w:ascii="TH Sarabun New" w:eastAsia="Sarabun" w:hAnsi="TH Sarabun New" w:cs="TH Sarabun New"/>
          <w:color w:val="1D1C29"/>
          <w:sz w:val="28"/>
          <w:szCs w:val="28"/>
          <w:highlight w:val="yellow"/>
        </w:rPr>
      </w:pPr>
    </w:p>
    <w:p w14:paraId="6DF34713" w14:textId="68A52615" w:rsidR="008D7B58" w:rsidRPr="00D53716" w:rsidRDefault="00613F7D" w:rsidP="00C30D8B">
      <w:pPr>
        <w:pStyle w:val="Heading3"/>
        <w:spacing w:before="0" w:line="240" w:lineRule="auto"/>
        <w:rPr>
          <w:rFonts w:ascii="TH Sarabun New" w:eastAsia="Sarabun" w:hAnsi="TH Sarabun New" w:cs="TH Sarabun New"/>
          <w:b/>
          <w:color w:val="2F5496"/>
          <w:sz w:val="28"/>
          <w:szCs w:val="28"/>
          <w:highlight w:val="yellow"/>
        </w:rPr>
      </w:pPr>
      <w:bookmarkStart w:id="19" w:name="_Toc98507715"/>
      <w:r w:rsidRPr="00D53716">
        <w:rPr>
          <w:rFonts w:ascii="TH Sarabun New" w:eastAsia="Sarabun" w:hAnsi="TH Sarabun New" w:cs="TH Sarabun New"/>
          <w:b/>
          <w:color w:val="2F5496"/>
          <w:sz w:val="28"/>
          <w:szCs w:val="28"/>
          <w:highlight w:val="yellow"/>
        </w:rPr>
        <w:t>7</w:t>
      </w:r>
      <w:r w:rsidR="0039782D" w:rsidRPr="00D53716">
        <w:rPr>
          <w:rFonts w:ascii="TH Sarabun New" w:eastAsia="Sarabun" w:hAnsi="TH Sarabun New" w:cs="TH Sarabun New"/>
          <w:b/>
          <w:color w:val="2F5496"/>
          <w:sz w:val="28"/>
          <w:szCs w:val="28"/>
          <w:highlight w:val="yellow"/>
        </w:rPr>
        <w:t>.</w:t>
      </w:r>
      <w:r w:rsidR="00F62725" w:rsidRPr="00D53716">
        <w:rPr>
          <w:rFonts w:ascii="TH Sarabun New" w:eastAsia="Sarabun" w:hAnsi="TH Sarabun New" w:cs="TH Sarabun New"/>
          <w:b/>
          <w:color w:val="2F5496"/>
          <w:sz w:val="28"/>
          <w:szCs w:val="28"/>
          <w:highlight w:val="yellow"/>
        </w:rPr>
        <w:t>1.1 Nessus vulnerabilities</w:t>
      </w:r>
      <w:bookmarkEnd w:id="19"/>
    </w:p>
    <w:p w14:paraId="28FA8623" w14:textId="77777777" w:rsidR="008D7B58" w:rsidRPr="00D53716" w:rsidRDefault="00F62725" w:rsidP="00C30D8B">
      <w:pPr>
        <w:spacing w:after="0" w:line="240" w:lineRule="auto"/>
        <w:ind w:firstLine="720"/>
        <w:rPr>
          <w:rFonts w:ascii="TH Sarabun New" w:eastAsia="Sarabun" w:hAnsi="TH Sarabun New" w:cs="TH Sarabun New"/>
          <w:color w:val="1D1C29"/>
          <w:sz w:val="28"/>
          <w:szCs w:val="28"/>
          <w:highlight w:val="yellow"/>
        </w:rPr>
      </w:pPr>
      <w:r w:rsidRPr="00D53716">
        <w:rPr>
          <w:rFonts w:ascii="TH Sarabun New" w:eastAsia="Sarabun" w:hAnsi="TH Sarabun New" w:cs="TH Sarabun New"/>
          <w:color w:val="1D1C29"/>
          <w:sz w:val="28"/>
          <w:szCs w:val="28"/>
          <w:highlight w:val="yellow"/>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D53716" w:rsidRDefault="00F62725" w:rsidP="00C30D8B">
      <w:pPr>
        <w:spacing w:after="0" w:line="240" w:lineRule="auto"/>
        <w:rPr>
          <w:rFonts w:ascii="TH Sarabun New" w:eastAsia="Sarabun" w:hAnsi="TH Sarabun New" w:cs="TH Sarabun New"/>
          <w:sz w:val="28"/>
          <w:szCs w:val="28"/>
          <w:highlight w:val="yellow"/>
        </w:rPr>
      </w:pPr>
      <w:r w:rsidRPr="00D53716">
        <w:rPr>
          <w:rFonts w:ascii="TH Sarabun New" w:eastAsia="Sarabun" w:hAnsi="TH Sarabun New" w:cs="TH Sarabun New"/>
          <w:sz w:val="28"/>
          <w:szCs w:val="28"/>
          <w:highlight w:val="yellow"/>
        </w:rPr>
        <w:t>Reference: https://www.tenable.com/plugins</w:t>
      </w:r>
    </w:p>
    <w:p w14:paraId="36E9C0AE" w14:textId="77777777" w:rsidR="008D7B58" w:rsidRPr="00D53716" w:rsidRDefault="008D7B58" w:rsidP="00C30D8B">
      <w:pPr>
        <w:spacing w:after="0" w:line="240" w:lineRule="auto"/>
        <w:rPr>
          <w:rFonts w:ascii="TH Sarabun New" w:eastAsia="Sarabun" w:hAnsi="TH Sarabun New" w:cs="TH Sarabun New"/>
          <w:sz w:val="28"/>
          <w:szCs w:val="28"/>
          <w:highlight w:val="yellow"/>
        </w:rPr>
      </w:pPr>
    </w:p>
    <w:p w14:paraId="4091A0E9" w14:textId="18B83C96" w:rsidR="008D7B58" w:rsidRPr="00D53716" w:rsidRDefault="00D32BD6" w:rsidP="00C30D8B">
      <w:pPr>
        <w:pStyle w:val="Heading3"/>
        <w:spacing w:before="0" w:line="240" w:lineRule="auto"/>
        <w:rPr>
          <w:rFonts w:ascii="TH Sarabun New" w:eastAsia="Sarabun" w:hAnsi="TH Sarabun New" w:cs="TH Sarabun New"/>
          <w:b/>
          <w:color w:val="2F5496"/>
          <w:sz w:val="28"/>
          <w:szCs w:val="28"/>
          <w:highlight w:val="yellow"/>
        </w:rPr>
      </w:pPr>
      <w:bookmarkStart w:id="20" w:name="_Toc98507716"/>
      <w:r w:rsidRPr="00D53716">
        <w:rPr>
          <w:rFonts w:ascii="TH Sarabun New" w:eastAsia="Sarabun" w:hAnsi="TH Sarabun New" w:cs="TH Sarabun New"/>
          <w:b/>
          <w:color w:val="2F5496"/>
          <w:sz w:val="28"/>
          <w:szCs w:val="28"/>
          <w:highlight w:val="yellow"/>
        </w:rPr>
        <w:t>7</w:t>
      </w:r>
      <w:r w:rsidR="00F62725" w:rsidRPr="00D53716">
        <w:rPr>
          <w:rFonts w:ascii="TH Sarabun New" w:eastAsia="Sarabun" w:hAnsi="TH Sarabun New" w:cs="TH Sarabun New"/>
          <w:b/>
          <w:color w:val="2F5496"/>
          <w:sz w:val="28"/>
          <w:szCs w:val="28"/>
          <w:highlight w:val="yellow"/>
        </w:rPr>
        <w:t>.1.2 Nessus risk score</w:t>
      </w:r>
      <w:bookmarkEnd w:id="20"/>
    </w:p>
    <w:p w14:paraId="2DD6F259" w14:textId="77777777" w:rsidR="008D7B58" w:rsidRPr="00D53716" w:rsidRDefault="00F62725" w:rsidP="00C30D8B">
      <w:pPr>
        <w:spacing w:after="0" w:line="240" w:lineRule="auto"/>
        <w:ind w:firstLine="720"/>
        <w:rPr>
          <w:rFonts w:ascii="TH Sarabun New" w:eastAsia="Sarabun" w:hAnsi="TH Sarabun New" w:cs="TH Sarabun New"/>
          <w:color w:val="0D0D0D"/>
          <w:sz w:val="28"/>
          <w:szCs w:val="28"/>
          <w:highlight w:val="yellow"/>
        </w:rPr>
      </w:pPr>
      <w:r w:rsidRPr="00D53716">
        <w:rPr>
          <w:rFonts w:ascii="TH Sarabun New" w:eastAsia="Sarabun" w:hAnsi="TH Sarabun New" w:cs="TH Sarabun New"/>
          <w:color w:val="0D0D0D"/>
          <w:sz w:val="28"/>
          <w:szCs w:val="28"/>
          <w:highlight w:val="yellow"/>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D53716" w14:paraId="3A6E5F32" w14:textId="77777777">
        <w:trPr>
          <w:trHeight w:val="405"/>
          <w:tblHeader/>
          <w:jc w:val="center"/>
        </w:trPr>
        <w:tc>
          <w:tcPr>
            <w:tcW w:w="2065" w:type="dxa"/>
            <w:shd w:val="clear" w:color="auto" w:fill="A8D08D"/>
            <w:vAlign w:val="center"/>
          </w:tcPr>
          <w:p w14:paraId="2A1C02CC"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Severity</w:t>
            </w:r>
          </w:p>
        </w:tc>
        <w:tc>
          <w:tcPr>
            <w:tcW w:w="8820" w:type="dxa"/>
            <w:shd w:val="clear" w:color="auto" w:fill="A8D08D"/>
            <w:vAlign w:val="center"/>
          </w:tcPr>
          <w:p w14:paraId="0FA40402"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Description</w:t>
            </w:r>
          </w:p>
        </w:tc>
        <w:tc>
          <w:tcPr>
            <w:tcW w:w="3060" w:type="dxa"/>
            <w:shd w:val="clear" w:color="auto" w:fill="A8D08D"/>
            <w:vAlign w:val="center"/>
          </w:tcPr>
          <w:p w14:paraId="223A8789"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Score</w:t>
            </w:r>
          </w:p>
        </w:tc>
      </w:tr>
      <w:tr w:rsidR="008D7B58" w:rsidRPr="00D53716" w14:paraId="068D50F9" w14:textId="77777777">
        <w:trPr>
          <w:trHeight w:val="908"/>
          <w:jc w:val="center"/>
        </w:trPr>
        <w:tc>
          <w:tcPr>
            <w:tcW w:w="2065" w:type="dxa"/>
            <w:shd w:val="clear" w:color="auto" w:fill="FFFFFF"/>
            <w:vAlign w:val="center"/>
          </w:tcPr>
          <w:p w14:paraId="3746E57E"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Critical</w:t>
            </w:r>
          </w:p>
        </w:tc>
        <w:tc>
          <w:tcPr>
            <w:tcW w:w="8820" w:type="dxa"/>
            <w:shd w:val="clear" w:color="auto" w:fill="FFFFFF"/>
            <w:vAlign w:val="center"/>
          </w:tcPr>
          <w:p w14:paraId="35DEF4EE"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critical range usually have most of the following characteristics:</w:t>
            </w:r>
          </w:p>
          <w:p w14:paraId="4567265A"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of the vulnerability likely results in root-level compromise of servers or infrastructure devices.</w:t>
            </w:r>
          </w:p>
          <w:p w14:paraId="21372702"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 xml:space="preserve">Exploitation is usually straightforward, in the sense that the attacker does not need any special authentication credentials or knowledge about individual victims, and does not need to </w:t>
            </w:r>
            <w:r w:rsidRPr="00D53716">
              <w:rPr>
                <w:rFonts w:ascii="TH Sarabun New" w:eastAsia="Sarabun" w:hAnsi="TH Sarabun New" w:cs="TH Sarabun New"/>
                <w:color w:val="000000"/>
                <w:sz w:val="28"/>
                <w:szCs w:val="28"/>
                <w:highlight w:val="yellow"/>
              </w:rPr>
              <w:lastRenderedPageBreak/>
              <w:t>persuade a target user, for example via social engineering, into performing any special functions.</w:t>
            </w:r>
          </w:p>
          <w:p w14:paraId="5BE0492C"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lastRenderedPageBreak/>
              <w:t>9.0 – 10.0</w:t>
            </w:r>
          </w:p>
        </w:tc>
      </w:tr>
      <w:tr w:rsidR="008D7B58" w:rsidRPr="00D53716" w14:paraId="08898279" w14:textId="77777777">
        <w:trPr>
          <w:trHeight w:val="395"/>
          <w:jc w:val="center"/>
        </w:trPr>
        <w:tc>
          <w:tcPr>
            <w:tcW w:w="2065" w:type="dxa"/>
            <w:shd w:val="clear" w:color="auto" w:fill="FFFFFF"/>
            <w:vAlign w:val="center"/>
          </w:tcPr>
          <w:p w14:paraId="766804B8"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High</w:t>
            </w:r>
          </w:p>
        </w:tc>
        <w:tc>
          <w:tcPr>
            <w:tcW w:w="8820" w:type="dxa"/>
            <w:shd w:val="clear" w:color="auto" w:fill="FFFFFF"/>
            <w:vAlign w:val="center"/>
          </w:tcPr>
          <w:p w14:paraId="0F8A03C1"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high range usually have some of the following characteristics:</w:t>
            </w:r>
          </w:p>
          <w:p w14:paraId="3CBEAECC"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The vulnerability is difficult to exploit.</w:t>
            </w:r>
          </w:p>
          <w:p w14:paraId="7A449DF9"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could result in elevated privileges.</w:t>
            </w:r>
          </w:p>
          <w:p w14:paraId="356D5FCE"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could result in a significant data loss or downtime.</w:t>
            </w:r>
          </w:p>
        </w:tc>
        <w:tc>
          <w:tcPr>
            <w:tcW w:w="3060" w:type="dxa"/>
            <w:shd w:val="clear" w:color="auto" w:fill="FFFFFF"/>
            <w:vAlign w:val="center"/>
          </w:tcPr>
          <w:p w14:paraId="40012F89"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7.0 – 8.9</w:t>
            </w:r>
          </w:p>
        </w:tc>
      </w:tr>
      <w:tr w:rsidR="008D7B58" w:rsidRPr="00D53716" w14:paraId="1403A8CE" w14:textId="77777777">
        <w:trPr>
          <w:trHeight w:val="58"/>
          <w:jc w:val="center"/>
        </w:trPr>
        <w:tc>
          <w:tcPr>
            <w:tcW w:w="2065" w:type="dxa"/>
            <w:shd w:val="clear" w:color="auto" w:fill="FFFFFF"/>
            <w:vAlign w:val="center"/>
          </w:tcPr>
          <w:p w14:paraId="1E5F1E6C"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Medium</w:t>
            </w:r>
          </w:p>
        </w:tc>
        <w:tc>
          <w:tcPr>
            <w:tcW w:w="8820" w:type="dxa"/>
            <w:shd w:val="clear" w:color="auto" w:fill="FFFFFF"/>
            <w:vAlign w:val="center"/>
          </w:tcPr>
          <w:p w14:paraId="421ECD22"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medium range usually have some of the following characteristics:</w:t>
            </w:r>
          </w:p>
          <w:p w14:paraId="32B05829" w14:textId="77777777" w:rsidR="008D7B58" w:rsidRPr="00D5371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require the attacker to manipulate individual victims via social engineering tactics.</w:t>
            </w:r>
          </w:p>
          <w:p w14:paraId="3232E953"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Denial of service vulnerabilities that are difficult to set up.</w:t>
            </w:r>
          </w:p>
          <w:p w14:paraId="662DD31E"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Exploits that require an attacker to reside on the same local network as the victim.</w:t>
            </w:r>
          </w:p>
          <w:p w14:paraId="0709080F"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where exploitation provides only very limited access.</w:t>
            </w:r>
          </w:p>
          <w:p w14:paraId="0086D8FB"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require user privileges for successful exploitation.</w:t>
            </w:r>
          </w:p>
        </w:tc>
        <w:tc>
          <w:tcPr>
            <w:tcW w:w="3060" w:type="dxa"/>
            <w:shd w:val="clear" w:color="auto" w:fill="FFFFFF"/>
            <w:vAlign w:val="center"/>
          </w:tcPr>
          <w:p w14:paraId="503ECB22"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Low</w:t>
            </w:r>
          </w:p>
        </w:tc>
        <w:tc>
          <w:tcPr>
            <w:tcW w:w="8820" w:type="dxa"/>
            <w:shd w:val="clear" w:color="auto" w:fill="FFFFFF"/>
            <w:vAlign w:val="center"/>
          </w:tcPr>
          <w:p w14:paraId="320451CE" w14:textId="77777777" w:rsidR="008D7B58" w:rsidRPr="00D53716" w:rsidRDefault="00F62725" w:rsidP="00C30D8B">
            <w:pP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D53716">
              <w:rPr>
                <w:rFonts w:ascii="TH Sarabun New" w:eastAsia="Sarabun" w:hAnsi="TH Sarabun New" w:cs="TH Sarabun New"/>
                <w:color w:val="000000"/>
                <w:sz w:val="28"/>
                <w:szCs w:val="28"/>
                <w:highlight w:val="yellow"/>
              </w:rPr>
              <w:t>0.1 – 3.9</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16851" w14:textId="77777777" w:rsidR="000915B5" w:rsidRDefault="000915B5">
      <w:pPr>
        <w:spacing w:after="0" w:line="240" w:lineRule="auto"/>
      </w:pPr>
      <w:r>
        <w:separator/>
      </w:r>
    </w:p>
  </w:endnote>
  <w:endnote w:type="continuationSeparator" w:id="0">
    <w:p w14:paraId="5D2FC306" w14:textId="77777777" w:rsidR="000915B5" w:rsidRDefault="0009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0915B5">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0D9E" w14:textId="77777777" w:rsidR="000915B5" w:rsidRDefault="000915B5">
      <w:pPr>
        <w:spacing w:after="0" w:line="240" w:lineRule="auto"/>
      </w:pPr>
      <w:r>
        <w:separator/>
      </w:r>
    </w:p>
  </w:footnote>
  <w:footnote w:type="continuationSeparator" w:id="0">
    <w:p w14:paraId="70CECC3E" w14:textId="77777777" w:rsidR="000915B5" w:rsidRDefault="00091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915B5"/>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41623"/>
    <w:rsid w:val="00560CDF"/>
    <w:rsid w:val="00565542"/>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37BD4"/>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B69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B5063"/>
    <w:rsid w:val="00CC1D94"/>
    <w:rsid w:val="00CC5BFF"/>
    <w:rsid w:val="00CD1295"/>
    <w:rsid w:val="00CE775B"/>
    <w:rsid w:val="00CF3D3D"/>
    <w:rsid w:val="00D14027"/>
    <w:rsid w:val="00D15DF0"/>
    <w:rsid w:val="00D3202C"/>
    <w:rsid w:val="00D32BD6"/>
    <w:rsid w:val="00D53716"/>
    <w:rsid w:val="00D707AF"/>
    <w:rsid w:val="00D76689"/>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276</cp:revision>
  <dcterms:created xsi:type="dcterms:W3CDTF">2021-10-25T05:25:00Z</dcterms:created>
  <dcterms:modified xsi:type="dcterms:W3CDTF">2022-04-11T07:33:00Z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