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r w:rsidR="00C43BD7" w:rsidRPr="0037385A">
        <w:rPr>
          <w:rFonts w:ascii="TH Sarabun New" w:eastAsia="Sarabun" w:hAnsi="TH Sarabun New" w:cs="TH Sarabun New"/>
          <w:b/>
          <w:sz w:val="56"/>
          <w:szCs w:val="56"/>
        </w:rPr>
        <w:t>fileName</w:t>
      </w:r>
      <w:r w:rsidRPr="0037385A">
        <w:rPr>
          <w:rFonts w:ascii="TH Sarabun New" w:eastAsia="Sarabun" w:hAnsi="TH Sarabun New" w:cs="TH Sarabun New"/>
          <w:b/>
          <w:sz w:val="56"/>
          <w:szCs w:val="56"/>
        </w:rPr>
        <w:t>}}</w:t>
      </w:r>
    </w:p>
    <w:p w14:paraId="3A3793DB" w14:textId="7A775929" w:rsidR="008D7B58" w:rsidRPr="0037385A" w:rsidRDefault="00100FC3"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Date </w:t>
      </w:r>
      <w:r w:rsidR="00725FFB"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{{fileName}}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FE6FF0"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FE6FF0"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FE6FF0"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FE6FF0"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FE6FF0"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เว็บไซต์ขายของ</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FE6FF0"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contents_ip%}</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{{data.No}}</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{{data.host}}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{{data.port}}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endfor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table1.Group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{{data.No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{{data.Name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{{data.Critical}}</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{{data.High}}</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{{data.Medium}}</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{{data.Low}}</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{{data.Total}}</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{%tr endfor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table1.Summary.Total}}</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{{data.risk}}{% cellbg data.color%}</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{{data.port}}</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{{data.host}}</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{{data.description}}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{{data.solution}}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{{data.remark}}</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{%tr endfor %}</w:t>
            </w:r>
          </w:p>
        </w:tc>
      </w:tr>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5447" w:rsidRPr="00F15ED6" w14:paraId="15005530" w14:textId="77777777" w:rsidTr="00CF255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23D4EAE" w14:textId="4F27B9FF" w:rsidR="008D5447" w:rsidRPr="00F15ED6" w:rsidRDefault="008D5447" w:rsidP="00C30D8B">
            <w:pPr>
              <w:spacing w:after="0" w:line="240" w:lineRule="auto"/>
              <w:jc w:val="center"/>
              <w:rPr>
                <w:rFonts w:ascii="TH Sarabun New" w:eastAsia="Sarabun" w:hAnsi="TH Sarabun New" w:cs="TH Sarabun New"/>
                <w:color w:val="000000"/>
                <w:sz w:val="28"/>
                <w:szCs w:val="28"/>
              </w:rPr>
            </w:pPr>
            <w:r w:rsidRPr="008D5447">
              <w:rPr>
                <w:rFonts w:ascii="TH Sarabun New" w:eastAsia="Sarabun" w:hAnsi="TH Sarabun New" w:cs="TH Sarabun New"/>
                <w:color w:val="000000"/>
                <w:sz w:val="28"/>
                <w:szCs w:val="28"/>
              </w:rPr>
              <w:t xml:space="preserve">{%tr for data in </w:t>
            </w:r>
            <w:r w:rsidR="00BF1806" w:rsidRPr="008D5447">
              <w:rPr>
                <w:rFonts w:ascii="TH Sarabun New" w:eastAsia="Sarabun" w:hAnsi="TH Sarabun New" w:cs="TH Sarabun New"/>
                <w:color w:val="000000"/>
                <w:sz w:val="28"/>
                <w:szCs w:val="28"/>
              </w:rPr>
              <w:t>table1</w:t>
            </w:r>
            <w:r w:rsidR="00BF1806">
              <w:rPr>
                <w:rFonts w:ascii="TH Sarabun New" w:eastAsia="Sarabun" w:hAnsi="TH Sarabun New" w:cs="TH Sarabun New"/>
                <w:color w:val="000000"/>
                <w:sz w:val="28"/>
                <w:szCs w:val="28"/>
              </w:rPr>
              <w:t>1.</w:t>
            </w:r>
            <w:r w:rsidRPr="008D5447">
              <w:rPr>
                <w:rFonts w:ascii="TH Sarabun New" w:eastAsia="Sarabun" w:hAnsi="TH Sarabun New" w:cs="TH Sarabun New"/>
                <w:color w:val="000000"/>
                <w:sz w:val="28"/>
                <w:szCs w:val="28"/>
              </w:rPr>
              <w:t>table1.Group %}</w:t>
            </w:r>
          </w:p>
        </w:tc>
      </w:tr>
      <w:tr w:rsidR="00A31FCB" w:rsidRPr="00F15ED6" w14:paraId="60E83442" w14:textId="77777777" w:rsidTr="00F31DA2">
        <w:trPr>
          <w:trHeight w:val="440"/>
        </w:trPr>
        <w:tc>
          <w:tcPr>
            <w:tcW w:w="625" w:type="dxa"/>
            <w:tcBorders>
              <w:top w:val="nil"/>
              <w:left w:val="single" w:sz="4" w:space="0" w:color="000000"/>
              <w:bottom w:val="single" w:sz="4" w:space="0" w:color="000000"/>
              <w:right w:val="single" w:sz="4" w:space="0" w:color="000000"/>
            </w:tcBorders>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{{data.No }}</w:t>
            </w:r>
          </w:p>
        </w:tc>
        <w:tc>
          <w:tcPr>
            <w:tcW w:w="2430" w:type="dxa"/>
            <w:tcBorders>
              <w:top w:val="nil"/>
              <w:left w:val="nil"/>
              <w:bottom w:val="single" w:sz="4" w:space="0" w:color="000000"/>
              <w:right w:val="single" w:sz="4" w:space="0" w:color="000000"/>
            </w:tcBorders>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{{data.url}}</w:t>
            </w:r>
          </w:p>
        </w:tc>
        <w:tc>
          <w:tcPr>
            <w:tcW w:w="1800" w:type="dxa"/>
            <w:tcBorders>
              <w:top w:val="nil"/>
              <w:left w:val="nil"/>
              <w:bottom w:val="single" w:sz="4" w:space="0" w:color="000000"/>
              <w:right w:val="single" w:sz="4" w:space="0" w:color="000000"/>
            </w:tcBorders>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{{data.Name }}</w:t>
            </w:r>
          </w:p>
        </w:tc>
        <w:tc>
          <w:tcPr>
            <w:tcW w:w="990" w:type="dxa"/>
            <w:tcBorders>
              <w:top w:val="nil"/>
              <w:left w:val="nil"/>
              <w:bottom w:val="single" w:sz="4" w:space="0" w:color="000000"/>
              <w:right w:val="single" w:sz="4" w:space="0" w:color="000000"/>
            </w:tcBorders>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{{data.Critical}}</w:t>
            </w:r>
          </w:p>
        </w:tc>
        <w:tc>
          <w:tcPr>
            <w:tcW w:w="990" w:type="dxa"/>
            <w:tcBorders>
              <w:top w:val="nil"/>
              <w:left w:val="nil"/>
              <w:bottom w:val="single" w:sz="4" w:space="0" w:color="000000"/>
              <w:right w:val="single" w:sz="4" w:space="0" w:color="000000"/>
            </w:tcBorders>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{{data.High}}</w:t>
            </w:r>
          </w:p>
        </w:tc>
        <w:tc>
          <w:tcPr>
            <w:tcW w:w="1080" w:type="dxa"/>
            <w:tcBorders>
              <w:top w:val="nil"/>
              <w:left w:val="nil"/>
              <w:bottom w:val="single" w:sz="4" w:space="0" w:color="000000"/>
              <w:right w:val="single" w:sz="4" w:space="0" w:color="000000"/>
            </w:tcBorders>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{{data.Medium}}</w:t>
            </w:r>
          </w:p>
        </w:tc>
        <w:tc>
          <w:tcPr>
            <w:tcW w:w="810" w:type="dxa"/>
            <w:tcBorders>
              <w:top w:val="nil"/>
              <w:left w:val="nil"/>
              <w:bottom w:val="single" w:sz="4" w:space="0" w:color="000000"/>
              <w:right w:val="single" w:sz="4" w:space="0" w:color="000000"/>
            </w:tcBorders>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{{data.Low}}</w:t>
            </w:r>
          </w:p>
        </w:tc>
        <w:tc>
          <w:tcPr>
            <w:tcW w:w="900" w:type="dxa"/>
            <w:tcBorders>
              <w:top w:val="nil"/>
              <w:left w:val="nil"/>
              <w:bottom w:val="single" w:sz="4" w:space="0" w:color="000000"/>
              <w:right w:val="single" w:sz="4" w:space="0" w:color="000000"/>
            </w:tcBorders>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{{data.Total}}</w:t>
            </w:r>
          </w:p>
        </w:tc>
      </w:tr>
      <w:tr w:rsidR="00670E5B" w:rsidRPr="00F15ED6" w14:paraId="05E78770" w14:textId="77777777" w:rsidTr="003A03D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3913D3F" w14:textId="3F723ABD" w:rsidR="00670E5B" w:rsidRPr="00F15ED6" w:rsidRDefault="00670E5B" w:rsidP="00C30D8B">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{%tr endfor %}</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768F2"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E4267B"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CA0B9D"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2D47E6"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3346C"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table1.Summary.Total}}</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076A3B" w:rsidRPr="00F15ED6" w14:paraId="2C353D89" w14:textId="77777777" w:rsidTr="000A0753">
        <w:tc>
          <w:tcPr>
            <w:tcW w:w="9576" w:type="dxa"/>
            <w:gridSpan w:val="4"/>
            <w:shd w:val="clear" w:color="auto" w:fill="A8D08D"/>
            <w:vAlign w:val="center"/>
          </w:tcPr>
          <w:p w14:paraId="27D4DD29" w14:textId="42959007" w:rsidR="00076A3B" w:rsidRPr="00F15ED6" w:rsidRDefault="00076A3B" w:rsidP="00076A3B">
            <w:pPr>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{%tr for data in  vulnerability_url%}</w:t>
            </w:r>
          </w:p>
        </w:tc>
      </w:tr>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{{data.no}}</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{{data.name}}</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{{data. severity}}{% cellbg data.color%}</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{{data.port}}</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{{data.host}}</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{{data.description}}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{{data.solution}}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{{data. remark}}</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576"/>
      </w:tblGrid>
      <w:tr w:rsidR="00DB2578" w:rsidRPr="00F15ED6" w14:paraId="47502B09" w14:textId="77777777" w:rsidTr="008744CE">
        <w:tc>
          <w:tcPr>
            <w:tcW w:w="9576" w:type="dxa"/>
            <w:shd w:val="clear" w:color="auto" w:fill="A8D08D"/>
            <w:vAlign w:val="center"/>
          </w:tcPr>
          <w:p w14:paraId="5AECBE5F" w14:textId="1584F35A" w:rsidR="00DB2578" w:rsidRPr="008168FC" w:rsidRDefault="00FB271D" w:rsidP="00633AF9">
            <w:pPr>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{%tr endfor %}</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ssh</w:t>
            </w:r>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imap-proxy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ssl/smtp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ssl/imap-proxy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ssl/pop3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ssl/http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3F25" w14:textId="77777777" w:rsidR="00FE6FF0" w:rsidRDefault="00FE6FF0">
      <w:pPr>
        <w:spacing w:after="0" w:line="240" w:lineRule="auto"/>
      </w:pPr>
      <w:r>
        <w:separator/>
      </w:r>
    </w:p>
  </w:endnote>
  <w:endnote w:type="continuationSeparator" w:id="0">
    <w:p w14:paraId="799C4ECD" w14:textId="77777777" w:rsidR="00FE6FF0" w:rsidRDefault="00FE6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FE6FF0">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{{fileName}}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172AD" w14:textId="77777777" w:rsidR="00FE6FF0" w:rsidRDefault="00FE6FF0">
      <w:pPr>
        <w:spacing w:after="0" w:line="240" w:lineRule="auto"/>
      </w:pPr>
      <w:r>
        <w:separator/>
      </w:r>
    </w:p>
  </w:footnote>
  <w:footnote w:type="continuationSeparator" w:id="0">
    <w:p w14:paraId="04F11491" w14:textId="77777777" w:rsidR="00FE6FF0" w:rsidRDefault="00FE6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3346C"/>
    <w:rsid w:val="000768F2"/>
    <w:rsid w:val="00076A3B"/>
    <w:rsid w:val="0008299C"/>
    <w:rsid w:val="000B74F9"/>
    <w:rsid w:val="000D10C0"/>
    <w:rsid w:val="000D2E03"/>
    <w:rsid w:val="000D50DF"/>
    <w:rsid w:val="000E3050"/>
    <w:rsid w:val="000E76E7"/>
    <w:rsid w:val="00100FC3"/>
    <w:rsid w:val="0011498B"/>
    <w:rsid w:val="00122C37"/>
    <w:rsid w:val="001257B2"/>
    <w:rsid w:val="00152984"/>
    <w:rsid w:val="00175F9C"/>
    <w:rsid w:val="001844E6"/>
    <w:rsid w:val="001A6C6B"/>
    <w:rsid w:val="001C1AD2"/>
    <w:rsid w:val="001C208E"/>
    <w:rsid w:val="001D1785"/>
    <w:rsid w:val="001D45FA"/>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68A9"/>
    <w:rsid w:val="004D667D"/>
    <w:rsid w:val="004F38E4"/>
    <w:rsid w:val="00532BD4"/>
    <w:rsid w:val="00534370"/>
    <w:rsid w:val="00560CDF"/>
    <w:rsid w:val="00565542"/>
    <w:rsid w:val="00572C0F"/>
    <w:rsid w:val="00583827"/>
    <w:rsid w:val="00587B78"/>
    <w:rsid w:val="00587B8C"/>
    <w:rsid w:val="005B40B2"/>
    <w:rsid w:val="005D78E3"/>
    <w:rsid w:val="006002B4"/>
    <w:rsid w:val="006048A5"/>
    <w:rsid w:val="00630764"/>
    <w:rsid w:val="00631725"/>
    <w:rsid w:val="00633AF9"/>
    <w:rsid w:val="00645720"/>
    <w:rsid w:val="006613C4"/>
    <w:rsid w:val="00670E5B"/>
    <w:rsid w:val="00685F8B"/>
    <w:rsid w:val="006A70F5"/>
    <w:rsid w:val="006E3C65"/>
    <w:rsid w:val="006F79EC"/>
    <w:rsid w:val="0072320F"/>
    <w:rsid w:val="00725FFB"/>
    <w:rsid w:val="0074095F"/>
    <w:rsid w:val="007477BC"/>
    <w:rsid w:val="00747EB3"/>
    <w:rsid w:val="00773876"/>
    <w:rsid w:val="00774300"/>
    <w:rsid w:val="0078055A"/>
    <w:rsid w:val="00782DFA"/>
    <w:rsid w:val="00786269"/>
    <w:rsid w:val="007A0076"/>
    <w:rsid w:val="007A1B57"/>
    <w:rsid w:val="007B6770"/>
    <w:rsid w:val="007D5014"/>
    <w:rsid w:val="007D7529"/>
    <w:rsid w:val="008168FC"/>
    <w:rsid w:val="008243AF"/>
    <w:rsid w:val="008273F4"/>
    <w:rsid w:val="008440DB"/>
    <w:rsid w:val="0086031B"/>
    <w:rsid w:val="0086037C"/>
    <w:rsid w:val="008B08BB"/>
    <w:rsid w:val="008B71D7"/>
    <w:rsid w:val="008B7671"/>
    <w:rsid w:val="008C5C35"/>
    <w:rsid w:val="008D5447"/>
    <w:rsid w:val="008D7B58"/>
    <w:rsid w:val="008F4E09"/>
    <w:rsid w:val="008F5F78"/>
    <w:rsid w:val="0093348D"/>
    <w:rsid w:val="00962736"/>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472C"/>
    <w:rsid w:val="00AE6663"/>
    <w:rsid w:val="00AF0493"/>
    <w:rsid w:val="00AF128D"/>
    <w:rsid w:val="00B11A44"/>
    <w:rsid w:val="00B20888"/>
    <w:rsid w:val="00B42DCB"/>
    <w:rsid w:val="00B54020"/>
    <w:rsid w:val="00B72BFD"/>
    <w:rsid w:val="00B73591"/>
    <w:rsid w:val="00B863B3"/>
    <w:rsid w:val="00B909A0"/>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60668"/>
    <w:rsid w:val="00C70824"/>
    <w:rsid w:val="00CA0B9D"/>
    <w:rsid w:val="00CC1D94"/>
    <w:rsid w:val="00CD1295"/>
    <w:rsid w:val="00CE775B"/>
    <w:rsid w:val="00CF3D3D"/>
    <w:rsid w:val="00D14027"/>
    <w:rsid w:val="00D15DF0"/>
    <w:rsid w:val="00D3202C"/>
    <w:rsid w:val="00D707AF"/>
    <w:rsid w:val="00DB2578"/>
    <w:rsid w:val="00DE16AB"/>
    <w:rsid w:val="00DE2FDD"/>
    <w:rsid w:val="00E05188"/>
    <w:rsid w:val="00E11405"/>
    <w:rsid w:val="00E176D0"/>
    <w:rsid w:val="00E2099B"/>
    <w:rsid w:val="00E210E2"/>
    <w:rsid w:val="00E4267B"/>
    <w:rsid w:val="00E531EC"/>
    <w:rsid w:val="00E97A0F"/>
    <w:rsid w:val="00EA12E8"/>
    <w:rsid w:val="00EA2C5C"/>
    <w:rsid w:val="00EA5C69"/>
    <w:rsid w:val="00EF4013"/>
    <w:rsid w:val="00F120AC"/>
    <w:rsid w:val="00F15ED6"/>
    <w:rsid w:val="00F21AAC"/>
    <w:rsid w:val="00F34583"/>
    <w:rsid w:val="00F44E19"/>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18</Pages>
  <Words>1985</Words>
  <Characters>11319</Characters>
  <Application>Microsoft Office Word</Application>
  <DocSecurity>0</DocSecurity>
  <Lines>94</Lines>
  <Paragraphs>26</Paragraphs>
  <ScaleCrop>false</ScaleCrop>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194</cp:revision>
  <dcterms:created xsi:type="dcterms:W3CDTF">2021-10-25T05:25:00Z</dcterms:created>
  <dcterms:modified xsi:type="dcterms:W3CDTF">2022-03-11T03:32:00Z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