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rsidP="005B350F">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rsidP="005B350F">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rsidP="005B350F">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rsidP="005B350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rsidP="005B350F">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rsidP="005B350F">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rsidP="005B350F">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5B350F">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rsidP="005B350F">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rsidP="005B350F">
      <w:pPr>
        <w:spacing w:after="0" w:line="240" w:lineRule="auto"/>
        <w:rPr>
          <w:rFonts w:ascii="TH Sarabun New" w:eastAsia="Sarabun" w:hAnsi="TH Sarabun New" w:cs="TH Sarabun New"/>
          <w:sz w:val="32"/>
          <w:szCs w:val="32"/>
        </w:rPr>
      </w:pPr>
    </w:p>
    <w:p w14:paraId="5F89936D" w14:textId="77777777" w:rsidR="008D7B58" w:rsidRPr="0036253D" w:rsidRDefault="008D7B58" w:rsidP="005B350F">
      <w:pPr>
        <w:spacing w:after="0" w:line="240" w:lineRule="auto"/>
        <w:rPr>
          <w:rFonts w:ascii="TH Sarabun New" w:eastAsia="Sarabun" w:hAnsi="TH Sarabun New" w:cs="TH Sarabun New"/>
          <w:sz w:val="32"/>
          <w:szCs w:val="32"/>
        </w:rPr>
      </w:pPr>
    </w:p>
    <w:p w14:paraId="3BE9AD24" w14:textId="77777777" w:rsidR="008D7B58" w:rsidRPr="0036253D" w:rsidRDefault="008D7B58" w:rsidP="005B350F">
      <w:pPr>
        <w:spacing w:after="0" w:line="240" w:lineRule="auto"/>
        <w:rPr>
          <w:rFonts w:ascii="TH Sarabun New" w:eastAsia="Sarabun" w:hAnsi="TH Sarabun New" w:cs="TH Sarabun New"/>
          <w:sz w:val="32"/>
          <w:szCs w:val="32"/>
        </w:rPr>
      </w:pPr>
    </w:p>
    <w:p w14:paraId="0EA4112D" w14:textId="77777777" w:rsidR="008D7B58" w:rsidRPr="0036253D" w:rsidRDefault="008D7B58" w:rsidP="005B350F">
      <w:pPr>
        <w:spacing w:after="0" w:line="240" w:lineRule="auto"/>
        <w:rPr>
          <w:rFonts w:ascii="TH Sarabun New" w:eastAsia="Sarabun" w:hAnsi="TH Sarabun New" w:cs="TH Sarabun New"/>
          <w:sz w:val="32"/>
          <w:szCs w:val="32"/>
        </w:rPr>
      </w:pPr>
    </w:p>
    <w:p w14:paraId="4733AFAF" w14:textId="77777777" w:rsidR="008D7B58" w:rsidRPr="0036253D" w:rsidRDefault="008D7B58" w:rsidP="005B350F">
      <w:pPr>
        <w:spacing w:after="0" w:line="240" w:lineRule="auto"/>
        <w:rPr>
          <w:rFonts w:ascii="TH Sarabun New" w:eastAsia="Sarabun" w:hAnsi="TH Sarabun New" w:cs="TH Sarabun New"/>
          <w:sz w:val="32"/>
          <w:szCs w:val="32"/>
        </w:rPr>
      </w:pPr>
    </w:p>
    <w:p w14:paraId="24E7993A" w14:textId="77777777" w:rsidR="008D7B58" w:rsidRPr="0036253D" w:rsidRDefault="008D7B58" w:rsidP="005B350F">
      <w:pPr>
        <w:spacing w:after="0" w:line="240" w:lineRule="auto"/>
        <w:rPr>
          <w:rFonts w:ascii="TH Sarabun New" w:eastAsia="Sarabun" w:hAnsi="TH Sarabun New" w:cs="TH Sarabun New"/>
          <w:sz w:val="32"/>
          <w:szCs w:val="32"/>
        </w:rPr>
      </w:pPr>
    </w:p>
    <w:p w14:paraId="63EE18F0" w14:textId="77777777" w:rsidR="008D7B58" w:rsidRPr="0036253D" w:rsidRDefault="008D7B58" w:rsidP="005B350F">
      <w:pPr>
        <w:spacing w:after="0" w:line="240" w:lineRule="auto"/>
        <w:rPr>
          <w:rFonts w:ascii="TH Sarabun New" w:eastAsia="Sarabun" w:hAnsi="TH Sarabun New" w:cs="TH Sarabun New"/>
          <w:sz w:val="32"/>
          <w:szCs w:val="32"/>
        </w:rPr>
      </w:pPr>
    </w:p>
    <w:p w14:paraId="403FAB58" w14:textId="77777777" w:rsidR="008D7B58" w:rsidRPr="0036253D" w:rsidRDefault="008D7B58" w:rsidP="005B350F">
      <w:pPr>
        <w:spacing w:after="0" w:line="240" w:lineRule="auto"/>
        <w:rPr>
          <w:rFonts w:ascii="TH Sarabun New" w:eastAsia="Sarabun" w:hAnsi="TH Sarabun New" w:cs="TH Sarabun New"/>
          <w:sz w:val="32"/>
          <w:szCs w:val="32"/>
        </w:rPr>
      </w:pPr>
    </w:p>
    <w:p w14:paraId="659D27F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rsidP="005B350F">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1C135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1C135E" w:rsidP="005B350F">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1C135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1C135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1C135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1C135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rsidP="005B350F">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rsidP="005B350F">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rsidP="005B350F">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Port</w:t>
            </w:r>
          </w:p>
        </w:tc>
      </w:tr>
    </w:tbl>
    <w:p w14:paraId="1EF9763D"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1005" name="Chart 39"/>
            <wp:cNvGraphicFramePr/>
            <a:graphic xmlns:a="http://schemas.openxmlformats.org/drawingml/2006/main">
              <a:graphicData uri="http://schemas.openxmlformats.org/drawingml/2006/chart">
                <c:chart xmlns:c="http://schemas.openxmlformats.org/drawingml/2006/chart" r:id="rId22"/>
              </a:graphicData>
            </a:graphic>
          </wp:inline>
        </w:drawing>
      </w:r>
    </w:p>
    <w:p w14:paraId="460D2D72" w14:textId="77777777" w:rsidR="008D7B58" w:rsidRPr="0036253D" w:rsidRDefault="00F62725" w:rsidP="005B350F">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rsidP="005B350F">
      <w:pPr>
        <w:spacing w:after="0" w:line="240" w:lineRule="auto"/>
        <w:rPr>
          <w:rFonts w:ascii="TH Sarabun New" w:eastAsia="Sarabun" w:hAnsi="TH Sarabun New" w:cs="TH Sarabun New"/>
          <w:sz w:val="32"/>
          <w:szCs w:val="32"/>
        </w:rPr>
      </w:pPr>
    </w:p>
    <w:p w14:paraId="35F5E0C9" w14:textId="77777777" w:rsidR="008D7B58" w:rsidRPr="0036253D" w:rsidRDefault="00F62725" w:rsidP="005B350F">
      <w:pPr>
        <w:pStyle w:val="Heading3"/>
        <w:shd w:val="clear" w:color="auto" w:fill="FFFF00"/>
        <w:spacing w:before="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1EAFF5EC" w:rsidR="008D7B58" w:rsidRDefault="00F62725" w:rsidP="005B350F">
      <w:pPr>
        <w:pStyle w:val="Heading2"/>
        <w:spacing w:before="0"/>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 xml:space="preserve">Vulnerability Detail</w:t>
      </w: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52432681" w14:textId="2E23A4EC" w:rsidR="005B350F" w:rsidRDefault="005B350F" w:rsidP="005B350F">
      <w:pPr>
        <w:spacing w:after="0"/>
        <w:rPr>
          <w:rFonts w:ascii="TH Sarabun New" w:eastAsia="Sarabun" w:hAnsi="TH Sarabun New" w:cs="TH Sarabun New"/>
          <w:b/>
          <w:color w:val="2F5496" w:themeColor="accent1" w:themeShade="BF"/>
          <w:sz w:val="32"/>
          <w:szCs w:val="32"/>
        </w:rPr>
      </w:pPr>
    </w:p>
    <w:p w14:paraId="287AC728" w14:textId="77777777" w:rsidR="005B350F" w:rsidRDefault="005B350F">
      <w:pPr>
        <w:rPr>
          <w:rFonts w:ascii="TH Sarabun New" w:eastAsia="Sarabun" w:hAnsi="TH Sarabun New" w:cs="TH Sarabun New"/>
          <w:b/>
          <w:color w:val="2F5496" w:themeColor="accent1" w:themeShade="BF"/>
          <w:sz w:val="32"/>
          <w:szCs w:val="32"/>
        </w:rPr>
      </w:pPr>
      <w:r>
        <w:rPr>
          <w:rFonts w:ascii="TH Sarabun New" w:eastAsia="Sarabun" w:hAnsi="TH Sarabun New" w:cs="TH Sarabun New"/>
          <w:b/>
          <w:color w:val="2F5496" w:themeColor="accent1" w:themeShade="BF"/>
          <w:sz w:val="32"/>
          <w:szCs w:val="32"/>
        </w:rPr>
        <w:br w:type="page"/>
      </w:r>
    </w:p>
    <w:p w14:paraId="75F9E85C" w14:textId="0AE6C5E9"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rsidP="005B350F">
      <w:pPr>
        <w:spacing w:after="0" w:line="240" w:lineRule="auto"/>
        <w:rPr>
          <w:rFonts w:ascii="TH Sarabun New" w:eastAsia="Sarabun" w:hAnsi="TH Sarabun New" w:cs="TH Sarabun New"/>
          <w:sz w:val="32"/>
          <w:szCs w:val="32"/>
        </w:rPr>
        <w:sectPr w:rsidR="008D7B58" w:rsidRPr="0036253D">
          <w:headerReference w:type="default" r:id="rId2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7" w:name="_heading=h.2jxsxqh" w:colFirst="0" w:colLast="0"/>
      <w:bookmarkEnd w:id="17"/>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24"/>
          <w:headerReference w:type="default" r:id="rId25"/>
          <w:headerReference w:type="first" r:id="rId26"/>
          <w:pgSz w:w="16840" w:h="11900" w:orient="landscape"/>
          <w:pgMar w:top="1440" w:right="1440" w:bottom="1440" w:left="1440" w:header="708" w:footer="708" w:gutter="0"/>
          <w:cols w:space="720"/>
        </w:sectPr>
      </w:pPr>
    </w:p>
    <w:p w14:paraId="791007A7"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8" w:name="_heading=h.z337ya" w:colFirst="0" w:colLast="0"/>
      <w:bookmarkEnd w:id="18"/>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9" w:name="_heading=h.3j2qqm3" w:colFirst="0" w:colLast="0"/>
      <w:bookmarkEnd w:id="19"/>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7"/>
              </a:graphicData>
            </a:graphic>
          </wp:inline>
        </w:drawing>
      </w:r>
    </w:p>
    <w:p w14:paraId="26403BD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rsidP="005B350F">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0" w:name="_heading=h.1y810tw" w:colFirst="0" w:colLast="0"/>
      <w:bookmarkEnd w:id="20"/>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rsidP="005B350F">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1" w:name="_heading=h.4i7ojhp" w:colFirst="0" w:colLast="0"/>
      <w:bookmarkEnd w:id="21"/>
      <w:r w:rsidRPr="0036253D">
        <w:rPr>
          <w:rFonts w:ascii="TH Sarabun New" w:eastAsia="Sarabun" w:hAnsi="TH Sarabun New" w:cs="TH Sarabun New"/>
          <w:b/>
          <w:color w:val="2F5496"/>
        </w:rPr>
        <w:lastRenderedPageBreak/>
        <w:t xml:space="preserve">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1</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Cross-site scripting (DOM-based)</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High</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https://demo.testfire.net/high_yield_investments.htm</w:t>
              <w:br/>
              <w:t xml:space="preserve">https://demo.testfire.net/index.jsp</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https://portswigger.net/web-security/cross-site-scripting</w:t>
              <w:br/>
              <w:t xml:space="preserve">https://portswigger.net/web-security/cross-site-scripting/dom-based</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2</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Cross-site scripting (reflected)</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High</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https://demo.testfire.net/index.jsp [content parameter]</w:t>
              <w:br/>
              <w:t xml:space="preserve">https://demo.testfire.net/sendFeedback [name parameter]</w:t>
              <w:br/>
              <w:t xml:space="preserve">https://demo.testfire.net/sendFeedback [email_addr parameter]</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3</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File path manipulation</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00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High</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https://demo.testfire.net/index.jsp [content parameter]</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File path manipulation vulnerabilities arise when user-controllable data is placed into a file or URL path that is used on the server to access local resources, which may be within or outside the web root. If vulnerable, an attacker can modify the file path to access different resources, which may contain sensitive information. Even where an attack is constrained within the web root, it is often possible to retrieve items that are normally protected from direct access, such as application configuration files, the source code for server-executable scripts, or files with extensions that the web server is not configured to serve directly.</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Ideally, application functionality should be designed in such a way that user-controllable data does not need to be placed into file or URL paths in order to access local resources on the server. This can normally be achieved by referencing known files via an index number rather than their name.</w:t>
              <w:br/>
              <w:t xml:space="preserve">If it is considered unavoidable to place user data into file or URL paths, the data should be strictly validated against a whitelist of accepted values. Note that when accessing resources within the web root, simply blocking input containing file path traversal sequences (such as dot-dot-slash) is not always sufficient to prevent retrieval of sensitive information, because some protected items may be accessible at the original path without using any traversal sequences. </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https://portswigger.net/web-security/file-path-traversal</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4</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TLS certificate</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C0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Medium</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https://wiki.mozilla.org/Security/Server_Side_TLS</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5</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Strict transport security not enforced</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Low</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https://developer.mozilla.org/en-US/docs/Web/Security/HTTP_strict_transport_security</w:t>
              <w:br/>
              <w:t xml:space="preserve">https://github.com/moxie0/sslstrip</w:t>
              <w:br/>
              <w:t xml:space="preserve">https://hstspreload.appspot.com/</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6</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Link manipulation (DOM-based)</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Low</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https://demo.testfire.net/disclaimer.htm</w:t>
              <w:br/>
              <w:t xml:space="preserve">https://demo.testfire.net/disclaimer.htm</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DOM-based vulnerabilities arise when a client-side script reads data from a controllable part of the DOM (for example, the URL) and processes this data in an unsafe way.</w:t>
              <w:br/>
              <w:t xml:space="preserve">DOM-based link manipulation  arises when a script writes controllable data to a navigation target within the current page, such as a clickable link or the submission URL of a form. An attacker may be able to use the vulnerability to construct a URL that, if visited by another application user, will modify the target of links within the response. An attacker may be able to leverage this to perform various attacks, including:</w:t>
              <w:br/>
              <w:t xml:space="preserve"/>
              <w:br/>
              <w:t xml:space="preserve">Causing the user to redirect to an arbitrary external URL, to facilitate a phishing attack.Causing the user to submit sensitive form data to a server controlled by the attacker.Causing the user to perform an unintended action within the application, by changing the file or query string associated with a link.Bypassing browser anti-XSS defenses by injecting on-site links containing XSS exploits, since browser anti-XSS defenses typically do not operate on on-site links.</w:t>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The most effective way to avoid DOM-based link manipulation vulnerabilities is not to dynamically set the target URLs of links or forms using data that originated from any untrusted source. If the desired functionality of the application means that this behavior is unavoidable, then defenses must be implemented within the client-side code to prevent malicious data from introducing an arbitrary URL as a link target. In general, this is best achieved by using a whitelist of URLs that are permitted link targets, and strictly validating the target against this list before setting the link target.</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https://portswigger.net/web-security/dom-based/link-manipulation</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7</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 xml:space="preserve">Open redirection (DOM-based)</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Severity</w:t>
            </w:r>
          </w:p>
        </w:tc>
        <w:tc>
          <w:tcPr>
            <w:shd w:val="clear" w:color="auto" w:fill="#FFFF00"/>
            <w:tcW w:w="1080" w:type="dxa"/>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 xml:space="preserve">Low</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 xml:space="preserve">443</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https://demo.testfire.net/disclaimer.htm</w:t>
              <w:br/>
              <w:t xml:space="preserve">https://demo.testfire.net/disclaimer.htm</w:t>
              <w:br/>
              <w:t xml:space="preserve">https://demo.testfire.net/disclaimer.htm</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 xml:space="preserve">DOM-based vulnerabilities arise when a client-side script reads data from a controllable part of the DOM (for example, the URL) and processes this data in an unsafe way.</w:t>
              <w:br/>
              <w:t xml:space="preserve"/>
              <w:br/>
              <w:t xml:space="preserve">DOM-based open redirection arises when a script  writes controllable data into the target of a redirection in an unsafe way. An attacker may be able to use the vulnerability to  construct a URL that, if visited by another application user, will cause a redirection to an arbitrary external domain. This behavior can be leveraged to facilitate phishing attacks against users of the application. The ability to use an authentic application URL, targeting the correct domain and with a valid SSL certificate (if SSL is used), lends credibility to the phishing attack because many users, even if they verify these features, will not notice the subsequent redirection to a different domain.</w:t>
              <w:br/>
              <w:t xml:space="preserve">Note: If an attacker is able to control the start of the string that is passed to the redirection API, then it may be possible to escalate this vulnerability into a JavaScript injection attack, by using a URL with the javascript: pseudo-protocol to execute arbitrary script code when the URL is processed by the browser.</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 xml:space="preserve">The most effective way to avoid DOM-based open redirection vulnerabilities is not to dynamically set redirection targets using data that originated from any untrusted source. If the desired functionality of the application means that this behavior is unavoidable, then defenses must be implemented within the client-side code to prevent malicious data from introducing an arbitrary URL as a redirection target. In general, this is best achieved by using a whitelist of URLs that are permitted redirection targets, and strictly validating the target against this list before performing the redirection.</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 xml:space="preserve">https://portswigger.net/web-security/dom-based/open-redirection</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5903787A" w14:textId="77777777" w:rsidR="00C51E88" w:rsidRDefault="00C51E88">
      <w:pPr>
        <w:rPr>
          <w:rFonts w:ascii="TH Sarabun New" w:eastAsia="Sarabun" w:hAnsi="TH Sarabun New" w:cs="TH Sarabun New"/>
          <w:b/>
          <w:color w:val="2F5496" w:themeColor="accent1" w:themeShade="BF"/>
          <w:sz w:val="32"/>
          <w:szCs w:val="32"/>
        </w:rPr>
      </w:pPr>
      <w:r>
        <w:rPr>
          <w:rFonts w:ascii="TH Sarabun New" w:eastAsia="Sarabun" w:hAnsi="TH Sarabun New" w:cs="TH Sarabun New"/>
          <w:sz w:val="32"/>
        </w:rPr>
        <w:br w:type="page"/>
      </w:r>
    </w:p>
    <w:p w14:paraId="505D536C" w14:textId="1A3AB376"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28"/>
          <w:pgSz w:w="11900" w:h="16840"/>
          <w:pgMar w:top="1440" w:right="1440" w:bottom="1440" w:left="1440" w:header="708" w:footer="708" w:gutter="0"/>
          <w:cols w:space="720"/>
        </w:sectPr>
      </w:pPr>
    </w:p>
    <w:p w14:paraId="0DC1788C"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3" w:name="_heading=h.1ci93xb" w:colFirst="0" w:colLast="0"/>
      <w:bookmarkEnd w:id="23"/>
      <w:r w:rsidRPr="0036253D">
        <w:rPr>
          <w:rFonts w:ascii="TH Sarabun New" w:eastAsia="Sarabun" w:hAnsi="TH Sarabun New" w:cs="TH Sarabun New"/>
          <w:sz w:val="32"/>
        </w:rPr>
        <w:lastRenderedPageBreak/>
        <w:t>Appendix</w:t>
      </w:r>
    </w:p>
    <w:p w14:paraId="523A56F9"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4" w:name="_heading=h.3whwml4" w:colFirst="0" w:colLast="0"/>
      <w:bookmarkEnd w:id="24"/>
      <w:r w:rsidRPr="0036253D">
        <w:rPr>
          <w:rFonts w:ascii="TH Sarabun New" w:eastAsia="Sarabun" w:hAnsi="TH Sarabun New" w:cs="TH Sarabun New"/>
          <w:b/>
          <w:color w:val="2F5496"/>
        </w:rPr>
        <w:t>8.1 About Nessus</w:t>
      </w:r>
    </w:p>
    <w:p w14:paraId="23275D35"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5" w:name="_heading=h.2bn6wsx" w:colFirst="0" w:colLast="0"/>
      <w:bookmarkEnd w:id="25"/>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rsidP="005B350F">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rsidP="005B350F">
      <w:pPr>
        <w:spacing w:after="0" w:line="240" w:lineRule="auto"/>
        <w:rPr>
          <w:rFonts w:ascii="TH Sarabun New" w:eastAsia="Sarabun" w:hAnsi="TH Sarabun New" w:cs="TH Sarabun New"/>
          <w:sz w:val="32"/>
          <w:szCs w:val="32"/>
        </w:rPr>
      </w:pPr>
    </w:p>
    <w:p w14:paraId="4091A0E9"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6" w:name="_heading=h.qsh70q" w:colFirst="0" w:colLast="0"/>
      <w:bookmarkEnd w:id="26"/>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rsidP="005B350F">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rsidP="005B350F">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rsidP="005B350F">
      <w:pPr>
        <w:spacing w:after="0" w:line="240" w:lineRule="auto"/>
        <w:rPr>
          <w:rFonts w:ascii="TH Sarabun New" w:eastAsia="Sarabun" w:hAnsi="TH Sarabun New" w:cs="TH Sarabun New"/>
          <w:sz w:val="32"/>
          <w:szCs w:val="32"/>
        </w:rPr>
      </w:pPr>
    </w:p>
    <w:p w14:paraId="2D3EB1D3"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7" w:name="_heading=h.3as4poj" w:colFirst="0" w:colLast="0"/>
      <w:bookmarkEnd w:id="27"/>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rsidP="005B350F">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8" w:name="_heading=h.1pxezwc" w:colFirst="0" w:colLast="0"/>
      <w:bookmarkEnd w:id="28"/>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rsidP="005B350F">
      <w:pPr>
        <w:spacing w:after="0" w:line="240" w:lineRule="auto"/>
        <w:rPr>
          <w:rFonts w:ascii="TH Sarabun New" w:eastAsia="Sarabun" w:hAnsi="TH Sarabun New" w:cs="TH Sarabun New"/>
          <w:sz w:val="32"/>
          <w:szCs w:val="32"/>
        </w:rPr>
      </w:pPr>
    </w:p>
    <w:p w14:paraId="4A3517A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9" w:name="_heading=h.49x2ik5" w:colFirst="0" w:colLast="0"/>
      <w:bookmarkEnd w:id="29"/>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rsidP="005B350F">
      <w:pPr>
        <w:spacing w:after="0" w:line="240" w:lineRule="auto"/>
        <w:rPr>
          <w:rFonts w:ascii="TH Sarabun New" w:eastAsia="Sarabun" w:hAnsi="TH Sarabun New" w:cs="TH Sarabun New"/>
          <w:sz w:val="32"/>
          <w:szCs w:val="32"/>
        </w:rPr>
      </w:pPr>
    </w:p>
    <w:sectPr w:rsidR="008D7B58" w:rsidRPr="0036253D">
      <w:headerReference w:type="default" r:id="rId2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5DFC" w14:textId="77777777" w:rsidR="001C135E" w:rsidRDefault="001C135E">
      <w:pPr>
        <w:spacing w:after="0" w:line="240" w:lineRule="auto"/>
      </w:pPr>
      <w:r>
        <w:separator/>
      </w:r>
    </w:p>
  </w:endnote>
  <w:endnote w:type="continuationSeparator" w:id="0">
    <w:p w14:paraId="3C89150C" w14:textId="77777777" w:rsidR="001C135E" w:rsidRDefault="001C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1C135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CD4F" w14:textId="77777777" w:rsidR="001C135E" w:rsidRDefault="001C135E">
      <w:pPr>
        <w:spacing w:after="0" w:line="240" w:lineRule="auto"/>
      </w:pPr>
      <w:r>
        <w:separator/>
      </w:r>
    </w:p>
  </w:footnote>
  <w:footnote w:type="continuationSeparator" w:id="0">
    <w:p w14:paraId="60AF8D36" w14:textId="77777777" w:rsidR="001C135E" w:rsidRDefault="001C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F6E"/>
    <w:rsid w:val="00025F7A"/>
    <w:rsid w:val="00043914"/>
    <w:rsid w:val="00063F48"/>
    <w:rsid w:val="00094029"/>
    <w:rsid w:val="000B1F8E"/>
    <w:rsid w:val="000D10C0"/>
    <w:rsid w:val="00180D6E"/>
    <w:rsid w:val="001C135E"/>
    <w:rsid w:val="001F3BFA"/>
    <w:rsid w:val="002F31FB"/>
    <w:rsid w:val="003435CC"/>
    <w:rsid w:val="00352B37"/>
    <w:rsid w:val="0035541F"/>
    <w:rsid w:val="0036253D"/>
    <w:rsid w:val="00385BE0"/>
    <w:rsid w:val="003C2E29"/>
    <w:rsid w:val="003F62B6"/>
    <w:rsid w:val="004416DC"/>
    <w:rsid w:val="00450D8B"/>
    <w:rsid w:val="00484A9F"/>
    <w:rsid w:val="005636BF"/>
    <w:rsid w:val="00587B78"/>
    <w:rsid w:val="005B350F"/>
    <w:rsid w:val="005C46D2"/>
    <w:rsid w:val="005C6B03"/>
    <w:rsid w:val="006326F3"/>
    <w:rsid w:val="00685F8B"/>
    <w:rsid w:val="006D42C9"/>
    <w:rsid w:val="007B4AF4"/>
    <w:rsid w:val="0083552C"/>
    <w:rsid w:val="0087126B"/>
    <w:rsid w:val="008A40D4"/>
    <w:rsid w:val="008C2F19"/>
    <w:rsid w:val="008D7B58"/>
    <w:rsid w:val="008F1A70"/>
    <w:rsid w:val="009159A7"/>
    <w:rsid w:val="009532A3"/>
    <w:rsid w:val="00962736"/>
    <w:rsid w:val="00970E67"/>
    <w:rsid w:val="00975E1C"/>
    <w:rsid w:val="009B6206"/>
    <w:rsid w:val="00A7359E"/>
    <w:rsid w:val="00A7547F"/>
    <w:rsid w:val="00A962F1"/>
    <w:rsid w:val="00AA3E81"/>
    <w:rsid w:val="00AB554C"/>
    <w:rsid w:val="00AC035A"/>
    <w:rsid w:val="00B06576"/>
    <w:rsid w:val="00B42467"/>
    <w:rsid w:val="00C03A4A"/>
    <w:rsid w:val="00C05F99"/>
    <w:rsid w:val="00C144C7"/>
    <w:rsid w:val="00C34C90"/>
    <w:rsid w:val="00C37A40"/>
    <w:rsid w:val="00C467DA"/>
    <w:rsid w:val="00C51E88"/>
    <w:rsid w:val="00C65706"/>
    <w:rsid w:val="00C77EB1"/>
    <w:rsid w:val="00CA6566"/>
    <w:rsid w:val="00D232CF"/>
    <w:rsid w:val="00DE16AB"/>
    <w:rsid w:val="00E7234E"/>
    <w:rsid w:val="00E904D2"/>
    <w:rsid w:val="00E97C00"/>
    <w:rsid w:val="00ED1845"/>
    <w:rsid w:val="00F12C39"/>
    <w:rsid w:val="00F62725"/>
    <w:rsid w:val="00F677DE"/>
    <w:rsid w:val="00F90B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7200">
      <w:bodyDiv w:val="1"/>
      <w:marLeft w:val="0"/>
      <w:marRight w:val="0"/>
      <w:marTop w:val="0"/>
      <w:marBottom w:val="0"/>
      <w:divBdr>
        <w:top w:val="none" w:sz="0" w:space="0" w:color="auto"/>
        <w:left w:val="none" w:sz="0" w:space="0" w:color="auto"/>
        <w:bottom w:val="none" w:sz="0" w:space="0" w:color="auto"/>
        <w:right w:val="none" w:sz="0" w:space="0" w:color="auto"/>
      </w:divBdr>
      <w:divsChild>
        <w:div w:id="312560549">
          <w:marLeft w:val="0"/>
          <w:marRight w:val="0"/>
          <w:marTop w:val="0"/>
          <w:marBottom w:val="0"/>
          <w:divBdr>
            <w:top w:val="none" w:sz="0" w:space="0" w:color="auto"/>
            <w:left w:val="none" w:sz="0" w:space="0" w:color="auto"/>
            <w:bottom w:val="none" w:sz="0" w:space="0" w:color="auto"/>
            <w:right w:val="none" w:sz="0" w:space="0" w:color="auto"/>
          </w:divBdr>
          <w:divsChild>
            <w:div w:id="1585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853">
      <w:bodyDiv w:val="1"/>
      <w:marLeft w:val="0"/>
      <w:marRight w:val="0"/>
      <w:marTop w:val="0"/>
      <w:marBottom w:val="0"/>
      <w:divBdr>
        <w:top w:val="none" w:sz="0" w:space="0" w:color="auto"/>
        <w:left w:val="none" w:sz="0" w:space="0" w:color="auto"/>
        <w:bottom w:val="none" w:sz="0" w:space="0" w:color="auto"/>
        <w:right w:val="none" w:sz="0" w:space="0" w:color="auto"/>
      </w:divBdr>
      <w:divsChild>
        <w:div w:id="2069498438">
          <w:marLeft w:val="0"/>
          <w:marRight w:val="0"/>
          <w:marTop w:val="0"/>
          <w:marBottom w:val="0"/>
          <w:divBdr>
            <w:top w:val="none" w:sz="0" w:space="0" w:color="auto"/>
            <w:left w:val="none" w:sz="0" w:space="0" w:color="auto"/>
            <w:bottom w:val="none" w:sz="0" w:space="0" w:color="auto"/>
            <w:right w:val="none" w:sz="0" w:space="0" w:color="auto"/>
          </w:divBdr>
          <w:divsChild>
            <w:div w:id="1377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171">
      <w:bodyDiv w:val="1"/>
      <w:marLeft w:val="0"/>
      <w:marRight w:val="0"/>
      <w:marTop w:val="0"/>
      <w:marBottom w:val="0"/>
      <w:divBdr>
        <w:top w:val="none" w:sz="0" w:space="0" w:color="auto"/>
        <w:left w:val="none" w:sz="0" w:space="0" w:color="auto"/>
        <w:bottom w:val="none" w:sz="0" w:space="0" w:color="auto"/>
        <w:right w:val="none" w:sz="0" w:space="0" w:color="auto"/>
      </w:divBdr>
      <w:divsChild>
        <w:div w:id="1671063200">
          <w:marLeft w:val="0"/>
          <w:marRight w:val="0"/>
          <w:marTop w:val="0"/>
          <w:marBottom w:val="0"/>
          <w:divBdr>
            <w:top w:val="none" w:sz="0" w:space="0" w:color="auto"/>
            <w:left w:val="none" w:sz="0" w:space="0" w:color="auto"/>
            <w:bottom w:val="none" w:sz="0" w:space="0" w:color="auto"/>
            <w:right w:val="none" w:sz="0" w:space="0" w:color="auto"/>
          </w:divBdr>
          <w:divsChild>
            <w:div w:id="1359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622">
      <w:bodyDiv w:val="1"/>
      <w:marLeft w:val="0"/>
      <w:marRight w:val="0"/>
      <w:marTop w:val="0"/>
      <w:marBottom w:val="0"/>
      <w:divBdr>
        <w:top w:val="none" w:sz="0" w:space="0" w:color="auto"/>
        <w:left w:val="none" w:sz="0" w:space="0" w:color="auto"/>
        <w:bottom w:val="none" w:sz="0" w:space="0" w:color="auto"/>
        <w:right w:val="none" w:sz="0" w:space="0" w:color="auto"/>
      </w:divBdr>
      <w:divsChild>
        <w:div w:id="910308731">
          <w:marLeft w:val="0"/>
          <w:marRight w:val="0"/>
          <w:marTop w:val="0"/>
          <w:marBottom w:val="0"/>
          <w:divBdr>
            <w:top w:val="none" w:sz="0" w:space="0" w:color="auto"/>
            <w:left w:val="none" w:sz="0" w:space="0" w:color="auto"/>
            <w:bottom w:val="none" w:sz="0" w:space="0" w:color="auto"/>
            <w:right w:val="none" w:sz="0" w:space="0" w:color="auto"/>
          </w:divBdr>
          <w:divsChild>
            <w:div w:id="6592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6636">
      <w:bodyDiv w:val="1"/>
      <w:marLeft w:val="0"/>
      <w:marRight w:val="0"/>
      <w:marTop w:val="0"/>
      <w:marBottom w:val="0"/>
      <w:divBdr>
        <w:top w:val="none" w:sz="0" w:space="0" w:color="auto"/>
        <w:left w:val="none" w:sz="0" w:space="0" w:color="auto"/>
        <w:bottom w:val="none" w:sz="0" w:space="0" w:color="auto"/>
        <w:right w:val="none" w:sz="0" w:space="0" w:color="auto"/>
      </w:divBdr>
      <w:divsChild>
        <w:div w:id="1842426499">
          <w:marLeft w:val="0"/>
          <w:marRight w:val="0"/>
          <w:marTop w:val="0"/>
          <w:marBottom w:val="0"/>
          <w:divBdr>
            <w:top w:val="none" w:sz="0" w:space="0" w:color="auto"/>
            <w:left w:val="none" w:sz="0" w:space="0" w:color="auto"/>
            <w:bottom w:val="none" w:sz="0" w:space="0" w:color="auto"/>
            <w:right w:val="none" w:sz="0" w:space="0" w:color="auto"/>
          </w:divBdr>
          <w:divsChild>
            <w:div w:id="17642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510">
      <w:bodyDiv w:val="1"/>
      <w:marLeft w:val="0"/>
      <w:marRight w:val="0"/>
      <w:marTop w:val="0"/>
      <w:marBottom w:val="0"/>
      <w:divBdr>
        <w:top w:val="none" w:sz="0" w:space="0" w:color="auto"/>
        <w:left w:val="none" w:sz="0" w:space="0" w:color="auto"/>
        <w:bottom w:val="none" w:sz="0" w:space="0" w:color="auto"/>
        <w:right w:val="none" w:sz="0" w:space="0" w:color="auto"/>
      </w:divBdr>
      <w:divsChild>
        <w:div w:id="376662073">
          <w:marLeft w:val="0"/>
          <w:marRight w:val="0"/>
          <w:marTop w:val="0"/>
          <w:marBottom w:val="0"/>
          <w:divBdr>
            <w:top w:val="none" w:sz="0" w:space="0" w:color="auto"/>
            <w:left w:val="none" w:sz="0" w:space="0" w:color="auto"/>
            <w:bottom w:val="none" w:sz="0" w:space="0" w:color="auto"/>
            <w:right w:val="none" w:sz="0" w:space="0" w:color="auto"/>
          </w:divBdr>
          <w:divsChild>
            <w:div w:id="16964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290">
      <w:bodyDiv w:val="1"/>
      <w:marLeft w:val="0"/>
      <w:marRight w:val="0"/>
      <w:marTop w:val="0"/>
      <w:marBottom w:val="0"/>
      <w:divBdr>
        <w:top w:val="none" w:sz="0" w:space="0" w:color="auto"/>
        <w:left w:val="none" w:sz="0" w:space="0" w:color="auto"/>
        <w:bottom w:val="none" w:sz="0" w:space="0" w:color="auto"/>
        <w:right w:val="none" w:sz="0" w:space="0" w:color="auto"/>
      </w:divBdr>
      <w:divsChild>
        <w:div w:id="1634822611">
          <w:marLeft w:val="0"/>
          <w:marRight w:val="0"/>
          <w:marTop w:val="0"/>
          <w:marBottom w:val="0"/>
          <w:divBdr>
            <w:top w:val="none" w:sz="0" w:space="0" w:color="auto"/>
            <w:left w:val="none" w:sz="0" w:space="0" w:color="auto"/>
            <w:bottom w:val="none" w:sz="0" w:space="0" w:color="auto"/>
            <w:right w:val="none" w:sz="0" w:space="0" w:color="auto"/>
          </w:divBdr>
          <w:divsChild>
            <w:div w:id="1919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19</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60</cp:revision>
  <dcterms:created xsi:type="dcterms:W3CDTF">2021-10-25T05:25:00Z</dcterms:created>
  <dcterms:modified xsi:type="dcterms:W3CDTF">2022-03-08T04:20:00Z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