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数据结构与算法基础</w:t>
      </w:r>
    </w:p>
    <w:p>
      <w:pPr>
        <w:pStyle w:val="Heading1"/>
      </w:pPr>
      <w:r>
        <w:t>第一章 线性表</w:t>
      </w:r>
    </w:p>
    <w:p>
      <w:r>
        <w:t>线性表是由相同类型元素构成的有序序列。顺序表使用连续内存存储元素，支持随机访问；链表通过指针连接结点，插入和删除时不需要移动大量元素。</w:t>
      </w:r>
    </w:p>
    <w:p>
      <w:r>
        <w:t>单链表插入操作需要先找到前驱结点，时间复杂度为 O(n)；在已知前驱结点的情况下，插入本身的时间复杂度为 O(1)。</w:t>
      </w:r>
    </w:p>
    <w:p>
      <w:pPr>
        <w:pStyle w:val="Heading1"/>
      </w:pPr>
      <w:r>
        <w:t>第二章 树与图</w:t>
      </w:r>
    </w:p>
    <w:p>
      <w:r>
        <w:t>二叉树是每个结点最多有两个子结点的树结构。二叉搜索树的中序遍历结果有序，平均查找时间复杂度为 O(log n)，但在退化为链表时会变成 O(n)。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