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</w:pPr>
    </w:p>
    <w:p>
      <w:pPr>
        <w:spacing w:after="60"/>
        <w:jc w:val="center"/>
      </w:pPr>
      <w:r>
        <w:rPr>
          <w:rFonts w:ascii="Times New Roman" w:eastAsia="宋体"/>
          <w:b/>
          <w:bCs/>
          <w:color w:val="2E6FB7"/>
          <w:sz w:val="56"/>
          <w:szCs w:val="56"/>
        </w:rPr>
        <w:t xml:space="preserve">软件需求说明书</w:t>
      </w:r>
    </w:p>
    <w:p>
      <w:pPr>
        <w:spacing w:after="700"/>
        <w:jc w:val="center"/>
      </w:pPr>
      <w:r>
        <w:rPr>
          <w:rFonts w:ascii="Times New Roman" w:eastAsia="宋体"/>
          <w:b w:val="false"/>
          <w:bCs w:val="false"/>
          <w:color w:val="7A8699"/>
          <w:sz w:val="24"/>
          <w:szCs w:val="24"/>
        </w:rPr>
        <w:t xml:space="preserve">Software Requirements Specification（SRS）</w:t>
      </w:r>
    </w:p>
    <w:p>
      <w:pPr>
        <w:spacing w:after="900"/>
        <w:jc w:val="center"/>
      </w:pPr>
      <w:r>
        <w:rPr>
          <w:rFonts w:ascii="Times New Roman" w:eastAsia="宋体"/>
          <w:b/>
          <w:bCs/>
          <w:color w:val="1F2937"/>
          <w:sz w:val="40"/>
          <w:szCs w:val="40"/>
        </w:rPr>
        <w:t xml:space="preserve">智能校园服务平台</w:t>
      </w:r>
    </w:p>
    <w:p>
      <w:pPr>
        <w:spacing w:after="140"/>
        <w:jc w:val="center"/>
      </w:pPr>
      <w:r>
        <w:rPr>
          <w:rFonts w:ascii="Times New Roman" w:eastAsia="宋体"/>
          <w:b/>
          <w:bCs/>
          <w:color w:val="374151"/>
          <w:sz w:val="26"/>
          <w:szCs w:val="26"/>
        </w:rPr>
        <w:t xml:space="preserve">项目名称：</w:t>
      </w:r>
      <w:r>
        <w:rPr>
          <w:rFonts w:ascii="Times New Roman" w:eastAsia="宋体"/>
          <w:color w:val="1F2937"/>
          <w:sz w:val="26"/>
          <w:szCs w:val="26"/>
        </w:rPr>
        <w:t xml:space="preserve">智能校园服务平台</w:t>
      </w:r>
    </w:p>
    <w:p>
      <w:pPr>
        <w:spacing w:after="140"/>
        <w:jc w:val="center"/>
      </w:pPr>
      <w:r>
        <w:rPr>
          <w:rFonts w:ascii="Times New Roman" w:eastAsia="宋体"/>
          <w:b/>
          <w:bCs/>
          <w:color w:val="374151"/>
          <w:sz w:val="26"/>
          <w:szCs w:val="26"/>
        </w:rPr>
        <w:t xml:space="preserve">文档版本：</w:t>
      </w:r>
      <w:r>
        <w:rPr>
          <w:rFonts w:ascii="Times New Roman" w:eastAsia="宋体"/>
          <w:color w:val="1F2937"/>
          <w:sz w:val="26"/>
          <w:szCs w:val="26"/>
        </w:rPr>
        <w:t xml:space="preserve">V1.2</w:t>
      </w:r>
    </w:p>
    <w:p>
      <w:pPr>
        <w:spacing w:after="140"/>
        <w:jc w:val="center"/>
      </w:pPr>
      <w:r>
        <w:rPr>
          <w:rFonts w:ascii="Times New Roman" w:eastAsia="宋体"/>
          <w:b/>
          <w:bCs/>
          <w:color w:val="374151"/>
          <w:sz w:val="26"/>
          <w:szCs w:val="26"/>
        </w:rPr>
        <w:t xml:space="preserve">编制单位：</w:t>
      </w:r>
      <w:r>
        <w:rPr>
          <w:rFonts w:ascii="Times New Roman" w:eastAsia="宋体"/>
          <w:color w:val="1F2937"/>
          <w:sz w:val="26"/>
          <w:szCs w:val="26"/>
        </w:rPr>
        <w:t xml:space="preserve">XXX 项目组</w:t>
      </w:r>
    </w:p>
    <w:p>
      <w:pPr>
        <w:spacing w:after="140"/>
        <w:jc w:val="center"/>
      </w:pPr>
      <w:r>
        <w:rPr>
          <w:rFonts w:ascii="Times New Roman" w:eastAsia="宋体"/>
          <w:b/>
          <w:bCs/>
          <w:color w:val="374151"/>
          <w:sz w:val="26"/>
          <w:szCs w:val="26"/>
        </w:rPr>
        <w:t xml:space="preserve">编制日期：</w:t>
      </w:r>
      <w:r>
        <w:rPr>
          <w:rFonts w:ascii="Times New Roman" w:eastAsia="宋体"/>
          <w:color w:val="1F2937"/>
          <w:sz w:val="26"/>
          <w:szCs w:val="26"/>
        </w:rPr>
        <w:t xml:space="preserve">2026 年 XX 月 XX 日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eastAsia="宋体"/>
          <w:b/>
          <w:bCs/>
          <w:color w:val="1F2937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1  引言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1.1  编写目的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本文档是“智能校园服务平台”项目开发的基准性文件，旨在将抽象的业务需求转化为清晰、可落地的工程化需求描述，为后续的系统设计、编码实现、功能测试及项目验收提供唯一、权威的依据。文档同时作为开发、测试、项目管理与评审各环节的统一参考，确保各方对需求的理解保持一致，最大程度减少开发偏差与返工成本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1.2  项目背景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本项目为高校计算机类专业的综合实训项目，聚焦校园信息化管理与智能服务场景。项目依托 Web 前后端技术、数据库技术及人工智能集成能力，开发一套面向师生的智能校园服务平台，以提升校园管理效率、优化师生服务体验、推动业务流程的数字化与智能化，并为高校智慧校园建设提供一套可复用、可扩展的解决方案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1.3  文档范围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本文档覆盖系统整体需求、用户角色画像、功能需求、非功能需求、业务与流程设计、模块划分、用例设计以及数据设计概要，适用于项目的全生命周期管理。文档不涉及具体的算法实现细节、第三方服务的内部机制以及与本平台无直接关联的校园其他系统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1.4  预期读者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本文档的预期读者包括：项目负责人、前后端开发人员、测试人员、指导教师、项目评审专家，以及其他与本项目相关的参与人员。不同读者可依据自身关注点选择性阅读相应章节。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1.5  术语与缩略语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术语 / 缩略语</w:t>
            </w:r>
          </w:p>
        </w:tc>
        <w:tc>
          <w:tcPr>
            <w:tcW w:type="dxa" w:w="67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全称 / 含义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SRS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Software Requirements Specification，软件需求说明书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RAG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Retrieval-Augmented Generation，检索增强生成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OCR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Optical Character Recognition，光学字符识别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TTS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Text To Speech，语音合成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ER 图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Entity-Relationship Diagram，实体关系图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RBAC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Role-Based Access Control，基于角色的访问控制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HTTPS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基于 TLS 加密的安全超文本传输协议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2  用户研究与角色画像（User Persona）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2.1  构建目标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通过构建真实、典型的用户画像，明确目标用户的特征、使用动机、行为习惯及核心痛点，减少开发过程中的主观臆断，确保系统功能贴合用户的实际需求，并为功能优先级排序与交互设计提供客观依据。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2.2  画像维度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用户画像从基本信息、行业属性、使用场景三个维度刻画，力求全面、立体地还原用户的真实形象。</w:t>
      </w:r>
    </w:p>
    <w:p>
      <w:pPr>
        <w:pStyle w:val="Heading3"/>
        <w:spacing w:after="60" w:before="120"/>
      </w:pPr>
      <w:r>
        <w:rPr>
          <w:rFonts w:ascii="Times New Roman" w:eastAsia="宋体"/>
          <w:b/>
          <w:bCs/>
          <w:color w:val="374151"/>
          <w:sz w:val="24"/>
          <w:szCs w:val="24"/>
        </w:rPr>
        <w:t xml:space="preserve">2.2.1  基本信息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包含姓名、性别、年龄、职业、身份、性格特点、常用设备及使用习惯等，用于刻画用户的客观属性与操作偏好。</w:t>
      </w:r>
    </w:p>
    <w:p>
      <w:pPr>
        <w:pStyle w:val="Heading3"/>
        <w:spacing w:after="60" w:before="120"/>
      </w:pPr>
      <w:r>
        <w:rPr>
          <w:rFonts w:ascii="Times New Roman" w:eastAsia="宋体"/>
          <w:b/>
          <w:bCs/>
          <w:color w:val="374151"/>
          <w:sz w:val="24"/>
          <w:szCs w:val="24"/>
        </w:rPr>
        <w:t xml:space="preserve">2.2.2  行业属性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包含业务场景、工作内容、使用目标、核心痛点、常用工具、业务诉求及未来需求等，用于刻画用户在校园场景下的角色定位与价值期待。</w:t>
      </w:r>
    </w:p>
    <w:p>
      <w:pPr>
        <w:pStyle w:val="Heading3"/>
        <w:spacing w:after="60" w:before="120"/>
      </w:pPr>
      <w:r>
        <w:rPr>
          <w:rFonts w:ascii="Times New Roman" w:eastAsia="宋体"/>
          <w:b/>
          <w:bCs/>
          <w:color w:val="374151"/>
          <w:sz w:val="24"/>
          <w:szCs w:val="24"/>
        </w:rPr>
        <w:t xml:space="preserve">2.2.3  使用场景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描述用户在典型环境、典型时间、典型任务下与系统交互的完整过程与行为特征，例如学生课间用手机查询课表、教师办公时间用电脑发布通知等。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2.3  典型用户画像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结合校园实际，平台抽象出三类典型用户：在校学生、教职工与系统管理员，其画像要点如下表所示。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1700"/>
        <w:gridCol w:w="3060"/>
        <w:gridCol w:w="1500"/>
        <w:gridCol w:w="3100"/>
      </w:tblGrid>
      <w:tr>
        <w:trPr>
          <w:tblHeader/>
        </w:trPr>
        <w:tc>
          <w:tcPr>
            <w:tcW w:type="dxa" w:w="17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用户角色</w:t>
            </w:r>
          </w:p>
        </w:tc>
        <w:tc>
          <w:tcPr>
            <w:tcW w:type="dxa" w:w="30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基本信息</w:t>
            </w:r>
          </w:p>
        </w:tc>
        <w:tc>
          <w:tcPr>
            <w:tcW w:type="dxa" w:w="15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使用设备</w:t>
            </w:r>
          </w:p>
        </w:tc>
        <w:tc>
          <w:tcPr>
            <w:tcW w:type="dxa" w:w="31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核心需求</w:t>
            </w:r>
          </w:p>
        </w:tc>
      </w:tr>
      <w:tr>
        <w:tc>
          <w:tcPr>
            <w:tcW w:type="dxa" w:w="1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在校学生</w:t>
            </w:r>
          </w:p>
        </w:tc>
        <w:tc>
          <w:tcPr>
            <w:tcW w:type="dxa" w:w="30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年龄 18—22 岁，在校本专科学生，操作熟练、追求高效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手机 + 电脑双端</w:t>
            </w:r>
          </w:p>
        </w:tc>
        <w:tc>
          <w:tcPr>
            <w:tcW w:type="dxa" w:w="3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课表查询、校园资讯、智能问答、证件识别、活动报名、个人中心</w:t>
            </w:r>
          </w:p>
        </w:tc>
      </w:tr>
      <w:tr>
        <w:tc>
          <w:tcPr>
            <w:tcW w:type="dxa" w:w="1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教职工</w:t>
            </w:r>
          </w:p>
        </w:tc>
        <w:tc>
          <w:tcPr>
            <w:tcW w:type="dxa" w:w="30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年龄 25—55 岁，承担教学与行政工作，注重稳定与规范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以电脑端为主</w:t>
            </w:r>
          </w:p>
        </w:tc>
        <w:tc>
          <w:tcPr>
            <w:tcW w:type="dxa" w:w="3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发布通知、查询学生信息、课程管理、数据统计、AI 辅助办公</w:t>
            </w:r>
          </w:p>
        </w:tc>
      </w:tr>
      <w:tr>
        <w:tc>
          <w:tcPr>
            <w:tcW w:type="dxa" w:w="1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30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具备技术背景，负责平台运维与安全保障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电脑端</w:t>
            </w:r>
          </w:p>
        </w:tc>
        <w:tc>
          <w:tcPr>
            <w:tcW w:type="dxa" w:w="3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用户管理、权限配置、数据维护、日志管理、系统监控、内容审核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3  需求结构化分级（Structured Requirements）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为合理安排开发优先级，将系统需求按重要程度划分为核心需求与次要需求，并借助冰山模型对需求层次进行深度分析。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3.1  核心需求（Core Requirements）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核心需求是系统必须实现、直接支撑校园基本服务的功能，是项目验收的底线要求，具体包括：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用户登录、注册与身份认证；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校园信息查询（课表、新闻、通知、办事指南）；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智能问答（文本 + 语音）；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证件识别（学生证、一卡通）；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个人中心管理；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系统管理与权限控制。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3.2  次要需求（Secondary Requirements）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次要需求用于增强系统的智能化体验与可用性，在核心功能稳定后逐步实现，具体包括：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多轮对话与会话记忆；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虚拟人交互展示；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数据统计与可视化；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消息推送与提醒；</w:t>
      </w:r>
    </w:p>
    <w:p>
      <w:pPr>
        <w:pStyle w:val="ListParagraph"/>
        <w:numPr>
          <w:ilvl w:val="0"/>
          <w:numId w:val="2"/>
        </w:numPr>
        <w:spacing w:after="30" w:line="340" w:lineRule="auto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响应式适配（PC / 移动端）。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3.3  冰山模型深度分析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借助冰山模型，将需求划分为“意识到的、无意识的、未梦想的”三个层次，以挖掘用户的潜在期待，指导系统在满足显性需求的同时提升隐性体验。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需求层次</w:t>
            </w:r>
          </w:p>
        </w:tc>
        <w:tc>
          <w:tcPr>
            <w:tcW w:type="dxa" w:w="33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含义</w:t>
            </w:r>
          </w:p>
        </w:tc>
        <w:tc>
          <w:tcPr>
            <w:tcW w:type="dxa" w:w="38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本项目对应需求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意识到的需求</w:t>
            </w:r>
          </w:p>
        </w:tc>
        <w:tc>
          <w:tcPr>
            <w:tcW w:type="dxa" w:w="3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用户能明确表达的显性需求</w:t>
            </w:r>
          </w:p>
        </w:tc>
        <w:tc>
          <w:tcPr>
            <w:tcW w:type="dxa" w:w="3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查询课表、语音问答、证件识别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无意识的需求</w:t>
            </w:r>
          </w:p>
        </w:tc>
        <w:tc>
          <w:tcPr>
            <w:tcW w:type="dxa" w:w="3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用户期待但未主动提出的隐性需求</w:t>
            </w:r>
          </w:p>
        </w:tc>
        <w:tc>
          <w:tcPr>
            <w:tcW w:type="dxa" w:w="3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上下文理解、异常友好提示、多设备适配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未梦想的需求</w:t>
            </w:r>
          </w:p>
        </w:tc>
        <w:tc>
          <w:tcPr>
            <w:tcW w:type="dxa" w:w="3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超出用户预期、带来惊喜的需求</w:t>
            </w:r>
          </w:p>
        </w:tc>
        <w:tc>
          <w:tcPr>
            <w:tcW w:type="dxa" w:w="3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RAG 精准问答、AI 辅助开发、智能意图识别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4  关键量化指标（非功能需求）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非功能需求以可量化的指标约束系统的性能、可靠性、安全性与可维护性，是衡量系统质量的重要依据。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4.1  性能指标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指标项</w:t>
            </w:r>
          </w:p>
        </w:tc>
        <w:tc>
          <w:tcPr>
            <w:tcW w:type="dxa" w:w="39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目标值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页面平均加载时间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≤ 2 秒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并发在线用户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支持 ≥ 100 用户同时在线稳定访问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智能问答响应时间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≤ 1.5 秒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图像识别处理时间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≤ 2 秒</w:t>
            </w:r>
          </w:p>
        </w:tc>
      </w:tr>
    </w:tbl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4.2  可靠性指标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指标项</w:t>
            </w:r>
          </w:p>
        </w:tc>
        <w:tc>
          <w:tcPr>
            <w:tcW w:type="dxa" w:w="39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目标值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核心功能可用率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≥ 99%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数据查询准确率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≥ 99.5%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异常处理覆盖率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≥ 95%</w:t>
            </w:r>
          </w:p>
        </w:tc>
      </w:tr>
      <w:tr>
        <w:tc>
          <w:tcPr>
            <w:tcW w:type="dxa" w:w="54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数据备份恢复成功率</w:t>
            </w:r>
          </w:p>
        </w:tc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100%</w:t>
            </w:r>
          </w:p>
        </w:tc>
      </w:tr>
    </w:tbl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4.3  安全性指标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指标项</w:t>
            </w:r>
          </w:p>
        </w:tc>
        <w:tc>
          <w:tcPr>
            <w:tcW w:type="dxa" w:w="63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密码存储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采用 SHA256 加密存储，禁止明文保存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数据传输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全程采用 HTTPS 加密传输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访问控制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基于角色的权限控制（RBAC）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操作审计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关键操作日志全留痕，可追溯</w:t>
            </w:r>
          </w:p>
        </w:tc>
      </w:tr>
    </w:tbl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4.4  可维护性指标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指标项</w:t>
            </w:r>
          </w:p>
        </w:tc>
        <w:tc>
          <w:tcPr>
            <w:tcW w:type="dxa" w:w="63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架构设计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模块化设计，模块独立、接口清晰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代码注释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关键代码注释完整率 ≥ 90%</w:t>
            </w:r>
          </w:p>
        </w:tc>
      </w:tr>
      <w:tr>
        <w:tc>
          <w:tcPr>
            <w:tcW w:type="dxa" w:w="3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日志规范</w:t>
            </w:r>
          </w:p>
        </w:tc>
        <w:tc>
          <w:tcPr>
            <w:tcW w:type="dxa" w:w="6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日志分级记录，便于问题排查与定位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5  业务逻辑与流程设计（The Three Flows）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系统从业务流程、功能流程、页面流程三个视角刻画运行逻辑，分别回答“谁在做、怎么做、怎么用”三个问题，形成完整闭环。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5.1  业务流程图（Business Flow）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业务流程采用跨职能泳道图，覆盖用户、系统、管理员三类角色的交互顺序、数据流转与职责分工：用户发起登录与业务请求，系统完成身份认证、业务处理与结果返回并记录日志，管理员负责信息发布、权限配置与日志监控、内容审核，三者协作形成完整业务闭环。整体业务流程如图 5-1 所示。</w:t>
      </w:r>
    </w:p>
    <w:p>
      <w:pPr>
        <w:spacing w:after="30" w:before="100"/>
        <w:jc w:val="center"/>
      </w:pPr>
      <w:r>
        <w:drawing>
          <wp:inline distT="0" distB="0" distL="0" distR="0">
            <wp:extent cx="45243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5-1  系统业务流程图（跨职能泳道）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5.2  功能流程图（Function Flow）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功能流程图描述功能内部的调用关系、分支判断、权限与数据校验以及异常处理，覆盖正常与异常的全场景闭环。以“智能问答”为例：系统在接收问题后先做非空校验，再依次进行意图解析、RAG 知识检索与大模型生成，并对“问题为空、无匹配信息、接口异常”等情况给出友好提示，其功能流程如图 5-2 所示。</w:t>
      </w:r>
    </w:p>
    <w:p>
      <w:pPr>
        <w:spacing w:after="30" w:before="100"/>
        <w:jc w:val="center"/>
      </w:pPr>
      <w:r>
        <w:drawing>
          <wp:inline distT="0" distB="0" distL="0" distR="0">
            <wp:extent cx="3238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5-2  智能问答功能流程图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5.3  页面流程图（Page Flow）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页面流程图从用户视角描述页面跳转、交互逻辑与操作反馈，覆盖首页、登录页、功能页、详情页、个人中心与管理页。用户由首页进入登录页，认证通过后可进入各功能页并查看详情结果，亦可在个人中心管理资料、由管理页进行后台维护，页面间跳转关系如图 5-3 所示。</w:t>
      </w:r>
    </w:p>
    <w:p>
      <w:pPr>
        <w:spacing w:after="30" w:before="100"/>
        <w:jc w:val="center"/>
      </w:pPr>
      <w:r>
        <w:drawing>
          <wp:inline distT="0" distB="0" distL="0" distR="0">
            <wp:extent cx="4524375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5-3  系统页面流程图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6  功能规划与模块划分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6.1  模块化原则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系统遵循“高内聚、低耦合”的设计原则，各模块职责单一、相互独立、接口清晰，并具备良好的可复用性与可扩展性，以便于并行开发、独立测试与后续功能演进。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6.2  系统模块划分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依据业务边界，系统划分为六大功能模块，围绕“智能校园服务平台”核心协同工作，模块关系如图 6-1 所示，各模块职责见下表。</w:t>
      </w:r>
    </w:p>
    <w:p>
      <w:pPr>
        <w:spacing w:after="30" w:before="100"/>
        <w:jc w:val="center"/>
      </w:pPr>
      <w:r>
        <w:drawing>
          <wp:inline distT="0" distB="0" distL="0" distR="0">
            <wp:extent cx="4524375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6-1  系统模块划分图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66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主要职责</w:t>
            </w:r>
          </w:p>
        </w:tc>
      </w:tr>
      <w:t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用户管理模块</w:t>
            </w:r>
          </w:p>
        </w:tc>
        <w:tc>
          <w:tcPr>
            <w:tcW w:type="dxa" w:w="6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登录、注册、个人信息维护、权限控制、密码找回</w:t>
            </w:r>
          </w:p>
        </w:tc>
      </w:tr>
      <w:t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校园服务模块</w:t>
            </w:r>
          </w:p>
        </w:tc>
        <w:tc>
          <w:tcPr>
            <w:tcW w:type="dxa" w:w="6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课表查询、新闻公告、通知、办事指南、活动报名</w:t>
            </w:r>
          </w:p>
        </w:tc>
      </w:tr>
      <w:t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智能问答模块</w:t>
            </w:r>
          </w:p>
        </w:tc>
        <w:tc>
          <w:tcPr>
            <w:tcW w:type="dxa" w:w="6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文本问答、语音交互、RAG 检索、多轮对话</w:t>
            </w:r>
          </w:p>
        </w:tc>
      </w:tr>
      <w:t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图像识别模块</w:t>
            </w:r>
          </w:p>
        </w:tc>
        <w:tc>
          <w:tcPr>
            <w:tcW w:type="dxa" w:w="6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学生证 / 一卡通识别、校园建筑识别、结果反馈</w:t>
            </w:r>
          </w:p>
        </w:tc>
      </w:tr>
      <w:t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虚拟人交互模块</w:t>
            </w:r>
          </w:p>
        </w:tc>
        <w:tc>
          <w:tcPr>
            <w:tcW w:type="dxa" w:w="6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虚拟人展示、语音口型联动、多模态交互</w:t>
            </w:r>
          </w:p>
        </w:tc>
      </w:tr>
      <w:t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系统管理模块</w:t>
            </w:r>
          </w:p>
        </w:tc>
        <w:tc>
          <w:tcPr>
            <w:tcW w:type="dxa" w:w="6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用户与权限管理、数据维护、日志管理、系统监控</w:t>
            </w:r>
          </w:p>
        </w:tc>
      </w:tr>
    </w:tbl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6.3  功能树状结构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将系统功能自顶向下逐级分解，形成清晰的功能树，便于明确功能边界与开发任务分配，功能树状结构如图 6-2 所示。</w:t>
      </w:r>
    </w:p>
    <w:p>
      <w:pPr>
        <w:spacing w:after="30" w:before="100"/>
        <w:jc w:val="center"/>
      </w:pPr>
      <w:r>
        <w:drawing>
          <wp:inline distT="0" distB="0" distL="0" distR="0">
            <wp:extent cx="452437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6-2  系统功能树状结构图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7  系统用例（Use Case）说明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系统主要参与者包括学生、教职工与管理员，三类角色与系统的交互关系如图 7-1 所示。下面对两个典型用例进行详细说明。</w:t>
      </w:r>
    </w:p>
    <w:p>
      <w:pPr>
        <w:spacing w:after="30" w:before="100"/>
        <w:jc w:val="center"/>
      </w:pPr>
      <w:r>
        <w:drawing>
          <wp:inline distT="0" distB="0" distL="0" distR="0">
            <wp:extent cx="4381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7-1  系统用例图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7.1  用例一：用户登录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项目</w:t>
            </w:r>
          </w:p>
        </w:tc>
        <w:tc>
          <w:tcPr>
            <w:tcW w:type="dxa" w:w="71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用户登录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参与者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学生、教职工、管理员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用户已注册并拥有有效账号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基本流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1. 用户进入登录页；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2. 输入账号与密码；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3. 系统校验账号、密码与角色权限；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4. 校验通过，按角色进入对应首页。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异常流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• 账号不存在：提示用户先行注册；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• 密码错误：提示重新输入；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• 网络异常：提示稍后重试。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后置条件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系统生成登录态并记录登录日志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7.2  用例二：智能问答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项目</w:t>
            </w:r>
          </w:p>
        </w:tc>
        <w:tc>
          <w:tcPr>
            <w:tcW w:type="dxa" w:w="71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智能问答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参与者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学生、教职工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用户已登录且问答服务可用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基本流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1. 用户输入文本或语音问题；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2. 系统解析问题、检索知识库并调用模型；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3. 生成并返回回答；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4. 用户可基于上下文继续追问。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异常流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• 问题为空：提示“请输入问题”；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• 无匹配信息：返回“暂无相关信息”；</w:t>
            </w:r>
            <w:r>
              <w:br/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4"/>
                <w:szCs w:val="24"/>
              </w:rPr>
              <w:t xml:space="preserve">• 接口异常：提示“服务暂不可用”。</w:t>
            </w:r>
          </w:p>
        </w:tc>
      </w:tr>
      <w:tr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后置条件</w:t>
            </w:r>
          </w:p>
        </w:tc>
        <w:tc>
          <w:tcPr>
            <w:tcW w:type="dxa" w:w="7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系统记录本次问答至问答记录表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8  数据需求与库表设计概要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8.1  数据模型（ER 图）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系统核心实体包括用户、校园信息、问答记录、识别记录、权限与日志。其中用户与权限为多对一关系，用户与问答记录、识别记录、日志均为一对多关系，用户（教职工 / 管理员）发布校园信息。核心实体关系概要如图 8-1 所示。</w:t>
      </w:r>
    </w:p>
    <w:p>
      <w:pPr>
        <w:spacing w:after="30" w:before="10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宋体"/>
          <w:color w:val="555555"/>
          <w:sz w:val="20"/>
          <w:szCs w:val="20"/>
        </w:rPr>
        <w:t xml:space="preserve">图 8-1  核心实体关系（ER）图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8.2  主要数据表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依据数据模型，设计如下主要数据表（字段类型为设计建议值，可在实现阶段微调）。</w:t>
      </w:r>
    </w:p>
    <w:p>
      <w:pPr>
        <w:spacing w:after="40" w:before="100"/>
      </w:pPr>
      <w:r>
        <w:rPr>
          <w:rFonts w:ascii="Times New Roman" w:eastAsia="宋体"/>
          <w:b/>
          <w:bCs/>
          <w:i w:val="false"/>
          <w:iCs w:val="false"/>
          <w:color w:val="14304F"/>
          <w:sz w:val="22"/>
          <w:szCs w:val="22"/>
        </w:rPr>
        <w:t xml:space="preserve">（1）用户表 user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字段名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类型</w:t>
            </w:r>
          </w:p>
        </w:tc>
        <w:tc>
          <w:tcPr>
            <w:tcW w:type="dxa" w:w="45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主键，用户唯一标识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account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登录账号，唯一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password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CHAR(64)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密码（SHA256 加密存储）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姓名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role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TINYINT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角色：学生 / 教职工 / 管理员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phone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联系电话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create_time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DATETIME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status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TINYINT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状态：正常 / 禁用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Times New Roman" w:eastAsia="宋体"/>
          <w:b/>
          <w:bCs/>
          <w:i w:val="false"/>
          <w:iCs w:val="false"/>
          <w:color w:val="14304F"/>
          <w:sz w:val="22"/>
          <w:szCs w:val="22"/>
        </w:rPr>
        <w:t xml:space="preserve">（2）校园信息表 campus_info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字段名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类型</w:t>
            </w:r>
          </w:p>
        </w:tc>
        <w:tc>
          <w:tcPr>
            <w:tcW w:type="dxa" w:w="45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VARCHAR(16)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类型：课表 / 新闻 / 通知 / 指南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title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VARCHAR(128)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标题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content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TEXT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正文内容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publish_time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DATETIME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发布时间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status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TINYINT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状态：已发布 / 草稿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Times New Roman" w:eastAsia="宋体"/>
          <w:b/>
          <w:bCs/>
          <w:i w:val="false"/>
          <w:iCs w:val="false"/>
          <w:color w:val="14304F"/>
          <w:sz w:val="22"/>
          <w:szCs w:val="22"/>
        </w:rPr>
        <w:t xml:space="preserve">（3）问答记录表 qa_record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字段名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类型</w:t>
            </w:r>
          </w:p>
        </w:tc>
        <w:tc>
          <w:tcPr>
            <w:tcW w:type="dxa" w:w="45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user_id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外键，关联 user.id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question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TEXT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用户问题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answer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TEXT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系统回答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DATETIME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问答时间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VARCHAR(8)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类型：文本 / 语音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Times New Roman" w:eastAsia="宋体"/>
          <w:b/>
          <w:bCs/>
          <w:i w:val="false"/>
          <w:iCs w:val="false"/>
          <w:color w:val="14304F"/>
          <w:sz w:val="22"/>
          <w:szCs w:val="22"/>
        </w:rPr>
        <w:t xml:space="preserve">（4）识别记录表 recog_record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字段名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类型</w:t>
            </w:r>
          </w:p>
        </w:tc>
        <w:tc>
          <w:tcPr>
            <w:tcW w:type="dxa" w:w="45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user_id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外键，关联 user.id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img_path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VARCHAR(256)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图片存储路径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result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TEXT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识别结果（JSON）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DATETIME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识别时间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VARCHAR(16)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类型：学生证 / 一卡通 / 建筑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Times New Roman" w:eastAsia="宋体"/>
          <w:b/>
          <w:bCs/>
          <w:i w:val="false"/>
          <w:iCs w:val="false"/>
          <w:color w:val="14304F"/>
          <w:sz w:val="22"/>
          <w:szCs w:val="22"/>
        </w:rPr>
        <w:t xml:space="preserve">（5）权限表 permission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字段名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类型</w:t>
            </w:r>
          </w:p>
        </w:tc>
        <w:tc>
          <w:tcPr>
            <w:tcW w:type="dxa" w:w="45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权限名称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VARCHAR(128)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权限描述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Times New Roman" w:eastAsia="宋体"/>
          <w:b/>
          <w:bCs/>
          <w:i w:val="false"/>
          <w:iCs w:val="false"/>
          <w:color w:val="14304F"/>
          <w:sz w:val="22"/>
          <w:szCs w:val="22"/>
        </w:rPr>
        <w:t xml:space="preserve">（6）日志表 system_log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字段名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类型</w:t>
            </w:r>
          </w:p>
        </w:tc>
        <w:tc>
          <w:tcPr>
            <w:tcW w:type="dxa" w:w="45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user_id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外键，关联 user.id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operation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VARCHAR(128)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操作内容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ip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VARCHAR(40)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操作 IP 地址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time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DATETIME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操作时间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VARCHAR(16)</w:t>
            </w:r>
          </w:p>
        </w:tc>
        <w:tc>
          <w:tcPr>
            <w:tcW w:type="dxa" w:w="4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日志类型：登录 / 操作 / 异常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eastAsia="宋体"/>
          <w:b/>
          <w:bCs/>
          <w:color w:val="1F2937"/>
          <w:sz w:val="28"/>
          <w:szCs w:val="28"/>
        </w:rPr>
        <w:t xml:space="preserve">9  修订记录与评审结论</w:t>
      </w:r>
    </w:p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9.1  修订记录</w:t>
      </w:r>
    </w:p>
    <w:tbl>
      <w:tblPr>
        <w:tblW w:type="dxa" w:w="9360"/>
        <w:tblBorders>
          <w:top w:val="single" w:color="AAB4C2" w:sz="2"/>
          <w:left w:val="single" w:color="AAB4C2" w:sz="2"/>
          <w:bottom w:val="single" w:color="AAB4C2" w:sz="2"/>
          <w:right w:val="single" w:color="AAB4C2" w:sz="2"/>
          <w:insideH w:val="single" w:color="AAB4C2" w:sz="2"/>
          <w:insideV w:val="single" w:color="AAB4C2" w:sz="2"/>
        </w:tblBorders>
      </w:tblPr>
      <w:tblGrid>
        <w:gridCol w:w="1500"/>
        <w:gridCol w:w="2400"/>
        <w:gridCol w:w="1800"/>
        <w:gridCol w:w="3660"/>
      </w:tblGrid>
      <w:tr>
        <w:trPr>
          <w:tblHeader/>
        </w:trPr>
        <w:tc>
          <w:tcPr>
            <w:tcW w:type="dxa" w:w="15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版本</w:t>
            </w:r>
          </w:p>
        </w:tc>
        <w:tc>
          <w:tcPr>
            <w:tcW w:type="dxa" w:w="24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180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修订人</w:t>
            </w:r>
          </w:p>
        </w:tc>
        <w:tc>
          <w:tcPr>
            <w:tcW w:type="dxa" w:w="3660"/>
            <w:shd w:fill="D6E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14304F"/>
                <w:sz w:val="21"/>
                <w:szCs w:val="21"/>
              </w:rPr>
              <w:t xml:space="preserve">修订内容</w:t>
            </w:r>
          </w:p>
        </w:tc>
      </w:tr>
      <w:tr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V1.0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2025.XX.XX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项目组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初稿完成</w:t>
            </w:r>
          </w:p>
        </w:tc>
      </w:tr>
      <w:tr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V1.1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2025.XX.XX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项目组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补充非功能指标、优化用例</w:t>
            </w:r>
          </w:p>
        </w:tc>
      </w:tr>
      <w:tr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V1.2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2025.XX.XX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评审修改、完善流程与模块</w:t>
            </w:r>
          </w:p>
        </w:tc>
      </w:tr>
    </w:tbl>
    <w:p>
      <w:pPr>
        <w:pStyle w:val="Heading2"/>
        <w:spacing w:after="80" w:before="160"/>
      </w:pPr>
      <w:r>
        <w:rPr>
          <w:rFonts w:ascii="Times New Roman" w:eastAsia="宋体"/>
          <w:b/>
          <w:bCs/>
          <w:color w:val="1F2937"/>
          <w:sz w:val="24"/>
          <w:szCs w:val="24"/>
        </w:rPr>
        <w:t xml:space="preserve">9.2  评审结论</w:t>
      </w:r>
    </w:p>
    <w:p>
      <w:pPr>
        <w:spacing w:after="60" w:line="360" w:lineRule="auto"/>
        <w:ind w:firstLine="480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本文档经项目组内部评审与指导教师评审，认为需求完整、逻辑清晰、无重大漏洞，符合实训项目要求，可作为后续开发的基准文档。准予通过评审并正式生效。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color w:val="666666"/>
        <w:sz w:val="20"/>
        <w:szCs w:val="20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eastAsia="宋体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eastAsia="宋体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eastAsia="宋体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d41a4688e34ff7ebb667ec2bbe20169fd34c54.png"/><Relationship Id="rId9" Type="http://schemas.openxmlformats.org/officeDocument/2006/relationships/image" Target="media/9b6e6a623fd3e1959df907dba2d767e1be698cfa.png"/><Relationship Id="rId10" Type="http://schemas.openxmlformats.org/officeDocument/2006/relationships/image" Target="media/c353579bf53cc212fc6ec9aa78e8a9dc261049a6.png"/><Relationship Id="rId11" Type="http://schemas.openxmlformats.org/officeDocument/2006/relationships/image" Target="media/d09c7329808e06fe8ebbdf097a2342f4a3c6e0a5.png"/><Relationship Id="rId12" Type="http://schemas.openxmlformats.org/officeDocument/2006/relationships/image" Target="media/f477f04ae12ceb2808a7494e2e342a86142abe66.png"/><Relationship Id="rId13" Type="http://schemas.openxmlformats.org/officeDocument/2006/relationships/image" Target="media/667a1c90ae8f471680d9fec3442a418dfc7a58a4.png"/><Relationship Id="rId14" Type="http://schemas.openxmlformats.org/officeDocument/2006/relationships/image" Target="media/ec908b27e350b1c1e2a4d60f908632bc28f05d5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2026-06-06T06:30:20.730Z</dcterms:created>
  <dcterms:modified xsi:type="dcterms:W3CDTF">2026-06-06T06:30:20.743Z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