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918E3">
      <w:pPr>
        <w:spacing w:before="2600" w:after="0"/>
      </w:pPr>
    </w:p>
    <w:p w14:paraId="7DC04925">
      <w:pPr>
        <w:spacing w:after="200"/>
        <w:jc w:val="center"/>
      </w:pPr>
      <w:r>
        <w:rPr>
          <w:b/>
          <w:bCs/>
          <w:color w:val="2E5C9A"/>
          <w:sz w:val="56"/>
          <w:szCs w:val="56"/>
        </w:rPr>
        <w:t>软件需求说明书（SRS）</w:t>
      </w:r>
    </w:p>
    <w:p w14:paraId="77E30214">
      <w:pPr>
        <w:pBdr>
          <w:bottom w:val="single" w:color="2E5C9A" w:sz="12" w:space="6"/>
        </w:pBdr>
        <w:spacing w:after="600"/>
        <w:jc w:val="center"/>
      </w:pPr>
      <w:r>
        <w:rPr>
          <w:color w:val="666666"/>
          <w:sz w:val="24"/>
          <w:szCs w:val="24"/>
        </w:rPr>
        <w:t>Software Requirements Specification</w:t>
      </w:r>
    </w:p>
    <w:p w14:paraId="38CEE8B4">
      <w:pPr>
        <w:spacing w:before="400" w:after="160"/>
        <w:jc w:val="center"/>
      </w:pPr>
      <w:r>
        <w:rPr>
          <w:b/>
          <w:bCs/>
          <w:color w:val="1A1A1A"/>
          <w:sz w:val="30"/>
          <w:szCs w:val="30"/>
        </w:rPr>
        <w:t>项目名称：领域知识个性化资源生成和多智能体系统</w:t>
      </w:r>
    </w:p>
    <w:p w14:paraId="4A27D9B8">
      <w:pPr>
        <w:spacing w:after="160"/>
        <w:jc w:val="center"/>
      </w:pPr>
      <w:r>
        <w:rPr>
          <w:color w:val="1A1A1A"/>
          <w:sz w:val="24"/>
          <w:szCs w:val="24"/>
        </w:rPr>
        <w:t>文档版本：V1.2</w:t>
      </w:r>
    </w:p>
    <w:p w14:paraId="3BE8BCDD">
      <w:pPr>
        <w:spacing w:after="160"/>
        <w:jc w:val="center"/>
        <w:rPr>
          <w:rFonts w:hint="default" w:eastAsia="微软雅黑"/>
          <w:lang w:val="en-US" w:eastAsia="zh-CN"/>
        </w:rPr>
      </w:pPr>
      <w:r>
        <w:rPr>
          <w:color w:val="1A1A1A"/>
          <w:sz w:val="24"/>
          <w:szCs w:val="24"/>
        </w:rPr>
        <w:t>编制单位：</w:t>
      </w:r>
      <w:r>
        <w:rPr>
          <w:rFonts w:hint="eastAsia"/>
          <w:color w:val="1A1A1A"/>
          <w:sz w:val="24"/>
          <w:szCs w:val="24"/>
          <w:lang w:val="en-US" w:eastAsia="zh-CN"/>
        </w:rPr>
        <w:t>计算机2401-第二组</w:t>
      </w:r>
    </w:p>
    <w:p w14:paraId="12DDFF4E">
      <w:pPr>
        <w:spacing w:after="160"/>
        <w:jc w:val="center"/>
      </w:pPr>
      <w:r>
        <w:rPr>
          <w:color w:val="1A1A1A"/>
          <w:sz w:val="24"/>
          <w:szCs w:val="24"/>
        </w:rPr>
        <w:t>编制日期：2026年</w:t>
      </w:r>
      <w:r>
        <w:rPr>
          <w:rFonts w:hint="eastAsia"/>
          <w:color w:val="1A1A1A"/>
          <w:sz w:val="24"/>
          <w:szCs w:val="24"/>
          <w:lang w:val="en-US" w:eastAsia="zh-CN"/>
        </w:rPr>
        <w:t>06</w:t>
      </w:r>
      <w:r>
        <w:rPr>
          <w:color w:val="1A1A1A"/>
          <w:sz w:val="24"/>
          <w:szCs w:val="24"/>
        </w:rPr>
        <w:t>月</w:t>
      </w:r>
    </w:p>
    <w:p w14:paraId="178552E8">
      <w:r>
        <w:br w:type="page"/>
      </w:r>
    </w:p>
    <w:p w14:paraId="5ABED935">
      <w:pPr>
        <w:spacing w:after="160"/>
        <w:jc w:val="center"/>
      </w:pPr>
      <w:r>
        <w:rPr>
          <w:b/>
          <w:bCs/>
          <w:color w:val="2E5C9A"/>
          <w:sz w:val="32"/>
          <w:szCs w:val="32"/>
        </w:rPr>
        <w:t>目  录</w:t>
      </w:r>
    </w:p>
    <w:p w14:paraId="24253027"/>
    <w:sdt>
      <w:sdtPr>
        <w:alias w:val="Table of Contents"/>
        <w:id w:val="147452707"/>
      </w:sdtPr>
      <w:sdtContent>
        <w:sdt>
          <w:sdtPr>
            <w:rPr>
              <w:rFonts w:ascii="宋体" w:hAnsi="宋体" w:eastAsia="宋体" w:cs="微软雅黑"/>
              <w:color w:val="1A1A1A"/>
              <w:sz w:val="21"/>
              <w:szCs w:val="21"/>
            </w:rPr>
            <w:id w:val="147465359"/>
            <w15:color w:val="DBDBDB"/>
            <w:docPartObj>
              <w:docPartGallery w:val="Table of Contents"/>
              <w:docPartUnique/>
            </w:docPartObj>
          </w:sdtPr>
          <w:sdtContent>
            <w:p w14:paraId="60C9A793">
              <w:pPr>
                <w:rPr>
                  <w:rFonts w:hint="eastAsia" w:eastAsia="宋体"/>
                  <w:lang w:eastAsia="zh-CN"/>
                </w:rPr>
              </w:pPr>
            </w:p>
            <w:p w14:paraId="42C7EA8A">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fldChar w:fldCharType="begin"/>
              </w:r>
              <w:r>
                <w:instrText xml:space="preserve">TOC \o "1-2" \h \u </w:instrText>
              </w:r>
              <w:r>
                <w:fldChar w:fldCharType="separate"/>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_Toc27780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 引言</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_Toc27780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14605DC">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_Toc19368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1.1 编写目的</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_Toc19368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022A93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_Toc21190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1.2 项目背景</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_Toc21190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3740C02">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_Toc20665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1.3 文档范围</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_Toc20665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3AEE719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_Toc23082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1.4 预期读者</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_Toc23082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5E20F1C">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_Toc15472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 用户研究与角色画像（User Persona）</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_Toc15472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548361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_Toc16511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2.1 构建目标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_Toc16511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5ADE4E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_Toc32668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2.2 画像维度</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_Toc32668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95123B6">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_Toc15513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 典型用户画像</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_Toc15513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32F3C718">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_Toc16917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 需求结构化分级（Structured Requirements）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_Toc16917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BC7222D">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_Toc14839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3.1 核心需求（Core Requirements）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_Toc14839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A0BEF3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_Toc16450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3.2 次要需求（Secondary Requirements）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_Toc16450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6D6E7A0">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_Toc3772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3.3 冰山模型深度分析</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_Toc3772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0FD5375">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_Toc15784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 关键量化指标（非功能需求）</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_Toc15784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8BF5C1E">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_Toc26250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4.1 性能指标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_Toc26250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545D4CC">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_Toc31976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4.2 可靠性与质量指标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_Toc31976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773A23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_Toc12526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4.3 安全性指标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_Toc12526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4B492BA5">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_Toc28905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4.4 可维护性指标</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_Toc28905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B9833DB">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_Toc6278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 业务逻辑与流程设计（The Three Flows）</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_Toc6278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187A739">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_Toc14324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5.1 业务流程图（Business Flow）</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_Toc14324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1E4EB0B8">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_Toc28684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5.2 功能流程图（Function Flow）</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_Toc28684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348A47FD">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_Toc14605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5.3 页面流程图（Page Flow）</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_Toc14605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15</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84FF611">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_Toc11487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 功能规划与模块划分</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_Toc11487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BA68A17">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_Toc15576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6.1 模块化原则</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_Toc15576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9CE0CA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_Toc718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6.2 系统模块划分</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_Toc718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16</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288EA47">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_Toc26302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6.3 功能树状结构</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_Toc26302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17</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6D073D8">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_Toc4901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 系统用例（Use Case）说明</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_Toc4901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18</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91548BF">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_Toc22584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7.1 用例1：学情画像构建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_Toc22584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7BD1935">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_Toc29015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7.2 用例2：多智能体资源生成</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_Toc29015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19</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63C9F709">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_Toc22372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 数据需求与库表设计概要</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_Toc22372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0A237D94">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_Toc4532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8.1 数据模型（ER 图）</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_Toc4532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20</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886DC18">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_Toc23375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8.2 主要数据表与集合</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_Toc23375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21</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51078BC9">
              <w:pPr>
                <w:pStyle w:val="10"/>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_Toc6922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 修订记录与评审结论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_Toc6922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49E83039">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_Toc13219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9.1 修订记录</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_Toc13219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2CBA3B52">
              <w:pPr>
                <w:pStyle w:val="12"/>
                <w:keepNext w:val="0"/>
                <w:keepLines w:val="0"/>
                <w:pageBreakBefore w:val="0"/>
                <w:widowControl w:val="0"/>
                <w:tabs>
                  <w:tab w:val="right" w:leader="dot" w:pos="9360"/>
                </w:tabs>
                <w:kinsoku/>
                <w:wordWrap/>
                <w:overflowPunct/>
                <w:topLinePunct w:val="0"/>
                <w:autoSpaceDE/>
                <w:autoSpaceDN/>
                <w:bidi w:val="0"/>
                <w:adjustRightInd/>
                <w:snapToGrid/>
                <w:spacing w:line="400" w:lineRule="exact"/>
                <w:textAlignment w:val="auto"/>
              </w:pP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HYPERLINK \l _Toc6699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9.2 评审结论</w:t>
              </w:r>
              <w:r>
                <w:rPr>
                  <w:rFonts w:hint="default" w:ascii="Times New Roman" w:hAnsi="Times New Roman" w:cs="Times New Roman" w:eastAsiaTheme="minorEastAsia"/>
                  <w:sz w:val="24"/>
                  <w:szCs w:val="24"/>
                </w:rPr>
                <w:tab/>
              </w:r>
              <w:r>
                <w:rPr>
                  <w:rFonts w:hint="default" w:ascii="Times New Roman" w:hAnsi="Times New Roman" w:cs="Times New Roman" w:eastAsiaTheme="minorEastAsia"/>
                  <w:sz w:val="24"/>
                  <w:szCs w:val="24"/>
                </w:rPr>
                <w:fldChar w:fldCharType="begin"/>
              </w:r>
              <w:r>
                <w:rPr>
                  <w:rFonts w:hint="default" w:ascii="Times New Roman" w:hAnsi="Times New Roman" w:cs="Times New Roman" w:eastAsiaTheme="minorEastAsia"/>
                  <w:sz w:val="24"/>
                  <w:szCs w:val="24"/>
                </w:rPr>
                <w:instrText xml:space="preserve"> PAGEREF _Toc6699 \h </w:instrText>
              </w:r>
              <w:r>
                <w:rPr>
                  <w:rFonts w:hint="default" w:ascii="Times New Roman" w:hAnsi="Times New Roman" w:cs="Times New Roman" w:eastAsiaTheme="minorEastAsia"/>
                  <w:sz w:val="24"/>
                  <w:szCs w:val="24"/>
                </w:rPr>
                <w:fldChar w:fldCharType="separate"/>
              </w:r>
              <w:r>
                <w:rPr>
                  <w:rFonts w:hint="default" w:ascii="Times New Roman" w:hAnsi="Times New Roman" w:cs="Times New Roman" w:eastAsiaTheme="minorEastAsia"/>
                  <w:sz w:val="24"/>
                  <w:szCs w:val="24"/>
                </w:rPr>
                <w:t>23</w:t>
              </w:r>
              <w:r>
                <w:rPr>
                  <w:rFonts w:hint="default" w:ascii="Times New Roman" w:hAnsi="Times New Roman" w:cs="Times New Roman" w:eastAsiaTheme="minorEastAsia"/>
                  <w:sz w:val="24"/>
                  <w:szCs w:val="24"/>
                </w:rPr>
                <w:fldChar w:fldCharType="end"/>
              </w:r>
              <w:r>
                <w:rPr>
                  <w:rFonts w:hint="default" w:ascii="Times New Roman" w:hAnsi="Times New Roman" w:cs="Times New Roman" w:eastAsiaTheme="minorEastAsia"/>
                  <w:sz w:val="24"/>
                  <w:szCs w:val="24"/>
                </w:rPr>
                <w:fldChar w:fldCharType="end"/>
              </w:r>
            </w:p>
            <w:p w14:paraId="74AAC228">
              <w:pPr>
                <w:sectPr>
                  <w:footerReference r:id="rId3" w:type="default"/>
                  <w:pgSz w:w="12240" w:h="15840"/>
                  <w:pgMar w:top="1440" w:right="1440" w:bottom="1440" w:left="1440" w:header="708" w:footer="708" w:gutter="0"/>
                  <w:cols w:space="720" w:num="1"/>
                  <w:docGrid w:linePitch="360" w:charSpace="0"/>
                </w:sectPr>
              </w:pPr>
              <w:r>
                <w:fldChar w:fldCharType="end"/>
              </w:r>
              <w:bookmarkStart w:id="35" w:name="_GoBack"/>
              <w:bookmarkEnd w:id="35"/>
            </w:p>
          </w:sdtContent>
        </w:sdt>
      </w:sdtContent>
    </w:sdt>
    <w:p w14:paraId="79466873">
      <w:pPr>
        <w:pStyle w:val="2"/>
      </w:pPr>
      <w:bookmarkStart w:id="0" w:name="_Toc27780"/>
      <w:r>
        <w:t>1 引言</w:t>
      </w:r>
      <w:bookmarkEnd w:id="0"/>
    </w:p>
    <w:p w14:paraId="75DE8E3F">
      <w:pPr>
        <w:pStyle w:val="3"/>
      </w:pPr>
      <w:bookmarkStart w:id="1" w:name="_Toc19368"/>
      <w:r>
        <w:t>1.1 编写目的</w:t>
      </w:r>
      <w:bookmarkEnd w:id="1"/>
    </w:p>
    <w:p w14:paraId="2B40B4E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本文件系《领域知识个性化资源生成与多智能体系统》项目开发过程中的基准性指导文件，其核心目标为将项目初始阶段提出的抽象业务需求及功能设想，系统转化为具体、明确且具备高度可操作性的工程化需求描述。此转化过程旨在为后续系统架构设计、模块编码实现、功能测试及项目验收环节，提供统一、详尽且具有权威性的依据。该文档将作为项目开发团队、测试团队、项目管理人员及相关评审方共同遵循的统一参考标准，确保所有参与方对项目需求的理解高度一致，以最大程度减少因需求理解偏差导致的开发方向偏离或返工风险，保障项目沿既定目标高效、精准推进。</w:t>
      </w:r>
    </w:p>
    <w:p w14:paraId="042A4E80">
      <w:pPr>
        <w:pStyle w:val="3"/>
      </w:pPr>
      <w:bookmarkStart w:id="2" w:name="_Toc21190"/>
      <w:r>
        <w:t>1.2 项目背景</w:t>
      </w:r>
      <w:bookmarkEnd w:id="2"/>
    </w:p>
    <w:p w14:paraId="30D716BF">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本项目聚焦于人工智能、软件开发等垂直领域的个性化技能培训场景，核心目标是深度解决学习者在实际学习过程中面临的“如何有效学习”这一根本问题。当前，传统垂直领域的技能培训普遍存在两大关键挑战：其一，通用型大语言模型在处理高度专业化领域内容时，常出现明显的“幻觉（Hallucination）”现象，具体体现为专业术语使用不当、相关知识储备匮乏、逻辑推理存在缺陷以及提供虚假或未经证实的引用信息，这些不足已成为此类人工智能技术向实际教育产品转化的主要阻碍；其二，多数在线教育平台仍采用“千人一面”的标准化资源推送与教学模式，缺乏对学习者个体知识薄弱点及现有能力水平的精准识别，致使学习过程效率偏低、针对性不足，难以满足个性化进阶需求。为此，本系统创新性地构建了基于多智能体（Multi-Agent）协同运作的个性化学习路径导航体系。该系统通过引入RAG（检索增强生成）技术，并结合多个智能体间的交叉验证机制，显著提升了信息处理的准确性与可靠性，有效抑制了大模型在专业内容生成中可能产生的幻觉问题。同时，系统可依据持续构建的学习者能力画像，动态规划并推荐定制化学习路径，形成“初始画像构建→个性化学习实施→学习效果评估→画像迭代更新”的完整动态闭环。此闭环机制不仅实现了学习过程的持续优化与适配，更推动教育培训向真正意义上的因材施教和智能化范式转变。</w:t>
      </w:r>
    </w:p>
    <w:p w14:paraId="5B23F2AA">
      <w:pPr>
        <w:pStyle w:val="3"/>
      </w:pPr>
      <w:bookmarkStart w:id="3" w:name="_Toc20665"/>
      <w:r>
        <w:t>1.3 文档范围</w:t>
      </w:r>
      <w:bookmarkEnd w:id="3"/>
    </w:p>
    <w:p w14:paraId="1D51C24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本文档系统涵盖系统开发的整体需求分析、用户角色画像的详细构建、需求的结构化分级管理、非功能性能指标的量化界定、核心业务流程的梳理与功能模块的划分、系统用例的详细设计以及数据库设计的核心概要。本文件旨在为项目全生命周期管理提供系统化、结构化的指导与参考依据，确保从需求分析到设计实现的各个环节均获得清晰、一致的规划与执行。</w:t>
      </w:r>
    </w:p>
    <w:p w14:paraId="09E73515">
      <w:pPr>
        <w:pStyle w:val="3"/>
      </w:pPr>
      <w:bookmarkStart w:id="4" w:name="_Toc23082"/>
      <w:r>
        <w:t>1.4 预期读者</w:t>
      </w:r>
      <w:bookmarkEnd w:id="4"/>
    </w:p>
    <w:p w14:paraId="0BF5564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为保障项目从规划至交付各阶段的有序推进，本项目团队配置了多元化的关键角色。核心成员构成如下：项目负责人，全面统筹项目进展并承担决策职责；开发团队，由前端工程师、后端工程师及算法工程师组成，分别致力于用户界面的开发实现、服务器逻辑的搭建构建以及智能算法的设计研发；测试人员，负责执行系统性验证工作，以保障产品质量；产品与运营人员及其他相关参与人员，通过协同合作，负责产品规划制定、市场推广实施及用户支持服务等环节，确保项目成果达成预期目标并实现成功落地。</w:t>
      </w:r>
    </w:p>
    <w:p w14:paraId="7BA1F65D">
      <w:pPr>
        <w:pStyle w:val="2"/>
      </w:pPr>
      <w:bookmarkStart w:id="5" w:name="_Toc15472"/>
      <w:r>
        <w:t>2 用户研究与角色画像（User Persona）</w:t>
      </w:r>
      <w:bookmarkEnd w:id="5"/>
    </w:p>
    <w:p w14:paraId="40A8C612">
      <w:pPr>
        <w:pStyle w:val="3"/>
      </w:pPr>
      <w:bookmarkStart w:id="6" w:name="_Toc16511"/>
      <w:r>
        <w:t>2.1 构建目标</w:t>
      </w:r>
      <w:bookmarkEnd w:id="6"/>
    </w:p>
    <w:p w14:paraId="127114F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构建真实、典型且具代表性的用户画像，有助于清晰界定目标用户的群体特征、核心使用动机、日常行为习惯及特定情境下的关键痛点，从而有效降低系统开发过程中的主观臆断与不确定性，确保最终实现的各项功能紧密贴合学习者与具体教学场景的实际需求。需要特别说明的是，本系统中“用户画像”概念具有双重含义：其一，是在产品设计与规划阶段，用于指导功能开发、面向特定角色群体的静态角色画像（即本章所讨论内容）；其二，是在系统实际运行过程中，为每位学习者个体动态构建并持续更新、反映其学习状态与特征的“学情画像模型”（其具体实现机制与功能细节将在第6章功能模块部分予以详细阐述）。</w:t>
      </w:r>
    </w:p>
    <w:p w14:paraId="73006F03">
      <w:pPr>
        <w:pStyle w:val="3"/>
      </w:pPr>
      <w:bookmarkStart w:id="7" w:name="_Toc32668"/>
      <w:r>
        <w:t>2.2 画像维度</w:t>
      </w:r>
      <w:bookmarkEnd w:id="7"/>
    </w:p>
    <w:p w14:paraId="48A2FC74">
      <w:pPr>
        <w:pStyle w:val="4"/>
      </w:pPr>
      <w:r>
        <w:t>2.2.1 基本信息</w:t>
      </w:r>
    </w:p>
    <w:p w14:paraId="5BF13F5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用户需提供一份关于其个人学习经历与技术应用背景的详尽说明材料，该材料应全面覆盖学历层次、专业领域范畴、学习目标定位、日常使用设备类型以及操作行为习惯等核心方面。具体操作要求为，在维持原始文本核心语义不变的前提下，对现有内容进行系统性的语义扩展与细节补充，使最终文本的篇幅达到初始字数的两倍，并直接呈现扩展后的完整内容。</w:t>
      </w:r>
    </w:p>
    <w:p w14:paraId="5FE101FB">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具体而言，需要展开详细阐述的内容维度包括：“学历背景”即需明确说明个人接受教育的层次水平，例如高等教育阶段的本科、硕士研究生或博士研究生等不同学历层级。“专业方向”指个人在学术或职业发展中所专注的具体学科领域，诸如计算机科学与技术、电子信息工程、人工智能与大数据、软件工程等相关专业范畴。“学习目标”涵盖个人通过学习期望达成的具体导向，可能涉及职业技能提升培训、行业资格认证获取、特定领域学术研究深化等不同类型的目标设定。“常用设备”包括日常学习与工作过程中所依赖的硬件工具，例如个人笔记本电脑、平板电脑、智能手机、专用学习终端等设备类型。以及“使用习惯”包含在日常学习活动或工作场景中的操作偏好特点与行为模式表现，如信息获取途径选择、学习时间分配方式、工具功能使用倾向等。在进行内容扩写时，必须确保所补充信息的准确性与逻辑性，通过增加相关背景细节描述或列举典型实例等方式丰富文本内容，以满足预定的字数扩充要求。</w:t>
      </w:r>
    </w:p>
    <w:p w14:paraId="4075D930">
      <w:pPr>
        <w:pStyle w:val="4"/>
      </w:pPr>
      <w:r>
        <w:t>2.2.2 行业属性</w:t>
      </w:r>
    </w:p>
    <w:p w14:paraId="2BD6EB3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基于用户的学习场景分析、当前能力水平评估、先验知识测试结果、核心痛点识别、学习偏好（涵盖偏好的资源类型、对学习难度的容忍度及期望的学习节奏），以及具体的能力提升诉求，进行全面且细致的综合考量。</w:t>
      </w:r>
    </w:p>
    <w:p w14:paraId="114AF805">
      <w:pPr>
        <w:pStyle w:val="4"/>
      </w:pPr>
      <w:r>
        <w:t>2.2.3 使用场景</w:t>
      </w:r>
    </w:p>
    <w:p w14:paraId="40A2CE77">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以下是对用户与系统交互过程的详细阐述，主要针对典型环境、典型时间及典型学习任务下的完整互动流程与行为特征进行说明。具体而言，该过程可概括为「先验测试→画像构建→资源学习→测试反馈→路径调整」的闭环学习循环。在此循环中，用户首先通过先验测试评估自身知识基础与能力水平，系统依据测试结果构建个性化学习画像，为用户精准匹配适宜的学习资源；随后，用户根据系统推荐开展资源学习，学习完成后接受测试反馈，系统则根据反馈结果对后续学习路径进行动态调整，形成持续优化、不断适应的完整学习闭环。</w:t>
      </w:r>
    </w:p>
    <w:p w14:paraId="399E193D">
      <w:pPr>
        <w:pStyle w:val="3"/>
      </w:pPr>
      <w:bookmarkStart w:id="8" w:name="_Toc15513"/>
      <w:r>
        <w:t>2.3 典型用户画像</w:t>
      </w:r>
      <w:bookmarkEnd w:id="8"/>
    </w:p>
    <w:p w14:paraId="7C5B65A6">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为精准把握用户需求并提供定制化服务，系统基于差异化用户数据集，明确划分出以下四类典型用户画像：</w:t>
      </w:r>
    </w:p>
    <w:p w14:paraId="3A5ACBDC">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入门级学习者：主要为20至24岁的计算机相关专业本科生，其先验知识测试平均得分为45分左右。此类用户对机器学习、神经网络等人工智能核心概念仅具备初步认知，处于知识入门阶段。其核心需求包括：从零开始的机器学习基础定制讲义、概念性问题的清晰阐释，以及循序渐进、易于跟进的系统化学习路径，旨在稳步构建知识体系。</w:t>
      </w:r>
    </w:p>
    <w:p w14:paraId="2D3F21F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中级学习者：通常为人工智能及相关专业的研究生，先验测试总分为75分左右。他们已熟练掌握机器学习的基础理论与方法，但在Transformer架构、注意力机制等进阶内容方面存在显著知识盲区。其核心需求体现为：针对知识盲区的专项强化训练、中等难度的实践操作指引，以及通过知识盲区雷达图等可视化工具精准定位并诊断学习薄弱环节。</w:t>
      </w:r>
    </w:p>
    <w:p w14:paraId="3FFD771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高级学习者/AI工程师：该类用户先验测试总分达90分，在传统机器学习及大部分深度学习领域具备扎实基础，仅在大模型微调、新型架构设计等前沿技术方向存在进一步优化与提升的空间。他们的核心期望包括：高级难度的前沿技术实践教程、具有启发性的进阶挑战任务，以及支持高保真度的知识溯源与深度解析，以助力其在专业领域实现持续突破。</w:t>
      </w:r>
    </w:p>
    <w:p w14:paraId="52CE3E1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领域专家/审核员：作为人工复核环节的关键参与者，其职责在于对系统生成内容开展人机协同审核，重点处理幻觉率超出预设阈值的降级任务。该用户群体的主要需求为：清晰呈现待审核任务的列表界面、提供便捷高效的内容修订工具，以及支持审核结论的一键提交与归档，确保输出内容的准确性与可靠性。</w:t>
      </w:r>
    </w:p>
    <w:p w14:paraId="66B33201">
      <w:pPr>
        <w:pStyle w:val="2"/>
      </w:pPr>
      <w:bookmarkStart w:id="9" w:name="_Toc16917"/>
      <w:r>
        <w:t>3 需求结构化分级（Structured Requirements）</w:t>
      </w:r>
      <w:bookmarkEnd w:id="9"/>
    </w:p>
    <w:p w14:paraId="695D316C">
      <w:pPr>
        <w:pStyle w:val="3"/>
      </w:pPr>
      <w:bookmarkStart w:id="10" w:name="_Toc14839"/>
      <w:r>
        <w:t>3.1 核心需求（Core Requirements）</w:t>
      </w:r>
      <w:bookmarkEnd w:id="10"/>
    </w:p>
    <w:p w14:paraId="45DEAD38">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对话式学习画像构建：借助交互式对话与先验知识测试，精准识别学习者的知识盲区与薄弱环节，构建动态更新的学情画像模型，以持续追踪学习状态变化。</w:t>
      </w:r>
    </w:p>
    <w:p w14:paraId="5DEADC10">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多智能体协同资源生成：由诊断Agent、生成Agent、审核Agent等多智能体协同运作，自动生成定制化讲义、详细实操指南及分阶测试题三类学习资源，满足差异化学习需求。</w:t>
      </w:r>
    </w:p>
    <w:p w14:paraId="4D5FBDB1">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b w:val="0"/>
          <w:bCs w:val="0"/>
          <w:sz w:val="24"/>
          <w:szCs w:val="24"/>
          <w:lang w:eastAsia="zh-CN"/>
        </w:rPr>
      </w:pPr>
      <w:r>
        <w:rPr>
          <w:rFonts w:hint="default" w:ascii="Times New Roman" w:hAnsi="Times New Roman" w:cs="Times New Roman" w:eastAsiaTheme="minorEastAsia"/>
          <w:b w:val="0"/>
          <w:bCs w:val="0"/>
          <w:sz w:val="24"/>
          <w:szCs w:val="24"/>
          <w:lang w:eastAsia="zh-CN"/>
        </w:rPr>
        <w:t>RAG检索增强与幻觉抑制：</w:t>
      </w:r>
      <w:r>
        <w:rPr>
          <w:rFonts w:hint="eastAsia" w:ascii="Times New Roman" w:hAnsi="Times New Roman" w:cs="Times New Roman" w:eastAsiaTheme="minorEastAsia"/>
          <w:b w:val="0"/>
          <w:bCs w:val="0"/>
          <w:sz w:val="24"/>
          <w:szCs w:val="24"/>
          <w:lang w:eastAsia="zh-CN"/>
        </w:rPr>
        <w:t>以</w:t>
      </w:r>
      <w:r>
        <w:rPr>
          <w:rFonts w:hint="default" w:ascii="Times New Roman" w:hAnsi="Times New Roman" w:cs="Times New Roman" w:eastAsiaTheme="minorEastAsia"/>
          <w:b w:val="0"/>
          <w:bCs w:val="0"/>
          <w:sz w:val="24"/>
          <w:szCs w:val="24"/>
        </w:rPr>
        <w:t>权威知识库</w:t>
      </w:r>
      <w:r>
        <w:rPr>
          <w:rFonts w:hint="eastAsia" w:ascii="Times New Roman" w:hAnsi="Times New Roman" w:cs="Times New Roman" w:eastAsiaTheme="minorEastAsia"/>
          <w:b w:val="0"/>
          <w:bCs w:val="0"/>
          <w:sz w:val="24"/>
          <w:szCs w:val="24"/>
          <w:lang w:eastAsia="zh-CN"/>
        </w:rPr>
        <w:t>为基础，采用密集检索与稀疏检索相结合</w:t>
      </w:r>
      <w:r>
        <w:rPr>
          <w:rFonts w:hint="default" w:ascii="Times New Roman" w:hAnsi="Times New Roman" w:cs="Times New Roman" w:eastAsiaTheme="minorEastAsia"/>
          <w:b w:val="0"/>
          <w:bCs w:val="0"/>
          <w:sz w:val="24"/>
          <w:szCs w:val="24"/>
        </w:rPr>
        <w:t>的混合检索</w:t>
      </w:r>
      <w:r>
        <w:rPr>
          <w:rFonts w:hint="eastAsia" w:ascii="Times New Roman" w:hAnsi="Times New Roman" w:cs="Times New Roman" w:eastAsiaTheme="minorEastAsia"/>
          <w:b w:val="0"/>
          <w:bCs w:val="0"/>
          <w:sz w:val="24"/>
          <w:szCs w:val="24"/>
          <w:lang w:eastAsia="zh-CN"/>
        </w:rPr>
        <w:t>方式，并引入Reranker</w:t>
      </w:r>
      <w:r>
        <w:rPr>
          <w:rFonts w:hint="default" w:ascii="Times New Roman" w:hAnsi="Times New Roman" w:cs="Times New Roman" w:eastAsiaTheme="minorEastAsia"/>
          <w:b w:val="0"/>
          <w:bCs w:val="0"/>
          <w:sz w:val="24"/>
          <w:szCs w:val="24"/>
        </w:rPr>
        <w:t>重</w:t>
      </w:r>
      <w:r>
        <w:rPr>
          <w:rFonts w:hint="eastAsia" w:ascii="Times New Roman" w:hAnsi="Times New Roman" w:cs="Times New Roman" w:eastAsiaTheme="minorEastAsia"/>
          <w:b w:val="0"/>
          <w:bCs w:val="0"/>
          <w:sz w:val="24"/>
          <w:szCs w:val="24"/>
          <w:lang w:eastAsia="zh-CN"/>
        </w:rPr>
        <w:t>排序机制，有效抑制生成内容的幻觉现象</w:t>
      </w:r>
      <w:r>
        <w:rPr>
          <w:rFonts w:hint="default" w:ascii="Times New Roman" w:hAnsi="Times New Roman" w:cs="Times New Roman" w:eastAsiaTheme="minorEastAsia"/>
          <w:b w:val="0"/>
          <w:bCs w:val="0"/>
          <w:sz w:val="24"/>
          <w:szCs w:val="24"/>
        </w:rPr>
        <w:t>，</w:t>
      </w:r>
      <w:r>
        <w:rPr>
          <w:rFonts w:hint="eastAsia" w:ascii="Times New Roman" w:hAnsi="Times New Roman" w:cs="Times New Roman" w:eastAsiaTheme="minorEastAsia"/>
          <w:b w:val="0"/>
          <w:bCs w:val="0"/>
          <w:sz w:val="24"/>
          <w:szCs w:val="24"/>
          <w:lang w:eastAsia="zh-CN"/>
        </w:rPr>
        <w:t>将幻觉率控制在5%以内。</w:t>
      </w:r>
    </w:p>
    <w:p w14:paraId="3B07F31C">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基于交互的动态决策与反馈：依据学习者的实时测试结果，系统自动实施降维解释与启发式进阶，实现学习难度的动态适配，并提供个性化反馈。</w:t>
      </w:r>
    </w:p>
    <w:p w14:paraId="045879E5">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个性化学习路径规划与可视化导航：依托知识图谱的拓扑结构，动态规划最优学习序列，同时提供可视化学习导航界面，引导学习者高效推进学习进程。</w:t>
      </w:r>
    </w:p>
    <w:p w14:paraId="7E66E6A0">
      <w:pPr>
        <w:keepNext w:val="0"/>
        <w:keepLines w:val="0"/>
        <w:pageBreakBefore w:val="0"/>
        <w:widowControl w:val="0"/>
        <w:numPr>
          <w:ilvl w:val="0"/>
          <w:numId w:val="1"/>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b w:val="0"/>
          <w:bCs w:val="0"/>
          <w:lang w:eastAsia="zh-CN"/>
        </w:rPr>
      </w:pPr>
      <w:r>
        <w:rPr>
          <w:rFonts w:hint="eastAsia" w:ascii="Times New Roman" w:hAnsi="Times New Roman" w:cs="Times New Roman" w:eastAsiaTheme="minorEastAsia"/>
          <w:b w:val="0"/>
          <w:bCs w:val="0"/>
          <w:sz w:val="24"/>
          <w:szCs w:val="24"/>
          <w:lang w:eastAsia="zh-CN"/>
        </w:rPr>
        <w:t>智能学习评估与高保真知识溯源：系统可全面验证学习效果，并对生成内容进行高保真知识来源追溯，确保学习内容的准确性与可靠性。</w:t>
      </w:r>
    </w:p>
    <w:p w14:paraId="49B13951">
      <w:pPr>
        <w:pStyle w:val="3"/>
      </w:pPr>
      <w:bookmarkStart w:id="11" w:name="_Toc16450"/>
      <w:r>
        <w:t>3.2 次要需求（Secondary Requirements）</w:t>
      </w:r>
      <w:bookmarkEnd w:id="11"/>
    </w:p>
    <w:p w14:paraId="4EC7E2A8">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智能体调度白盒大屏：借助高度可视化交互界面，对多智能体（Multi-Agent）系统内部的协同调度及任务执行全过程进行实时动态呈现，以显著增强系统运行的透明度与可观测性，便于管理者实施即时监控与干预。</w:t>
      </w:r>
    </w:p>
    <w:p w14:paraId="3520F4DD">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学情决策支持报告与图表：生成综合性学情决策报告，其中包含知识盲区雷达图、学习内容难度匹配度曲线、个性化推荐学习路径树状图等多种分析图表，为教学评估与路径规划提供直观且量化的数据支持。</w:t>
      </w:r>
    </w:p>
    <w:p w14:paraId="61369C4B">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多模态学习资源规范化排版与渲染引擎：支持对包含Markdown文档、附带语法高亮的程序代码及内嵌可交互测试题组件的多种格式学习资源，进行统一、美观且符合标准的自动化排版与前端渲染处理。</w:t>
      </w:r>
    </w:p>
    <w:p w14:paraId="6F4B440A">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基于</w:t>
      </w:r>
      <w:r>
        <w:rPr>
          <w:rFonts w:hint="default" w:ascii="Times New Roman" w:hAnsi="Times New Roman" w:cs="Times New Roman" w:eastAsiaTheme="minorEastAsia"/>
          <w:sz w:val="24"/>
          <w:szCs w:val="24"/>
        </w:rPr>
        <w:t>WebSocket</w:t>
      </w:r>
      <w:r>
        <w:rPr>
          <w:rFonts w:hint="eastAsia" w:ascii="Times New Roman" w:hAnsi="Times New Roman" w:cs="Times New Roman" w:eastAsiaTheme="minorEastAsia"/>
          <w:sz w:val="24"/>
          <w:szCs w:val="24"/>
          <w:lang w:eastAsia="zh-CN"/>
        </w:rPr>
        <w:t>的双向</w:t>
      </w:r>
      <w:r>
        <w:rPr>
          <w:rFonts w:hint="default" w:ascii="Times New Roman" w:hAnsi="Times New Roman" w:cs="Times New Roman" w:eastAsiaTheme="minorEastAsia"/>
          <w:sz w:val="24"/>
          <w:szCs w:val="24"/>
        </w:rPr>
        <w:t>实时通信与异步任务状态轮询</w:t>
      </w:r>
      <w:r>
        <w:rPr>
          <w:rFonts w:hint="eastAsia" w:ascii="Times New Roman" w:hAnsi="Times New Roman" w:cs="Times New Roman" w:eastAsiaTheme="minorEastAsia"/>
          <w:sz w:val="24"/>
          <w:szCs w:val="24"/>
          <w:lang w:eastAsia="zh-CN"/>
        </w:rPr>
        <w:t>机制：运用WebSocket技术保障客户端与服务端之间高效、低延迟的实时数据交换，并结合异步任务状态轮询，确保用户能够及时获取长时任务的处理进度与结果信息。</w:t>
      </w:r>
    </w:p>
    <w:p w14:paraId="5530D293">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融入</w:t>
      </w:r>
      <w:r>
        <w:rPr>
          <w:rFonts w:hint="default" w:ascii="Times New Roman" w:hAnsi="Times New Roman" w:cs="Times New Roman" w:eastAsiaTheme="minorEastAsia"/>
          <w:sz w:val="24"/>
          <w:szCs w:val="24"/>
        </w:rPr>
        <w:t>人机协同（Human-in-the-Loop）</w:t>
      </w:r>
      <w:r>
        <w:rPr>
          <w:rFonts w:hint="eastAsia" w:ascii="Times New Roman" w:hAnsi="Times New Roman" w:cs="Times New Roman" w:eastAsiaTheme="minorEastAsia"/>
          <w:sz w:val="24"/>
          <w:szCs w:val="24"/>
          <w:lang w:eastAsia="zh-CN"/>
        </w:rPr>
        <w:t>的</w:t>
      </w:r>
      <w:r>
        <w:rPr>
          <w:rFonts w:hint="default" w:ascii="Times New Roman" w:hAnsi="Times New Roman" w:cs="Times New Roman" w:eastAsiaTheme="minorEastAsia"/>
          <w:sz w:val="24"/>
          <w:szCs w:val="24"/>
        </w:rPr>
        <w:t>专家审核</w:t>
      </w:r>
      <w:r>
        <w:rPr>
          <w:rFonts w:hint="eastAsia" w:ascii="Times New Roman" w:hAnsi="Times New Roman" w:cs="Times New Roman" w:eastAsiaTheme="minorEastAsia"/>
          <w:sz w:val="24"/>
          <w:szCs w:val="24"/>
          <w:lang w:eastAsia="zh-CN"/>
        </w:rPr>
        <w:t>工作流：在关键决策环节引入领域专家的人工审核与干预</w:t>
      </w:r>
      <w:r>
        <w:rPr>
          <w:rFonts w:hint="default" w:ascii="Times New Roman" w:hAnsi="Times New Roman" w:cs="Times New Roman" w:eastAsiaTheme="minorEastAsia"/>
          <w:sz w:val="24"/>
          <w:szCs w:val="24"/>
        </w:rPr>
        <w:t>机制</w:t>
      </w:r>
      <w:r>
        <w:rPr>
          <w:rFonts w:hint="eastAsia" w:ascii="Times New Roman" w:hAnsi="Times New Roman" w:cs="Times New Roman" w:eastAsiaTheme="minorEastAsia"/>
          <w:sz w:val="24"/>
          <w:szCs w:val="24"/>
          <w:lang w:eastAsia="zh-CN"/>
        </w:rPr>
        <w:t>，构建人机协同的混合智能工作流程，保障系统输出内容的准确性与可靠性。</w:t>
      </w:r>
    </w:p>
    <w:p w14:paraId="65E8EC4E">
      <w:pPr>
        <w:keepNext w:val="0"/>
        <w:keepLines w:val="0"/>
        <w:pageBreakBefore w:val="0"/>
        <w:widowControl w:val="0"/>
        <w:numPr>
          <w:ilvl w:val="0"/>
          <w:numId w:val="2"/>
        </w:numPr>
        <w:kinsoku/>
        <w:wordWrap/>
        <w:overflowPunct/>
        <w:topLinePunct w:val="0"/>
        <w:autoSpaceDE/>
        <w:autoSpaceDN/>
        <w:bidi w:val="0"/>
        <w:adjustRightInd/>
        <w:snapToGrid/>
        <w:spacing w:after="120" w:line="400" w:lineRule="exact"/>
        <w:ind w:left="0" w:leftChars="0" w:firstLine="480" w:firstLineChars="200"/>
        <w:textAlignment w:val="auto"/>
        <w:rPr>
          <w:rFonts w:hint="eastAsia" w:ascii="Times New Roman" w:hAnsi="Times New Roman" w:cs="Times New Roman" w:eastAsiaTheme="minorEastAsia"/>
          <w:sz w:val="24"/>
          <w:szCs w:val="24"/>
          <w:lang w:eastAsia="zh-CN"/>
        </w:rPr>
      </w:pPr>
      <w:r>
        <w:rPr>
          <w:rFonts w:hint="eastAsia" w:ascii="Times New Roman" w:hAnsi="Times New Roman" w:cs="Times New Roman" w:eastAsiaTheme="minorEastAsia"/>
          <w:sz w:val="24"/>
          <w:szCs w:val="24"/>
          <w:lang w:eastAsia="zh-CN"/>
        </w:rPr>
        <w:t>全方位安全、合规与效能保障体系：涵盖数据脱敏与敏感信息拦截、伦理与合规性风险防护、资源成本控制与系统性能优化策略，并提供针对本地化大模型的私有化部署适配方案，确保系统运行安全、合规、高效且具备灵活性。</w:t>
      </w:r>
    </w:p>
    <w:p w14:paraId="5915FAD0">
      <w:pPr>
        <w:pStyle w:val="3"/>
      </w:pPr>
      <w:bookmarkStart w:id="12" w:name="_Toc3772"/>
      <w:r>
        <w:t>3.3 冰山模型深度分析</w:t>
      </w:r>
      <w:bookmarkEnd w:id="12"/>
    </w:p>
    <w:p w14:paraId="15DDCAF4">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用户明确提出的需求主要可依据个性化需求生成定制化教学讲义，以支持用户快速获取所需资料；能够查询并推荐符合个人学习进度的学习路径，辅助用户规划学习方向；提供分阶段测试题目，用于检验不同学习节点的知识掌握程度；以及生成详细的学习诊断报告，使用户得以了解自身薄弱环节并进行针对性提升。</w:t>
      </w:r>
    </w:p>
    <w:p w14:paraId="026209C7">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用户未明确提出但实际存在的需求涉及更深层次的体验优化。所生成内容需确保事实准确性，有效抑制可能出现的虚假或错误信息（即幻觉抑制）；实现学习内容难度与用户实际能力的精准匹配，避免内容过于简单或过于困难；支持在连续对话过程中保持上下文连贯性，以实现自然流畅的多轮交互；并在用户操作遭遇障碍时，提供异常友好且清晰易懂的提示信息，从而增强系统的使用友好度。</w:t>
      </w:r>
    </w:p>
    <w:p w14:paraId="0D637D5E">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用户尚未预期的潜在需求指向更前沿、更理想化的功能愿景。通过多个智能体（Agent）协同工作与交叉校验，确保所生成内容的可信度与可靠性；具备高保真度的知识溯源能力，使用户能够追溯信息的来源与依据；以白盒化方式透明展示智能体的调度过程与决策逻辑，提升系统的可解释性与用户信任度；并构建动态闭环的用户画像系统，使其能够根据持续交互数据实现自我进化与迭代优化，真正贴合用户的长远发展需求。</w:t>
      </w:r>
    </w:p>
    <w:p w14:paraId="75A5431E">
      <w:pPr>
        <w:pStyle w:val="2"/>
      </w:pPr>
      <w:bookmarkStart w:id="13" w:name="_Toc15784"/>
      <w:r>
        <w:t>4 关键量化指标（非功能需求）</w:t>
      </w:r>
      <w:bookmarkEnd w:id="13"/>
    </w:p>
    <w:p w14:paraId="3DF3AE69">
      <w:pPr>
        <w:pStyle w:val="3"/>
      </w:pPr>
      <w:bookmarkStart w:id="14" w:name="_Toc26250"/>
      <w:r>
        <w:t>4.1 性能指标</w:t>
      </w:r>
      <w:bookmarkEnd w:id="14"/>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4F16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164160E6">
            <w:pPr>
              <w:spacing w:after="0" w:line="276" w:lineRule="auto"/>
            </w:pPr>
            <w:r>
              <w:rPr>
                <w:b/>
                <w:bCs/>
                <w:color w:val="2E5C9A"/>
                <w:sz w:val="19"/>
                <w:szCs w:val="19"/>
              </w:rPr>
              <w:t>指标项</w:t>
            </w:r>
          </w:p>
        </w:tc>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4201FA59">
            <w:pPr>
              <w:spacing w:after="0" w:line="276" w:lineRule="auto"/>
            </w:pPr>
            <w:r>
              <w:rPr>
                <w:b/>
                <w:bCs/>
                <w:color w:val="2E5C9A"/>
                <w:sz w:val="19"/>
                <w:szCs w:val="19"/>
              </w:rPr>
              <w:t>目标值</w:t>
            </w:r>
          </w:p>
        </w:tc>
      </w:tr>
      <w:tr w14:paraId="5FAAF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19F7A8D">
            <w:pPr>
              <w:spacing w:after="0" w:line="276" w:lineRule="auto"/>
            </w:pPr>
            <w:r>
              <w:rPr>
                <w:b w:val="0"/>
                <w:bCs w:val="0"/>
                <w:color w:val="1A1A1A"/>
                <w:sz w:val="19"/>
                <w:szCs w:val="19"/>
              </w:rPr>
              <w:t>页面平均加载时间</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5879F36">
            <w:pPr>
              <w:spacing w:after="0" w:line="276" w:lineRule="auto"/>
            </w:pPr>
            <w:r>
              <w:rPr>
                <w:b w:val="0"/>
                <w:bCs w:val="0"/>
                <w:color w:val="1A1A1A"/>
                <w:sz w:val="19"/>
                <w:szCs w:val="19"/>
              </w:rPr>
              <w:t>≤ 2 秒</w:t>
            </w:r>
          </w:p>
        </w:tc>
      </w:tr>
      <w:tr w14:paraId="4366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2A2DBABE">
            <w:pPr>
              <w:spacing w:after="0" w:line="276" w:lineRule="auto"/>
            </w:pPr>
            <w:r>
              <w:rPr>
                <w:b w:val="0"/>
                <w:bCs w:val="0"/>
                <w:color w:val="1A1A1A"/>
                <w:sz w:val="19"/>
                <w:szCs w:val="19"/>
              </w:rPr>
              <w:t>可视化图表渲染时间</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4D89D37">
            <w:pPr>
              <w:spacing w:after="0" w:line="276" w:lineRule="auto"/>
            </w:pPr>
            <w:r>
              <w:rPr>
                <w:b w:val="0"/>
                <w:bCs w:val="0"/>
                <w:color w:val="1A1A1A"/>
                <w:sz w:val="19"/>
                <w:szCs w:val="19"/>
              </w:rPr>
              <w:t>≤ 1.5 秒</w:t>
            </w:r>
          </w:p>
        </w:tc>
      </w:tr>
      <w:tr w14:paraId="7D55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169FCA9">
            <w:pPr>
              <w:spacing w:after="0" w:line="276" w:lineRule="auto"/>
            </w:pPr>
            <w:r>
              <w:rPr>
                <w:b w:val="0"/>
                <w:bCs w:val="0"/>
                <w:color w:val="1A1A1A"/>
                <w:sz w:val="19"/>
                <w:szCs w:val="19"/>
              </w:rPr>
              <w:t>RAG 混合检索响应时间</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22AE565">
            <w:pPr>
              <w:spacing w:after="0" w:line="276" w:lineRule="auto"/>
            </w:pPr>
            <w:r>
              <w:rPr>
                <w:b w:val="0"/>
                <w:bCs w:val="0"/>
                <w:color w:val="1A1A1A"/>
                <w:sz w:val="19"/>
                <w:szCs w:val="19"/>
              </w:rPr>
              <w:t>≤ 1.5 秒</w:t>
            </w:r>
          </w:p>
        </w:tc>
      </w:tr>
      <w:tr w14:paraId="33FD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5A67831">
            <w:pPr>
              <w:spacing w:after="0" w:line="276" w:lineRule="auto"/>
            </w:pPr>
            <w:r>
              <w:rPr>
                <w:b w:val="0"/>
                <w:bCs w:val="0"/>
                <w:color w:val="1A1A1A"/>
                <w:sz w:val="19"/>
                <w:szCs w:val="19"/>
              </w:rPr>
              <w:t>单次资源生成端到端时延</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5DBE863">
            <w:pPr>
              <w:spacing w:after="0" w:line="276" w:lineRule="auto"/>
            </w:pPr>
            <w:r>
              <w:rPr>
                <w:b w:val="0"/>
                <w:bCs w:val="0"/>
                <w:color w:val="1A1A1A"/>
                <w:sz w:val="19"/>
                <w:szCs w:val="19"/>
              </w:rPr>
              <w:t>≤ 30 秒（含多Agent校验）</w:t>
            </w:r>
          </w:p>
        </w:tc>
      </w:tr>
      <w:tr w14:paraId="5555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20C7989">
            <w:pPr>
              <w:spacing w:after="0" w:line="276" w:lineRule="auto"/>
            </w:pPr>
            <w:r>
              <w:rPr>
                <w:b w:val="0"/>
                <w:bCs w:val="0"/>
                <w:color w:val="1A1A1A"/>
                <w:sz w:val="19"/>
                <w:szCs w:val="19"/>
              </w:rPr>
              <w:t>并发支持</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41DD41E">
            <w:pPr>
              <w:spacing w:after="0" w:line="276" w:lineRule="auto"/>
            </w:pPr>
            <w:r>
              <w:rPr>
                <w:b w:val="0"/>
                <w:bCs w:val="0"/>
                <w:color w:val="1A1A1A"/>
                <w:sz w:val="19"/>
                <w:szCs w:val="19"/>
              </w:rPr>
              <w:t>≥ 100 用户同时在线稳定访问</w:t>
            </w:r>
          </w:p>
        </w:tc>
      </w:tr>
      <w:tr w14:paraId="0D574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966121F">
            <w:pPr>
              <w:spacing w:after="0" w:line="276" w:lineRule="auto"/>
            </w:pPr>
            <w:r>
              <w:rPr>
                <w:b w:val="0"/>
                <w:bCs w:val="0"/>
                <w:color w:val="1A1A1A"/>
                <w:sz w:val="19"/>
                <w:szCs w:val="19"/>
              </w:rPr>
              <w:t>WebSocket 调度状态推送延迟</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6BACCE7">
            <w:pPr>
              <w:spacing w:after="0" w:line="276" w:lineRule="auto"/>
            </w:pPr>
            <w:r>
              <w:rPr>
                <w:b w:val="0"/>
                <w:bCs w:val="0"/>
                <w:color w:val="1A1A1A"/>
                <w:sz w:val="19"/>
                <w:szCs w:val="19"/>
              </w:rPr>
              <w:t>≤ 500 毫秒</w:t>
            </w:r>
          </w:p>
        </w:tc>
      </w:tr>
    </w:tbl>
    <w:p w14:paraId="0E34B95D">
      <w:pPr>
        <w:pStyle w:val="3"/>
      </w:pPr>
      <w:bookmarkStart w:id="15" w:name="_Toc31976"/>
      <w:r>
        <w:t>4.2 可靠性与质量指标</w:t>
      </w:r>
      <w:bookmarkEnd w:id="15"/>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800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C298D04">
            <w:pPr>
              <w:spacing w:after="0" w:line="276" w:lineRule="auto"/>
            </w:pPr>
            <w:r>
              <w:rPr>
                <w:b/>
                <w:bCs/>
                <w:color w:val="2E5C9A"/>
                <w:sz w:val="19"/>
                <w:szCs w:val="19"/>
              </w:rPr>
              <w:t>指标项</w:t>
            </w:r>
          </w:p>
        </w:tc>
        <w:tc>
          <w:tcPr>
            <w:tcW w:w="468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72A3ACAC">
            <w:pPr>
              <w:spacing w:after="0" w:line="276" w:lineRule="auto"/>
            </w:pPr>
            <w:r>
              <w:rPr>
                <w:b/>
                <w:bCs/>
                <w:color w:val="2E5C9A"/>
                <w:sz w:val="19"/>
                <w:szCs w:val="19"/>
              </w:rPr>
              <w:t>目标值</w:t>
            </w:r>
          </w:p>
        </w:tc>
      </w:tr>
      <w:tr w14:paraId="57AE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34BC511">
            <w:pPr>
              <w:spacing w:after="0" w:line="276" w:lineRule="auto"/>
            </w:pPr>
            <w:r>
              <w:rPr>
                <w:b w:val="0"/>
                <w:bCs w:val="0"/>
                <w:color w:val="1A1A1A"/>
                <w:sz w:val="19"/>
                <w:szCs w:val="19"/>
              </w:rPr>
              <w:t>生成内容幻觉率（核心指标）</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6A2D470">
            <w:pPr>
              <w:spacing w:after="0" w:line="276" w:lineRule="auto"/>
            </w:pPr>
            <w:r>
              <w:rPr>
                <w:b w:val="0"/>
                <w:bCs w:val="0"/>
                <w:color w:val="1A1A1A"/>
                <w:sz w:val="19"/>
                <w:szCs w:val="19"/>
              </w:rPr>
              <w:t>&lt; 5%</w:t>
            </w:r>
          </w:p>
        </w:tc>
      </w:tr>
      <w:tr w14:paraId="3C7A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580E5EF">
            <w:pPr>
              <w:spacing w:after="0" w:line="276" w:lineRule="auto"/>
            </w:pPr>
            <w:r>
              <w:rPr>
                <w:b w:val="0"/>
                <w:bCs w:val="0"/>
                <w:color w:val="1A1A1A"/>
                <w:sz w:val="19"/>
                <w:szCs w:val="19"/>
              </w:rPr>
              <w:t>难度适配率</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1BEF6EF">
            <w:pPr>
              <w:spacing w:after="0" w:line="276" w:lineRule="auto"/>
            </w:pPr>
            <w:r>
              <w:rPr>
                <w:b w:val="0"/>
                <w:bCs w:val="0"/>
                <w:color w:val="1A1A1A"/>
                <w:sz w:val="19"/>
                <w:szCs w:val="19"/>
              </w:rPr>
              <w:t>≥ 85%</w:t>
            </w:r>
          </w:p>
        </w:tc>
      </w:tr>
      <w:tr w14:paraId="277A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58F4110">
            <w:pPr>
              <w:spacing w:after="0" w:line="276" w:lineRule="auto"/>
            </w:pPr>
            <w:r>
              <w:rPr>
                <w:b w:val="0"/>
                <w:bCs w:val="0"/>
                <w:color w:val="1A1A1A"/>
                <w:sz w:val="19"/>
                <w:szCs w:val="19"/>
              </w:rPr>
              <w:t>知识覆盖率</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229E761">
            <w:pPr>
              <w:spacing w:after="0" w:line="276" w:lineRule="auto"/>
            </w:pPr>
            <w:r>
              <w:rPr>
                <w:b w:val="0"/>
                <w:bCs w:val="0"/>
                <w:color w:val="1A1A1A"/>
                <w:sz w:val="19"/>
                <w:szCs w:val="19"/>
              </w:rPr>
              <w:t>≥ 90%</w:t>
            </w:r>
          </w:p>
        </w:tc>
      </w:tr>
      <w:tr w14:paraId="461CF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8F64539">
            <w:pPr>
              <w:spacing w:after="0" w:line="276" w:lineRule="auto"/>
            </w:pPr>
            <w:r>
              <w:rPr>
                <w:b w:val="0"/>
                <w:bCs w:val="0"/>
                <w:color w:val="1A1A1A"/>
                <w:sz w:val="19"/>
                <w:szCs w:val="19"/>
              </w:rPr>
              <w:t>知识溯源来源覆盖率</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1D85E80">
            <w:pPr>
              <w:spacing w:after="0" w:line="276" w:lineRule="auto"/>
            </w:pPr>
            <w:r>
              <w:rPr>
                <w:b w:val="0"/>
                <w:bCs w:val="0"/>
                <w:color w:val="1A1A1A"/>
                <w:sz w:val="19"/>
                <w:szCs w:val="19"/>
              </w:rPr>
              <w:t>≥ 90%</w:t>
            </w:r>
          </w:p>
        </w:tc>
      </w:tr>
      <w:tr w14:paraId="71FC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FE57E57">
            <w:pPr>
              <w:spacing w:after="0" w:line="276" w:lineRule="auto"/>
            </w:pPr>
            <w:r>
              <w:rPr>
                <w:b w:val="0"/>
                <w:bCs w:val="0"/>
                <w:color w:val="1A1A1A"/>
                <w:sz w:val="19"/>
                <w:szCs w:val="19"/>
              </w:rPr>
              <w:t>核心功能可用率</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4A8CACE">
            <w:pPr>
              <w:spacing w:after="0" w:line="276" w:lineRule="auto"/>
            </w:pPr>
            <w:r>
              <w:rPr>
                <w:b w:val="0"/>
                <w:bCs w:val="0"/>
                <w:color w:val="1A1A1A"/>
                <w:sz w:val="19"/>
                <w:szCs w:val="19"/>
              </w:rPr>
              <w:t>≥ 99%</w:t>
            </w:r>
          </w:p>
        </w:tc>
      </w:tr>
      <w:tr w14:paraId="3A2F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AAB1A4A">
            <w:pPr>
              <w:spacing w:after="0" w:line="276" w:lineRule="auto"/>
            </w:pPr>
            <w:r>
              <w:rPr>
                <w:b w:val="0"/>
                <w:bCs w:val="0"/>
                <w:color w:val="1A1A1A"/>
                <w:sz w:val="19"/>
                <w:szCs w:val="19"/>
              </w:rPr>
              <w:t>最大重试次数限制</w:t>
            </w:r>
          </w:p>
        </w:tc>
        <w:tc>
          <w:tcPr>
            <w:tcW w:w="468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F2CD4A5">
            <w:pPr>
              <w:spacing w:after="0" w:line="276" w:lineRule="auto"/>
            </w:pPr>
            <w:r>
              <w:rPr>
                <w:b w:val="0"/>
                <w:bCs w:val="0"/>
                <w:color w:val="1A1A1A"/>
                <w:sz w:val="19"/>
                <w:szCs w:val="19"/>
              </w:rPr>
              <w:t>3 次（超限触发人工审核降级）</w:t>
            </w:r>
          </w:p>
        </w:tc>
      </w:tr>
      <w:tr w14:paraId="5F9A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D7A9959">
            <w:pPr>
              <w:spacing w:after="0" w:line="276" w:lineRule="auto"/>
            </w:pPr>
            <w:r>
              <w:rPr>
                <w:b w:val="0"/>
                <w:bCs w:val="0"/>
                <w:color w:val="1A1A1A"/>
                <w:sz w:val="19"/>
                <w:szCs w:val="19"/>
              </w:rPr>
              <w:t>能力提升度（画像前后对比）</w:t>
            </w:r>
          </w:p>
        </w:tc>
        <w:tc>
          <w:tcPr>
            <w:tcW w:w="468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79C9B44">
            <w:pPr>
              <w:spacing w:after="0" w:line="276" w:lineRule="auto"/>
            </w:pPr>
            <w:r>
              <w:rPr>
                <w:b w:val="0"/>
                <w:bCs w:val="0"/>
                <w:color w:val="1A1A1A"/>
                <w:sz w:val="19"/>
                <w:szCs w:val="19"/>
              </w:rPr>
              <w:t>≥ 10%</w:t>
            </w:r>
          </w:p>
        </w:tc>
      </w:tr>
    </w:tbl>
    <w:p w14:paraId="3757B7A6">
      <w:pPr>
        <w:pStyle w:val="3"/>
      </w:pPr>
      <w:bookmarkStart w:id="16" w:name="_Toc12526"/>
      <w:r>
        <w:t>4.3 安全性指标</w:t>
      </w:r>
      <w:bookmarkEnd w:id="16"/>
    </w:p>
    <w:p w14:paraId="7331DF6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为保障数据隐私与安全，系统已部署全面的个人身份信息（PII）脱敏机制。在系统调用阶段前，将对所有敏感数据实施自动拦截与脱敏处理，具体涵盖手机号码、身份证号码、电子邮箱地址等</w:t>
      </w:r>
      <w:r>
        <w:rPr>
          <w:rFonts w:hint="eastAsia" w:ascii="Times New Roman" w:hAnsi="Times New Roman" w:cs="Times New Roman" w:eastAsiaTheme="minorEastAsia"/>
          <w:sz w:val="24"/>
          <w:szCs w:val="24"/>
          <w:lang w:eastAsia="zh-CN"/>
        </w:rPr>
        <w:t>关</w:t>
      </w:r>
      <w:r>
        <w:rPr>
          <w:rFonts w:hint="eastAsia" w:ascii="Times New Roman" w:hAnsi="Times New Roman" w:cs="Times New Roman" w:eastAsiaTheme="minorEastAsia"/>
          <w:sz w:val="24"/>
          <w:szCs w:val="24"/>
          <w:lang w:eastAsia="zh-CN"/>
        </w:rPr>
        <w:t>键</w:t>
      </w:r>
      <w:r>
        <w:rPr>
          <w:rFonts w:hint="eastAsia" w:ascii="Times New Roman" w:hAnsi="Times New Roman" w:cs="Times New Roman" w:eastAsiaTheme="minorEastAsia"/>
          <w:sz w:val="24"/>
          <w:szCs w:val="24"/>
          <w:lang w:eastAsia="zh-CN"/>
        </w:rPr>
        <w:t>信</w:t>
      </w:r>
      <w:r>
        <w:rPr>
          <w:rFonts w:hint="eastAsia" w:ascii="Times New Roman" w:hAnsi="Times New Roman" w:cs="Times New Roman" w:eastAsiaTheme="minorEastAsia"/>
          <w:sz w:val="24"/>
          <w:szCs w:val="24"/>
          <w:lang w:eastAsia="zh-CN"/>
        </w:rPr>
        <w:t>息</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数据传输过程采用HTTPS协议进行高强度加密，以确保数据在传输环节的安全性与完整性。同时，API接口采用基于角色的权限控制（RBAC）体系，对不同用户及系统的访问权限实施严格管理，防止未授权的数据操作行为。</w:t>
      </w:r>
    </w:p>
    <w:p w14:paraId="5C0B3F68">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此外，系统配置了多层次安全防护措施，包括针对Prompt注入攻击的主动防御机制、对输出内容的伦理合规性审查，以及对所有敏感操作生成完整日志记录，确保</w:t>
      </w:r>
      <w:r>
        <w:rPr>
          <w:rFonts w:hint="eastAsia" w:ascii="Times New Roman" w:hAnsi="Times New Roman" w:cs="Times New Roman" w:eastAsiaTheme="minorEastAsia"/>
          <w:sz w:val="24"/>
          <w:szCs w:val="24"/>
          <w:lang w:eastAsia="zh-CN"/>
        </w:rPr>
        <w:t>操</w:t>
      </w:r>
      <w:r>
        <w:rPr>
          <w:rFonts w:hint="eastAsia" w:ascii="Times New Roman" w:hAnsi="Times New Roman" w:cs="Times New Roman" w:eastAsiaTheme="minorEastAsia"/>
          <w:sz w:val="24"/>
          <w:szCs w:val="24"/>
          <w:lang w:eastAsia="zh-CN"/>
        </w:rPr>
        <w:t>作</w:t>
      </w:r>
      <w:r>
        <w:rPr>
          <w:rFonts w:hint="eastAsia" w:ascii="Times New Roman" w:hAnsi="Times New Roman" w:cs="Times New Roman" w:eastAsiaTheme="minorEastAsia"/>
          <w:sz w:val="24"/>
          <w:szCs w:val="24"/>
          <w:lang w:eastAsia="zh-CN"/>
        </w:rPr>
        <w:t>过</w:t>
      </w:r>
      <w:r>
        <w:rPr>
          <w:rFonts w:hint="eastAsia" w:ascii="Times New Roman" w:hAnsi="Times New Roman" w:cs="Times New Roman" w:eastAsiaTheme="minorEastAsia"/>
          <w:sz w:val="24"/>
          <w:szCs w:val="24"/>
          <w:lang w:eastAsia="zh-CN"/>
        </w:rPr>
        <w:t>程</w:t>
      </w:r>
      <w:r>
        <w:rPr>
          <w:rFonts w:hint="eastAsia" w:ascii="Times New Roman" w:hAnsi="Times New Roman" w:cs="Times New Roman" w:eastAsiaTheme="minorEastAsia"/>
          <w:sz w:val="24"/>
          <w:szCs w:val="24"/>
          <w:lang w:eastAsia="zh-CN"/>
        </w:rPr>
        <w:t>具</w:t>
      </w:r>
      <w:r>
        <w:rPr>
          <w:rFonts w:hint="eastAsia" w:ascii="Times New Roman" w:hAnsi="Times New Roman" w:cs="Times New Roman" w:eastAsiaTheme="minorEastAsia"/>
          <w:sz w:val="24"/>
          <w:szCs w:val="24"/>
          <w:lang w:eastAsia="zh-CN"/>
        </w:rPr>
        <w:t>备</w:t>
      </w:r>
      <w:r>
        <w:rPr>
          <w:rFonts w:hint="eastAsia" w:ascii="Times New Roman" w:hAnsi="Times New Roman" w:cs="Times New Roman" w:eastAsiaTheme="minorEastAsia"/>
          <w:sz w:val="24"/>
          <w:szCs w:val="24"/>
          <w:lang w:eastAsia="zh-CN"/>
        </w:rPr>
        <w:t>可</w:t>
      </w:r>
      <w:r>
        <w:rPr>
          <w:rFonts w:hint="eastAsia" w:ascii="Times New Roman" w:hAnsi="Times New Roman" w:cs="Times New Roman" w:eastAsiaTheme="minorEastAsia"/>
          <w:sz w:val="24"/>
          <w:szCs w:val="24"/>
          <w:lang w:eastAsia="zh-CN"/>
        </w:rPr>
        <w:t>追</w:t>
      </w:r>
      <w:r>
        <w:rPr>
          <w:rFonts w:hint="eastAsia" w:ascii="Times New Roman" w:hAnsi="Times New Roman" w:cs="Times New Roman" w:eastAsiaTheme="minorEastAsia"/>
          <w:sz w:val="24"/>
          <w:szCs w:val="24"/>
          <w:lang w:eastAsia="zh-CN"/>
        </w:rPr>
        <w:t>溯</w:t>
      </w:r>
      <w:r>
        <w:rPr>
          <w:rFonts w:hint="eastAsia" w:ascii="Times New Roman" w:hAnsi="Times New Roman" w:cs="Times New Roman" w:eastAsiaTheme="minorEastAsia"/>
          <w:sz w:val="24"/>
          <w:szCs w:val="24"/>
          <w:lang w:eastAsia="zh-CN"/>
        </w:rPr>
        <w:t>性</w:t>
      </w:r>
      <w:r>
        <w:rPr>
          <w:rFonts w:hint="eastAsia" w:ascii="Times New Roman" w:hAnsi="Times New Roman" w:cs="Times New Roman" w:eastAsiaTheme="minorEastAsia"/>
          <w:sz w:val="24"/>
          <w:szCs w:val="24"/>
          <w:lang w:eastAsia="zh-CN"/>
        </w:rPr>
        <w:t>与</w:t>
      </w:r>
      <w:r>
        <w:rPr>
          <w:rFonts w:hint="eastAsia" w:ascii="Times New Roman" w:hAnsi="Times New Roman" w:cs="Times New Roman" w:eastAsiaTheme="minorEastAsia"/>
          <w:sz w:val="24"/>
          <w:szCs w:val="24"/>
          <w:lang w:eastAsia="zh-CN"/>
        </w:rPr>
        <w:t>可</w:t>
      </w:r>
      <w:r>
        <w:rPr>
          <w:rFonts w:hint="eastAsia" w:ascii="Times New Roman" w:hAnsi="Times New Roman" w:cs="Times New Roman" w:eastAsiaTheme="minorEastAsia"/>
          <w:sz w:val="24"/>
          <w:szCs w:val="24"/>
          <w:lang w:eastAsia="zh-CN"/>
        </w:rPr>
        <w:t>审</w:t>
      </w:r>
      <w:r>
        <w:rPr>
          <w:rFonts w:hint="eastAsia" w:ascii="Times New Roman" w:hAnsi="Times New Roman" w:cs="Times New Roman" w:eastAsiaTheme="minorEastAsia"/>
          <w:sz w:val="24"/>
          <w:szCs w:val="24"/>
          <w:lang w:eastAsia="zh-CN"/>
        </w:rPr>
        <w:t>计</w:t>
      </w:r>
      <w:r>
        <w:rPr>
          <w:rFonts w:hint="eastAsia" w:ascii="Times New Roman" w:hAnsi="Times New Roman" w:cs="Times New Roman" w:eastAsiaTheme="minorEastAsia"/>
          <w:sz w:val="24"/>
          <w:szCs w:val="24"/>
          <w:lang w:eastAsia="zh-CN"/>
        </w:rPr>
        <w:t>性</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在</w:t>
      </w:r>
      <w:r>
        <w:rPr>
          <w:rFonts w:hint="eastAsia" w:ascii="Times New Roman" w:hAnsi="Times New Roman" w:cs="Times New Roman" w:eastAsiaTheme="minorEastAsia"/>
          <w:sz w:val="24"/>
          <w:szCs w:val="24"/>
          <w:lang w:eastAsia="zh-CN"/>
        </w:rPr>
        <w:t>模型版权合规层面，系统严格遵循开源协议规范，仅依赖采用宽松开源许可（如Apache-2.0、MIT等）的组件进行开发与集成，严禁引入商业闭源或专有代码，从技术源头保障系统的合法性与透明性。</w:t>
      </w:r>
    </w:p>
    <w:p w14:paraId="1958A316">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性与可维护性，使开发团队成员及其他协作者能够快速、准确地理解代码逻辑与设计意图。与此同时，对于所有对外部开发者或系统暴露的API接口，我们强制要求必须配备详尽、完整的接口文档说明。该文档应清晰阐述接口的功能、请求与响应格式、参数定义、使用示例以及可能的错误码，从而极大地降低开发者的接入与使用门槛，提升协作效率。</w:t>
      </w:r>
    </w:p>
    <w:p w14:paraId="08895EFE">
      <w:pPr>
        <w:pStyle w:val="3"/>
      </w:pPr>
      <w:bookmarkStart w:id="17" w:name="_Toc28905"/>
      <w:r>
        <w:t>4.4 可维护性指标</w:t>
      </w:r>
      <w:bookmarkEnd w:id="17"/>
    </w:p>
    <w:p w14:paraId="706DC13C">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该系统架构采用模块化设计理念，各模块间接口定义清晰规范，严格遵循高内聚、低耦合的软件工程原则，以保障系统的可维护性与可扩展性。</w:t>
      </w:r>
    </w:p>
    <w:p w14:paraId="7BFB00A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在代码规范方面，我们制定了明确的标准，要求所有编写的代码中，注释的覆盖率必须达到或超过30%。这一规定旨在确保代码本身具备出色的可读系统核心功能之一在于其Prompt的动态管理与热更新能力。该功能允许管理员或授权用户在系统持续运行、无需中断或重启任何服务的情况下，实时地对智能体（Agent）所依赖的Prompt指令、行为逻辑模型及响应策略进行调整与优化。这种动态更新机制显著增强了系统的适应性与敏捷性，使得智能体能够快速响应业务需求变化或性能调优要求，从而在整体上大幅提升了系统的灵活性与迭代开发效率。</w:t>
      </w:r>
    </w:p>
    <w:p w14:paraId="4B67510F">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日志记录模块采用了精细化的分级管理机制。系统能够自动识别并依据日志信息的重要性级别（如DEBUG、INFO、WARN、ERROR、FATAL等）进行差异化输出与控制。特别值得关注的是，系统内置了强大的工作流追踪能力，通过一个名为`agent_workflow_trace`的唯一标识符，可以对单个智能体从任务触发、内部推理、工具调用到最终响应的完整工作流实施全链路、端到端的追踪与记录。这项功能为复杂场景下的问题诊断、性能瓶颈分析以及业务流程审计提供了强有力的技术支持。</w:t>
      </w:r>
    </w:p>
    <w:p w14:paraId="668A65B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关于系统的部署架构，我们提供了高度灵活的双模式支持：即支持本地化私有部署与公有云API服务两种主流部署方案。本地私有化部署模式允许用户将整套系统完全部署在自身可控的私有服务器或内部网络中，以满足数据安全与合规性要求。而公有云API服务模式则为用户提供了开箱即用、按需付费的便捷服务。这种双模式并行的设计策略，极大地简化了系统在不同性质环境（例如内部开发环境、集成测试环境、线上生产环境）之间的迁移、适配与切换流程，从而为具有多样化部署需求的用户群体提供了更为广泛和灵活的选项选择。</w:t>
      </w:r>
    </w:p>
    <w:p w14:paraId="1BB2A7BA">
      <w:pPr>
        <w:pStyle w:val="2"/>
      </w:pPr>
      <w:bookmarkStart w:id="18" w:name="_Toc6278"/>
      <w:r>
        <w:t>5 业务逻辑与流程设计（The Three Flows）</w:t>
      </w:r>
      <w:bookmarkEnd w:id="18"/>
    </w:p>
    <w:p w14:paraId="27DD86C5">
      <w:pPr>
        <w:pStyle w:val="3"/>
      </w:pPr>
      <w:bookmarkStart w:id="19" w:name="_Toc14324"/>
      <w:r>
        <w:t>5.1 业务流程图（Business Flow）</w:t>
      </w:r>
      <w:bookmarkEnd w:id="19"/>
    </w:p>
    <w:p w14:paraId="19FAB5FF">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系统严格遵循“分析-生成-校验-决策”的闭环管理流程，并借助跨职能泳道图予以可视化呈现。此设计全面覆盖学习者、多智能体系统及领域专家三类核心角色间的协作关系，清晰界定各方在流程中的交互顺序、关键数据流转路径与职责分工。该机制可明确体现“执行者、执行时间、执行内容及最终成果”，确保业务流程逻辑严密、轨迹可追溯，进而构建运行顺畅、反馈高效的完整业务闭环。具体流程结构如下图所示。</w:t>
      </w:r>
    </w:p>
    <w:p w14:paraId="63BEC788">
      <w:pPr>
        <w:spacing w:before="120" w:after="80"/>
        <w:jc w:val="center"/>
      </w:pPr>
      <w:r>
        <w:drawing>
          <wp:inline distT="0" distB="0" distL="0" distR="0">
            <wp:extent cx="4248150" cy="5715000"/>
            <wp:effectExtent l="0" t="0" r="0" b="0"/>
            <wp:docPr id="1"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示意图" title="图"/>
                    <pic:cNvPicPr>
                      <a:picLocks noChangeAspect="1" noChangeArrowheads="1"/>
                    </pic:cNvPicPr>
                  </pic:nvPicPr>
                  <pic:blipFill>
                    <a:blip r:embed="rId5"/>
                    <a:srcRect/>
                    <a:stretch>
                      <a:fillRect/>
                    </a:stretch>
                  </pic:blipFill>
                  <pic:spPr>
                    <a:xfrm>
                      <a:off x="0" y="0"/>
                      <a:ext cx="4248150" cy="5715000"/>
                    </a:xfrm>
                    <a:prstGeom prst="rect">
                      <a:avLst/>
                    </a:prstGeom>
                  </pic:spPr>
                </pic:pic>
              </a:graphicData>
            </a:graphic>
          </wp:inline>
        </w:drawing>
      </w:r>
    </w:p>
    <w:p w14:paraId="3CBADDA1">
      <w:pPr>
        <w:spacing w:after="160"/>
        <w:jc w:val="center"/>
      </w:pPr>
      <w:r>
        <w:rPr>
          <w:i/>
          <w:iCs/>
          <w:color w:val="666666"/>
          <w:sz w:val="18"/>
          <w:szCs w:val="18"/>
        </w:rPr>
        <w:t>图 5-1  业务流程图（跨职能泳道图）</w:t>
      </w:r>
    </w:p>
    <w:p w14:paraId="318701B7">
      <w:pPr>
        <w:keepNext w:val="0"/>
        <w:keepLines w:val="0"/>
        <w:pageBreakBefore w:val="0"/>
        <w:widowControl w:val="0"/>
        <w:kinsoku/>
        <w:wordWrap/>
        <w:overflowPunct/>
        <w:topLinePunct w:val="0"/>
        <w:autoSpaceDE/>
        <w:autoSpaceDN/>
        <w:bidi w:val="0"/>
        <w:adjustRightInd/>
        <w:snapToGrid/>
        <w:spacing w:after="120"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核心流程步骤如下：</w:t>
      </w:r>
    </w:p>
    <w:p w14:paraId="3888827B">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学习者输入基本信息与先验知识测试结果</w:t>
      </w:r>
    </w:p>
    <w:p w14:paraId="5413DAE8">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学情诊断 Agent 解析数据并计算知识点掌握率，输出结构化画像 JSON</w:t>
      </w:r>
    </w:p>
    <w:p w14:paraId="69394B6B">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领域知识生成 Agent 基于画像发起 RAG 检索请求，经混合检索与 Reranker 重排获取 Top-3 Context</w:t>
      </w:r>
    </w:p>
    <w:p w14:paraId="47D7CC7E">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生成 Agent 产出初版教学资源，内容审核校验 Agent 对照知识库原文检测幻觉</w:t>
      </w:r>
    </w:p>
    <w:p w14:paraId="6B7956B8">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Workflow Controller 判定：幻觉率 ≤ 5% 则 Accept，进入动态决策引擎；&gt; 5% 则 Reject 触发重试（最多3次）</w:t>
      </w:r>
    </w:p>
    <w:p w14:paraId="030137F0">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超过最大重试次数触发人机协同，转交领域专家人工审核</w:t>
      </w:r>
    </w:p>
    <w:p w14:paraId="5724A1FE">
      <w:pPr>
        <w:keepNext w:val="0"/>
        <w:keepLines w:val="0"/>
        <w:pageBreakBefore w:val="0"/>
        <w:widowControl w:val="0"/>
        <w:numPr>
          <w:ilvl w:val="0"/>
          <w:numId w:val="3"/>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决策引擎按 IRT 算法适配难度并输出多形态资源，采集用户反馈回写画像，完成闭环</w:t>
      </w:r>
    </w:p>
    <w:p w14:paraId="7051DCCA">
      <w:pPr>
        <w:pStyle w:val="3"/>
      </w:pPr>
      <w:bookmarkStart w:id="20" w:name="_Toc28684"/>
      <w:r>
        <w:t>5.2 功能流程图（Function Flow）</w:t>
      </w:r>
      <w:bookmarkEnd w:id="20"/>
    </w:p>
    <w:p w14:paraId="7E114F2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功能流程的设计以构建逻辑闭环为核心目标，旨在全面且系统地描述整个智能体协作链路的运行机制。该流程完整涵盖问题诊断、信息检索、内容生成、结果验证及最终决策等关键节点，并明确界定各节点间的调用关系与数据流转路径。在流程中，系统将依据预设条件分支执行智能判断，例如在验证环节未通过时，可触发重试机制或自动降级至备用方案。同时，流程设计充分考量异常场景的处理，包括在特定条件下（如生成内容风险过高或决策置信度不足）自动中断流程并转入人工审核环节；在人工介入完成判断后，系统能够无缝恢复并从断点继续执行后续操作，确保在正常与异常全场景下均能实现端到端的业务闭环管理，具体流程结构如下图所示。</w:t>
      </w:r>
    </w:p>
    <w:p w14:paraId="6693560B">
      <w:pPr>
        <w:spacing w:before="120" w:after="80"/>
        <w:jc w:val="center"/>
      </w:pPr>
      <w:r>
        <w:drawing>
          <wp:inline distT="0" distB="0" distL="0" distR="0">
            <wp:extent cx="3105150" cy="7877175"/>
            <wp:effectExtent l="0" t="0" r="0" b="0"/>
            <wp:docPr id="2"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descr="示意图" title="图"/>
                    <pic:cNvPicPr>
                      <a:picLocks noChangeAspect="1" noChangeArrowheads="1"/>
                    </pic:cNvPicPr>
                  </pic:nvPicPr>
                  <pic:blipFill>
                    <a:blip r:embed="rId6"/>
                    <a:srcRect/>
                    <a:stretch>
                      <a:fillRect/>
                    </a:stretch>
                  </pic:blipFill>
                  <pic:spPr>
                    <a:xfrm>
                      <a:off x="0" y="0"/>
                      <a:ext cx="3105150" cy="7877175"/>
                    </a:xfrm>
                    <a:prstGeom prst="rect">
                      <a:avLst/>
                    </a:prstGeom>
                  </pic:spPr>
                </pic:pic>
              </a:graphicData>
            </a:graphic>
          </wp:inline>
        </w:drawing>
      </w:r>
    </w:p>
    <w:p w14:paraId="23D3D8F0">
      <w:pPr>
        <w:spacing w:after="160"/>
        <w:jc w:val="center"/>
        <w:rPr>
          <w:i/>
          <w:iCs/>
          <w:color w:val="666666"/>
          <w:sz w:val="18"/>
          <w:szCs w:val="18"/>
        </w:rPr>
      </w:pPr>
      <w:r>
        <w:rPr>
          <w:i/>
          <w:iCs/>
          <w:color w:val="666666"/>
          <w:sz w:val="18"/>
          <w:szCs w:val="18"/>
        </w:rPr>
        <w:t>图 5-2  功能流程图（含异常分支与重试闭环）</w:t>
      </w:r>
    </w:p>
    <w:p w14:paraId="235EE64A">
      <w:pPr>
        <w:spacing w:after="160"/>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对应的核心控制逻辑伪代码如下：</w:t>
      </w:r>
    </w:p>
    <w:p w14:paraId="76D2E54E">
      <w:pPr>
        <w:shd w:val="clear" w:fill="F4F5F7"/>
        <w:spacing w:after="0" w:line="260" w:lineRule="auto"/>
        <w:ind w:left="200" w:right="200"/>
      </w:pPr>
      <w:r>
        <w:rPr>
          <w:rFonts w:ascii="Consolas" w:hAnsi="Consolas" w:eastAsia="Consolas" w:cs="Consolas"/>
          <w:color w:val="333333"/>
          <w:sz w:val="18"/>
          <w:szCs w:val="18"/>
        </w:rPr>
        <w:t>while retry_count &lt; MAX_RETRY_COUNT(=3):</w:t>
      </w:r>
    </w:p>
    <w:p w14:paraId="788496B6">
      <w:pPr>
        <w:shd w:val="clear" w:fill="F4F5F7"/>
        <w:spacing w:after="0" w:line="260" w:lineRule="auto"/>
        <w:ind w:left="200" w:right="200"/>
      </w:pPr>
      <w:r>
        <w:rPr>
          <w:rFonts w:ascii="Consolas" w:hAnsi="Consolas" w:eastAsia="Consolas" w:cs="Consolas"/>
          <w:color w:val="333333"/>
          <w:sz w:val="18"/>
          <w:szCs w:val="18"/>
        </w:rPr>
        <w:t xml:space="preserve">    context = rag_engine.retrieve(profile.topic, top_k=10)</w:t>
      </w:r>
    </w:p>
    <w:p w14:paraId="4B002A76">
      <w:pPr>
        <w:shd w:val="clear" w:fill="F4F5F7"/>
        <w:spacing w:after="0" w:line="260" w:lineRule="auto"/>
        <w:ind w:left="200" w:right="200"/>
      </w:pPr>
      <w:r>
        <w:rPr>
          <w:rFonts w:ascii="Consolas" w:hAnsi="Consolas" w:eastAsia="Consolas" w:cs="Consolas"/>
          <w:color w:val="333333"/>
          <w:sz w:val="18"/>
          <w:szCs w:val="18"/>
        </w:rPr>
        <w:t xml:space="preserve">    reranked = reranker.rerank(context, top_k=3)</w:t>
      </w:r>
    </w:p>
    <w:p w14:paraId="1B7E5CC3">
      <w:pPr>
        <w:shd w:val="clear" w:fill="F4F5F7"/>
        <w:spacing w:after="0" w:line="260" w:lineRule="auto"/>
        <w:ind w:left="200" w:right="200"/>
      </w:pPr>
      <w:r>
        <w:rPr>
          <w:rFonts w:ascii="Consolas" w:hAnsi="Consolas" w:eastAsia="Consolas" w:cs="Consolas"/>
          <w:color w:val="333333"/>
          <w:sz w:val="18"/>
          <w:szCs w:val="18"/>
        </w:rPr>
        <w:t xml:space="preserve">    draft = generator_agent.generate(profile, reranked)</w:t>
      </w:r>
    </w:p>
    <w:p w14:paraId="0D81CCA1">
      <w:pPr>
        <w:shd w:val="clear" w:fill="F4F5F7"/>
        <w:spacing w:after="0" w:line="260" w:lineRule="auto"/>
        <w:ind w:left="200" w:right="200"/>
      </w:pPr>
      <w:r>
        <w:rPr>
          <w:rFonts w:ascii="Consolas" w:hAnsi="Consolas" w:eastAsia="Consolas" w:cs="Consolas"/>
          <w:color w:val="333333"/>
          <w:sz w:val="18"/>
          <w:szCs w:val="18"/>
        </w:rPr>
        <w:t xml:space="preserve">    result = critic_agent.validate(draft, reranked)</w:t>
      </w:r>
    </w:p>
    <w:p w14:paraId="61B70A65">
      <w:pPr>
        <w:shd w:val="clear" w:fill="F4F5F7"/>
        <w:spacing w:after="0" w:line="260" w:lineRule="auto"/>
        <w:ind w:left="200" w:right="200"/>
      </w:pPr>
      <w:r>
        <w:rPr>
          <w:rFonts w:ascii="Consolas" w:hAnsi="Consolas" w:eastAsia="Consolas" w:cs="Consolas"/>
          <w:color w:val="333333"/>
          <w:sz w:val="18"/>
          <w:szCs w:val="18"/>
        </w:rPr>
        <w:t xml:space="preserve">    if result.hallucination_rate &lt; 0.05:</w:t>
      </w:r>
    </w:p>
    <w:p w14:paraId="37374C75">
      <w:pPr>
        <w:shd w:val="clear" w:fill="F4F5F7"/>
        <w:spacing w:after="0" w:line="260" w:lineRule="auto"/>
        <w:ind w:left="200" w:right="200"/>
      </w:pPr>
      <w:r>
        <w:rPr>
          <w:rFonts w:ascii="Consolas" w:hAnsi="Consolas" w:eastAsia="Consolas" w:cs="Consolas"/>
          <w:color w:val="333333"/>
          <w:sz w:val="18"/>
          <w:szCs w:val="18"/>
        </w:rPr>
        <w:t xml:space="preserve">        return decision_engine.adapt(draft, profile)   # Accept</w:t>
      </w:r>
    </w:p>
    <w:p w14:paraId="46C98613">
      <w:pPr>
        <w:shd w:val="clear" w:fill="F4F5F7"/>
        <w:spacing w:after="0" w:line="260" w:lineRule="auto"/>
        <w:ind w:left="200" w:right="200"/>
      </w:pPr>
      <w:r>
        <w:rPr>
          <w:rFonts w:ascii="Consolas" w:hAnsi="Consolas" w:eastAsia="Consolas" w:cs="Consolas"/>
          <w:color w:val="333333"/>
          <w:sz w:val="18"/>
          <w:szCs w:val="18"/>
        </w:rPr>
        <w:t xml:space="preserve">    else:</w:t>
      </w:r>
    </w:p>
    <w:p w14:paraId="321D26BC">
      <w:pPr>
        <w:shd w:val="clear" w:fill="F4F5F7"/>
        <w:spacing w:after="0" w:line="260" w:lineRule="auto"/>
        <w:ind w:left="200" w:right="200"/>
      </w:pPr>
      <w:r>
        <w:rPr>
          <w:rFonts w:ascii="Consolas" w:hAnsi="Consolas" w:eastAsia="Consolas" w:cs="Consolas"/>
          <w:color w:val="333333"/>
          <w:sz w:val="18"/>
          <w:szCs w:val="18"/>
        </w:rPr>
        <w:t xml:space="preserve">        retry_count += 1</w:t>
      </w:r>
    </w:p>
    <w:p w14:paraId="238DD59D">
      <w:pPr>
        <w:shd w:val="clear" w:fill="F4F5F7"/>
        <w:spacing w:after="0" w:line="260" w:lineRule="auto"/>
        <w:ind w:left="200" w:right="200"/>
      </w:pPr>
      <w:r>
        <w:rPr>
          <w:rFonts w:ascii="Consolas" w:hAnsi="Consolas" w:eastAsia="Consolas" w:cs="Consolas"/>
          <w:color w:val="333333"/>
          <w:sz w:val="18"/>
          <w:szCs w:val="18"/>
        </w:rPr>
        <w:t xml:space="preserve">        generator_agent.receive_feedback(result.errors) # Reject → 重试</w:t>
      </w:r>
    </w:p>
    <w:p w14:paraId="1C9E4EA8">
      <w:pPr>
        <w:shd w:val="clear" w:fill="F4F5F7"/>
        <w:spacing w:after="0" w:line="260" w:lineRule="auto"/>
        <w:ind w:left="200" w:right="200"/>
      </w:pPr>
      <w:r>
        <w:rPr>
          <w:rFonts w:ascii="Consolas" w:hAnsi="Consolas" w:eastAsia="Consolas" w:cs="Consolas"/>
          <w:color w:val="333333"/>
          <w:sz w:val="18"/>
          <w:szCs w:val="18"/>
        </w:rPr>
        <w:t># 超过最大重试 → 人工审核 / 降级处理</w:t>
      </w:r>
    </w:p>
    <w:p w14:paraId="034D56EA">
      <w:pPr>
        <w:shd w:val="clear" w:fill="F4F5F7"/>
        <w:spacing w:after="120" w:line="260" w:lineRule="auto"/>
        <w:ind w:left="200" w:right="200"/>
      </w:pPr>
      <w:r>
        <w:rPr>
          <w:rFonts w:ascii="Consolas" w:hAnsi="Consolas" w:eastAsia="Consolas" w:cs="Consolas"/>
          <w:color w:val="333333"/>
          <w:sz w:val="18"/>
          <w:szCs w:val="18"/>
        </w:rPr>
        <w:t>return human_review_or_fallback(profile)</w:t>
      </w:r>
    </w:p>
    <w:p w14:paraId="7885C298">
      <w:pPr>
        <w:pStyle w:val="3"/>
      </w:pPr>
      <w:bookmarkStart w:id="21" w:name="_Toc14605"/>
      <w:r>
        <w:t>5.3 页面流程图（Page Flow）</w:t>
      </w:r>
      <w:bookmarkEnd w:id="21"/>
    </w:p>
    <w:p w14:paraId="5B1D875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从用户视角描述页面间的跳转关系、触发动作及交互逻辑，连接线上标注操作动作（登录、提交、查看、返回等），覆盖核心页面与返回循环路径，如下图所示。</w:t>
      </w:r>
    </w:p>
    <w:p w14:paraId="6E7CEBCC">
      <w:pPr>
        <w:spacing w:before="120" w:after="80"/>
        <w:jc w:val="center"/>
      </w:pPr>
      <w:r>
        <w:drawing>
          <wp:inline distT="0" distB="0" distL="0" distR="0">
            <wp:extent cx="4476750" cy="4762500"/>
            <wp:effectExtent l="0" t="0" r="0" b="0"/>
            <wp:docPr id="3"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 descr="示意图" title="图"/>
                    <pic:cNvPicPr>
                      <a:picLocks noChangeAspect="1" noChangeArrowheads="1"/>
                    </pic:cNvPicPr>
                  </pic:nvPicPr>
                  <pic:blipFill>
                    <a:blip r:embed="rId7"/>
                    <a:srcRect/>
                    <a:stretch>
                      <a:fillRect/>
                    </a:stretch>
                  </pic:blipFill>
                  <pic:spPr>
                    <a:xfrm>
                      <a:off x="0" y="0"/>
                      <a:ext cx="4476750" cy="4762500"/>
                    </a:xfrm>
                    <a:prstGeom prst="rect">
                      <a:avLst/>
                    </a:prstGeom>
                  </pic:spPr>
                </pic:pic>
              </a:graphicData>
            </a:graphic>
          </wp:inline>
        </w:drawing>
      </w:r>
    </w:p>
    <w:p w14:paraId="2356C902">
      <w:pPr>
        <w:spacing w:after="160"/>
        <w:jc w:val="center"/>
      </w:pPr>
      <w:r>
        <w:rPr>
          <w:i/>
          <w:iCs/>
          <w:color w:val="666666"/>
          <w:sz w:val="18"/>
          <w:szCs w:val="18"/>
        </w:rPr>
        <w:t>图 5-3  页面流程图（含触发动作与返回循环）</w:t>
      </w:r>
    </w:p>
    <w:p w14:paraId="4C87EDCE">
      <w:pPr>
        <w:keepNext w:val="0"/>
        <w:keepLines w:val="0"/>
        <w:pageBreakBefore w:val="0"/>
        <w:widowControl w:val="0"/>
        <w:kinsoku/>
        <w:wordWrap/>
        <w:overflowPunct/>
        <w:topLinePunct w:val="0"/>
        <w:autoSpaceDE/>
        <w:autoSpaceDN/>
        <w:bidi w:val="0"/>
        <w:adjustRightInd/>
        <w:snapToGrid/>
        <w:spacing w:after="120"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覆盖的核心页面与跳转说明：</w:t>
      </w:r>
    </w:p>
    <w:p w14:paraId="3DD7980E">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首页/登录页 → 学情诊断页（信息填写、先验测试）</w:t>
      </w:r>
    </w:p>
    <w:p w14:paraId="45B96F54">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诊断页 → 学情报告页（盲区雷达图、难度匹配曲线、学习路径树状图）</w:t>
      </w:r>
    </w:p>
    <w:p w14:paraId="234929DC">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学习路径页 → 资源学习页（讲义/指南/测试题的 Markdown 与交互渲染）</w:t>
      </w:r>
    </w:p>
    <w:p w14:paraId="16F239A9">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资源学习页 → 测试反馈页 → 决策结果页（难度调整提示）</w:t>
      </w:r>
    </w:p>
    <w:p w14:paraId="2361048C">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智能体调度白盒大屏（实时展示 Agent 协同状态，独立监控页面）</w:t>
      </w:r>
    </w:p>
    <w:p w14:paraId="4FBA89B3">
      <w:pPr>
        <w:keepNext w:val="0"/>
        <w:keepLines w:val="0"/>
        <w:pageBreakBefore w:val="0"/>
        <w:widowControl w:val="0"/>
        <w:numPr>
          <w:ilvl w:val="0"/>
          <w:numId w:val="4"/>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sectPr>
          <w:pgSz w:w="12240" w:h="15840"/>
          <w:pgMar w:top="1440" w:right="1440" w:bottom="1440" w:left="1440" w:header="708" w:footer="708" w:gutter="0"/>
          <w:cols w:space="720" w:num="1"/>
          <w:docGrid w:linePitch="360" w:charSpace="0"/>
        </w:sectPr>
      </w:pPr>
      <w:r>
        <w:rPr>
          <w:rFonts w:hint="default" w:ascii="Times New Roman" w:hAnsi="Times New Roman" w:cs="Times New Roman" w:eastAsiaTheme="minorEastAsia"/>
          <w:sz w:val="24"/>
          <w:szCs w:val="24"/>
        </w:rPr>
        <w:t>专家审核后台页（待审核任务列表、内容修订、审核提交）</w:t>
      </w:r>
    </w:p>
    <w:p w14:paraId="18DE7728">
      <w:pPr>
        <w:pStyle w:val="2"/>
      </w:pPr>
      <w:bookmarkStart w:id="22" w:name="_Toc11487"/>
      <w:r>
        <w:t>6 功能规划与模块划分</w:t>
      </w:r>
      <w:bookmarkEnd w:id="22"/>
    </w:p>
    <w:p w14:paraId="4B11D5D5">
      <w:pPr>
        <w:pStyle w:val="3"/>
      </w:pPr>
      <w:bookmarkStart w:id="23" w:name="_Toc15576"/>
      <w:r>
        <w:t>6.1 模块化原则</w:t>
      </w:r>
      <w:bookmarkEnd w:id="23"/>
    </w:p>
    <w:p w14:paraId="56BF08E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遵循高内聚、低耦合原则，模块独立、接口清晰、可复用、可扩展。各核心模块职责边界明确，模块间通过标准化的 JSON 数据契约与 Agent 通信协议交互。</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160"/>
        <w:gridCol w:w="1900"/>
        <w:gridCol w:w="1900"/>
        <w:gridCol w:w="1700"/>
      </w:tblGrid>
      <w:tr w14:paraId="4EA95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24EED279">
            <w:pPr>
              <w:spacing w:after="0" w:line="276" w:lineRule="auto"/>
            </w:pPr>
            <w:r>
              <w:rPr>
                <w:b/>
                <w:bCs/>
                <w:color w:val="2E5C9A"/>
                <w:sz w:val="19"/>
                <w:szCs w:val="19"/>
              </w:rPr>
              <w:t>模块</w:t>
            </w:r>
          </w:p>
        </w:tc>
        <w:tc>
          <w:tcPr>
            <w:tcW w:w="21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2130C934">
            <w:pPr>
              <w:spacing w:after="0" w:line="276" w:lineRule="auto"/>
            </w:pPr>
            <w:r>
              <w:rPr>
                <w:b/>
                <w:bCs/>
                <w:color w:val="2E5C9A"/>
                <w:sz w:val="19"/>
                <w:szCs w:val="19"/>
              </w:rPr>
              <w:t>职责范围</w:t>
            </w:r>
          </w:p>
        </w:tc>
        <w:tc>
          <w:tcPr>
            <w:tcW w:w="19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597C4D21">
            <w:pPr>
              <w:spacing w:after="0" w:line="276" w:lineRule="auto"/>
            </w:pPr>
            <w:r>
              <w:rPr>
                <w:b/>
                <w:bCs/>
                <w:color w:val="2E5C9A"/>
                <w:sz w:val="19"/>
                <w:szCs w:val="19"/>
              </w:rPr>
              <w:t>输入边界</w:t>
            </w:r>
          </w:p>
        </w:tc>
        <w:tc>
          <w:tcPr>
            <w:tcW w:w="19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3210461">
            <w:pPr>
              <w:spacing w:after="0" w:line="276" w:lineRule="auto"/>
            </w:pPr>
            <w:r>
              <w:rPr>
                <w:b/>
                <w:bCs/>
                <w:color w:val="2E5C9A"/>
                <w:sz w:val="19"/>
                <w:szCs w:val="19"/>
              </w:rPr>
              <w:t>输出边界</w:t>
            </w:r>
          </w:p>
        </w:tc>
        <w:tc>
          <w:tcPr>
            <w:tcW w:w="1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21CE840C">
            <w:pPr>
              <w:spacing w:after="0" w:line="276" w:lineRule="auto"/>
            </w:pPr>
            <w:r>
              <w:rPr>
                <w:b/>
                <w:bCs/>
                <w:color w:val="2E5C9A"/>
                <w:sz w:val="19"/>
                <w:szCs w:val="19"/>
              </w:rPr>
              <w:t>依赖模块</w:t>
            </w:r>
          </w:p>
        </w:tc>
      </w:tr>
      <w:tr w14:paraId="4965D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182A7BE">
            <w:pPr>
              <w:spacing w:after="0" w:line="276" w:lineRule="auto"/>
            </w:pPr>
            <w:r>
              <w:rPr>
                <w:b w:val="0"/>
                <w:bCs w:val="0"/>
                <w:color w:val="1A1A1A"/>
                <w:sz w:val="19"/>
                <w:szCs w:val="19"/>
              </w:rPr>
              <w:t>对话式画像构建</w:t>
            </w:r>
          </w:p>
        </w:tc>
        <w:tc>
          <w:tcPr>
            <w:tcW w:w="21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5E5BBFC">
            <w:pPr>
              <w:spacing w:after="0" w:line="276" w:lineRule="auto"/>
            </w:pPr>
            <w:r>
              <w:rPr>
                <w:b w:val="0"/>
                <w:bCs w:val="0"/>
                <w:color w:val="1A1A1A"/>
                <w:sz w:val="19"/>
                <w:szCs w:val="19"/>
              </w:rPr>
              <w:t>学习者能力诊断与画像生成</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11A3987">
            <w:pPr>
              <w:spacing w:after="0" w:line="276" w:lineRule="auto"/>
            </w:pPr>
            <w:r>
              <w:rPr>
                <w:b w:val="0"/>
                <w:bCs w:val="0"/>
                <w:color w:val="1A1A1A"/>
                <w:sz w:val="19"/>
                <w:szCs w:val="19"/>
              </w:rPr>
              <w:t>用户交互数据</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B534666">
            <w:pPr>
              <w:spacing w:after="0" w:line="276" w:lineRule="auto"/>
            </w:pPr>
            <w:r>
              <w:rPr>
                <w:b w:val="0"/>
                <w:bCs w:val="0"/>
                <w:color w:val="1A1A1A"/>
                <w:sz w:val="19"/>
                <w:szCs w:val="19"/>
              </w:rPr>
              <w:t>结构化画像JSON</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24594C1">
            <w:pPr>
              <w:spacing w:after="0" w:line="276" w:lineRule="auto"/>
            </w:pPr>
            <w:r>
              <w:rPr>
                <w:b w:val="0"/>
                <w:bCs w:val="0"/>
                <w:color w:val="1A1A1A"/>
                <w:sz w:val="19"/>
                <w:szCs w:val="19"/>
              </w:rPr>
              <w:t>无</w:t>
            </w:r>
          </w:p>
        </w:tc>
      </w:tr>
      <w:tr w14:paraId="66186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DB7D49C">
            <w:pPr>
              <w:spacing w:after="0" w:line="276" w:lineRule="auto"/>
            </w:pPr>
            <w:r>
              <w:rPr>
                <w:b w:val="0"/>
                <w:bCs w:val="0"/>
                <w:color w:val="1A1A1A"/>
                <w:sz w:val="19"/>
                <w:szCs w:val="19"/>
              </w:rPr>
              <w:t>多智能体资源生成</w:t>
            </w:r>
          </w:p>
        </w:tc>
        <w:tc>
          <w:tcPr>
            <w:tcW w:w="21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1C6CDF1">
            <w:pPr>
              <w:spacing w:after="0" w:line="276" w:lineRule="auto"/>
            </w:pPr>
            <w:r>
              <w:rPr>
                <w:b w:val="0"/>
                <w:bCs w:val="0"/>
                <w:color w:val="1A1A1A"/>
                <w:sz w:val="19"/>
                <w:szCs w:val="19"/>
              </w:rPr>
              <w:t>教学内容生成与校验</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A400F26">
            <w:pPr>
              <w:spacing w:after="0" w:line="276" w:lineRule="auto"/>
            </w:pPr>
            <w:r>
              <w:rPr>
                <w:b w:val="0"/>
                <w:bCs w:val="0"/>
                <w:color w:val="1A1A1A"/>
                <w:sz w:val="19"/>
                <w:szCs w:val="19"/>
              </w:rPr>
              <w:t>画像JSON+知识库</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717BD20C">
            <w:pPr>
              <w:spacing w:after="0" w:line="276" w:lineRule="auto"/>
            </w:pPr>
            <w:r>
              <w:rPr>
                <w:b w:val="0"/>
                <w:bCs w:val="0"/>
                <w:color w:val="1A1A1A"/>
                <w:sz w:val="19"/>
                <w:szCs w:val="19"/>
              </w:rPr>
              <w:t>多形态资源</w:t>
            </w:r>
          </w:p>
        </w:tc>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A69CFE6">
            <w:pPr>
              <w:spacing w:after="0" w:line="276" w:lineRule="auto"/>
            </w:pPr>
            <w:r>
              <w:rPr>
                <w:b w:val="0"/>
                <w:bCs w:val="0"/>
                <w:color w:val="1A1A1A"/>
                <w:sz w:val="19"/>
                <w:szCs w:val="19"/>
              </w:rPr>
              <w:t>RAG模块</w:t>
            </w:r>
          </w:p>
        </w:tc>
      </w:tr>
      <w:tr w14:paraId="7E49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DBCCD92">
            <w:pPr>
              <w:spacing w:after="0" w:line="276" w:lineRule="auto"/>
            </w:pPr>
            <w:r>
              <w:rPr>
                <w:b w:val="0"/>
                <w:bCs w:val="0"/>
                <w:color w:val="1A1A1A"/>
                <w:sz w:val="19"/>
                <w:szCs w:val="19"/>
              </w:rPr>
              <w:t>RAG检索增强</w:t>
            </w:r>
          </w:p>
        </w:tc>
        <w:tc>
          <w:tcPr>
            <w:tcW w:w="21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7B5A3D3">
            <w:pPr>
              <w:spacing w:after="0" w:line="276" w:lineRule="auto"/>
            </w:pPr>
            <w:r>
              <w:rPr>
                <w:b w:val="0"/>
                <w:bCs w:val="0"/>
                <w:color w:val="1A1A1A"/>
                <w:sz w:val="19"/>
                <w:szCs w:val="19"/>
              </w:rPr>
              <w:t>知识检索与幻觉抑制</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51D0919">
            <w:pPr>
              <w:spacing w:after="0" w:line="276" w:lineRule="auto"/>
            </w:pPr>
            <w:r>
              <w:rPr>
                <w:b w:val="0"/>
                <w:bCs w:val="0"/>
                <w:color w:val="1A1A1A"/>
                <w:sz w:val="19"/>
                <w:szCs w:val="19"/>
              </w:rPr>
              <w:t>查询主题</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3AFFC0D">
            <w:pPr>
              <w:spacing w:after="0" w:line="276" w:lineRule="auto"/>
            </w:pPr>
            <w:r>
              <w:rPr>
                <w:b w:val="0"/>
                <w:bCs w:val="0"/>
                <w:color w:val="1A1A1A"/>
                <w:sz w:val="19"/>
                <w:szCs w:val="19"/>
              </w:rPr>
              <w:t>Top-3 Context</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607F6B0">
            <w:pPr>
              <w:spacing w:after="0" w:line="276" w:lineRule="auto"/>
            </w:pPr>
            <w:r>
              <w:rPr>
                <w:b w:val="0"/>
                <w:bCs w:val="0"/>
                <w:color w:val="1A1A1A"/>
                <w:sz w:val="19"/>
                <w:szCs w:val="19"/>
              </w:rPr>
              <w:t>向量数据库</w:t>
            </w:r>
          </w:p>
        </w:tc>
      </w:tr>
      <w:tr w14:paraId="4FA37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BA3E723">
            <w:pPr>
              <w:spacing w:after="0" w:line="276" w:lineRule="auto"/>
            </w:pPr>
            <w:r>
              <w:rPr>
                <w:b w:val="0"/>
                <w:bCs w:val="0"/>
                <w:color w:val="1A1A1A"/>
                <w:sz w:val="19"/>
                <w:szCs w:val="19"/>
              </w:rPr>
              <w:t>动态决策引擎</w:t>
            </w:r>
          </w:p>
        </w:tc>
        <w:tc>
          <w:tcPr>
            <w:tcW w:w="21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B9BB69B">
            <w:pPr>
              <w:spacing w:after="0" w:line="276" w:lineRule="auto"/>
            </w:pPr>
            <w:r>
              <w:rPr>
                <w:b w:val="0"/>
                <w:bCs w:val="0"/>
                <w:color w:val="1A1A1A"/>
                <w:sz w:val="19"/>
                <w:szCs w:val="19"/>
              </w:rPr>
              <w:t>难度适配与路径规划</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56878BB">
            <w:pPr>
              <w:spacing w:after="0" w:line="276" w:lineRule="auto"/>
            </w:pPr>
            <w:r>
              <w:rPr>
                <w:b w:val="0"/>
                <w:bCs w:val="0"/>
                <w:color w:val="1A1A1A"/>
                <w:sz w:val="19"/>
                <w:szCs w:val="19"/>
              </w:rPr>
              <w:t>资源内容+画像</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9118F13">
            <w:pPr>
              <w:spacing w:after="0" w:line="276" w:lineRule="auto"/>
            </w:pPr>
            <w:r>
              <w:rPr>
                <w:b w:val="0"/>
                <w:bCs w:val="0"/>
                <w:color w:val="1A1A1A"/>
                <w:sz w:val="19"/>
                <w:szCs w:val="19"/>
              </w:rPr>
              <w:t>适配资源序列</w:t>
            </w:r>
          </w:p>
        </w:tc>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5DE3BF0">
            <w:pPr>
              <w:spacing w:after="0" w:line="276" w:lineRule="auto"/>
            </w:pPr>
            <w:r>
              <w:rPr>
                <w:b w:val="0"/>
                <w:bCs w:val="0"/>
                <w:color w:val="1A1A1A"/>
                <w:sz w:val="19"/>
                <w:szCs w:val="19"/>
              </w:rPr>
              <w:t>画像模块</w:t>
            </w:r>
          </w:p>
        </w:tc>
      </w:tr>
      <w:tr w14:paraId="0924E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3F8EBE9">
            <w:pPr>
              <w:spacing w:after="0" w:line="276" w:lineRule="auto"/>
            </w:pPr>
            <w:r>
              <w:rPr>
                <w:b w:val="0"/>
                <w:bCs w:val="0"/>
                <w:color w:val="1A1A1A"/>
                <w:sz w:val="19"/>
                <w:szCs w:val="19"/>
              </w:rPr>
              <w:t>学习评估系统</w:t>
            </w:r>
          </w:p>
        </w:tc>
        <w:tc>
          <w:tcPr>
            <w:tcW w:w="21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5F1EA257">
            <w:pPr>
              <w:spacing w:after="0" w:line="276" w:lineRule="auto"/>
            </w:pPr>
            <w:r>
              <w:rPr>
                <w:b w:val="0"/>
                <w:bCs w:val="0"/>
                <w:color w:val="1A1A1A"/>
                <w:sz w:val="19"/>
                <w:szCs w:val="19"/>
              </w:rPr>
              <w:t>学习效果验证与反馈</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C0D753B">
            <w:pPr>
              <w:spacing w:after="0" w:line="276" w:lineRule="auto"/>
            </w:pPr>
            <w:r>
              <w:rPr>
                <w:b w:val="0"/>
                <w:bCs w:val="0"/>
                <w:color w:val="1A1A1A"/>
                <w:sz w:val="19"/>
                <w:szCs w:val="19"/>
              </w:rPr>
              <w:t>用户测试结果</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71FD0A2">
            <w:pPr>
              <w:spacing w:after="0" w:line="276" w:lineRule="auto"/>
            </w:pPr>
            <w:r>
              <w:rPr>
                <w:b w:val="0"/>
                <w:bCs w:val="0"/>
                <w:color w:val="1A1A1A"/>
                <w:sz w:val="19"/>
                <w:szCs w:val="19"/>
              </w:rPr>
              <w:t>更新画像</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53FA17D">
            <w:pPr>
              <w:spacing w:after="0" w:line="276" w:lineRule="auto"/>
            </w:pPr>
            <w:r>
              <w:rPr>
                <w:b w:val="0"/>
                <w:bCs w:val="0"/>
                <w:color w:val="1A1A1A"/>
                <w:sz w:val="19"/>
                <w:szCs w:val="19"/>
              </w:rPr>
              <w:t>画像模块</w:t>
            </w:r>
          </w:p>
        </w:tc>
      </w:tr>
    </w:tbl>
    <w:p w14:paraId="2365FB87">
      <w:pPr>
        <w:pStyle w:val="3"/>
      </w:pPr>
      <w:bookmarkStart w:id="24" w:name="_Toc718"/>
      <w:r>
        <w:t>6.2 系统模块划分</w:t>
      </w:r>
      <w:bookmarkEnd w:id="24"/>
    </w:p>
    <w:p w14:paraId="21CD3225">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学情画像模块：先验测试解析、掌握率计算、盲区识别、画像动态更新</w:t>
      </w:r>
    </w:p>
    <w:p w14:paraId="1BA22A45">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多智能体协同模块：诊断 Agent、生成 Agent、审核 Agent、Workflow Controller 协同编排（LangGraph DAG 状态机）</w:t>
      </w:r>
    </w:p>
    <w:p w14:paraId="2722F0DF">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RAG 检索模块：文档切片、混合检索（Dense+Sparse）、Reranker 重排、Metadata 过滤</w:t>
      </w:r>
    </w:p>
    <w:p w14:paraId="056EDDBC">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动态决策模块：IRT </w:t>
      </w:r>
      <w:r>
        <w:rPr>
          <w:rFonts w:hint="default" w:ascii="Times New Roman" w:hAnsi="Times New Roman" w:cs="Times New Roman" w:eastAsiaTheme="minorEastAsia"/>
          <w:sz w:val="24"/>
          <w:szCs w:val="24"/>
        </w:rPr>
        <w:t>难度适配、降维解释、启发式进阶、反馈闭环处理</w:t>
      </w:r>
    </w:p>
    <w:p w14:paraId="7AB53106">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路径规划模块：基于知识图谱的最优学习序列规划与可视化导航</w:t>
      </w:r>
    </w:p>
    <w:p w14:paraId="30F7699F">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评估溯源模块：学习效果评测、高保真知识溯源、来源覆盖率统计</w:t>
      </w:r>
    </w:p>
    <w:p w14:paraId="5F967821">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前端可视化模块：调度白盒大屏、学情报告图表、多模态资源渲染</w:t>
      </w:r>
    </w:p>
    <w:p w14:paraId="63F50950">
      <w:pPr>
        <w:keepNext w:val="0"/>
        <w:keepLines w:val="0"/>
        <w:pageBreakBefore w:val="0"/>
        <w:widowControl w:val="0"/>
        <w:numPr>
          <w:ilvl w:val="0"/>
          <w:numId w:val="5"/>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系统支撑模块：会话与长记忆管理、异步任务队列、数据脱敏拦截、成本控制与安全护栏</w:t>
      </w:r>
    </w:p>
    <w:p w14:paraId="662B5CA3">
      <w:pPr>
        <w:pStyle w:val="3"/>
      </w:pPr>
      <w:bookmarkStart w:id="25" w:name="_Toc26302"/>
      <w:r>
        <w:t>6.3 功能树状结构</w:t>
      </w:r>
      <w:bookmarkEnd w:id="25"/>
    </w:p>
    <w:p w14:paraId="0F794B8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系统功能依据“一级功能域→二级功能模块”的层级结构进行组织与划分，整体形成清晰的树状功能架构，其具体结构关系可通过下文附图直观呈现。</w:t>
      </w:r>
    </w:p>
    <w:p w14:paraId="170FB900">
      <w:pPr>
        <w:spacing w:before="120" w:after="80"/>
        <w:jc w:val="center"/>
      </w:pPr>
      <w:r>
        <w:drawing>
          <wp:inline distT="0" distB="0" distL="0" distR="0">
            <wp:extent cx="3886200" cy="6991350"/>
            <wp:effectExtent l="0" t="0" r="0" b="0"/>
            <wp:docPr id="4"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iagram" descr="示意图" title="图"/>
                    <pic:cNvPicPr>
                      <a:picLocks noChangeAspect="1" noChangeArrowheads="1"/>
                    </pic:cNvPicPr>
                  </pic:nvPicPr>
                  <pic:blipFill>
                    <a:blip r:embed="rId8"/>
                    <a:srcRect/>
                    <a:stretch>
                      <a:fillRect/>
                    </a:stretch>
                  </pic:blipFill>
                  <pic:spPr>
                    <a:xfrm>
                      <a:off x="0" y="0"/>
                      <a:ext cx="3886200" cy="6991350"/>
                    </a:xfrm>
                    <a:prstGeom prst="rect">
                      <a:avLst/>
                    </a:prstGeom>
                  </pic:spPr>
                </pic:pic>
              </a:graphicData>
            </a:graphic>
          </wp:inline>
        </w:drawing>
      </w:r>
    </w:p>
    <w:p w14:paraId="6B0B2243">
      <w:pPr>
        <w:spacing w:after="160"/>
        <w:jc w:val="center"/>
        <w:rPr>
          <w:i/>
          <w:iCs/>
          <w:color w:val="666666"/>
          <w:sz w:val="18"/>
          <w:szCs w:val="18"/>
        </w:rPr>
        <w:sectPr>
          <w:pgSz w:w="12240" w:h="15840"/>
          <w:pgMar w:top="1440" w:right="1440" w:bottom="1440" w:left="1440" w:header="708" w:footer="708" w:gutter="0"/>
          <w:cols w:space="720" w:num="1"/>
          <w:docGrid w:linePitch="360" w:charSpace="0"/>
        </w:sectPr>
      </w:pPr>
      <w:r>
        <w:rPr>
          <w:i/>
          <w:iCs/>
          <w:color w:val="666666"/>
          <w:sz w:val="18"/>
          <w:szCs w:val="18"/>
        </w:rPr>
        <w:t>图 6-1  系统功能树状结构图</w:t>
      </w:r>
    </w:p>
    <w:p w14:paraId="5C407E1E">
      <w:pPr>
        <w:pStyle w:val="2"/>
      </w:pPr>
      <w:bookmarkStart w:id="26" w:name="_Toc4901"/>
      <w:r>
        <w:t>7 系统用例（Use Case）说明</w:t>
      </w:r>
      <w:bookmarkEnd w:id="26"/>
    </w:p>
    <w:p w14:paraId="42A5CF9E">
      <w:pPr>
        <w:pStyle w:val="3"/>
      </w:pPr>
      <w:bookmarkStart w:id="27" w:name="_Toc22584"/>
      <w:r>
        <w:t>7.1 用例1：学情画像构建</w:t>
      </w:r>
      <w:bookmarkEnd w:id="27"/>
    </w:p>
    <w:p w14:paraId="13C3B632">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用例名称：学情画像构建（先验诊断）</w:t>
      </w:r>
      <w:r>
        <w:rPr>
          <w:rFonts w:hint="eastAsia" w:ascii="Times New Roman" w:hAnsi="Times New Roman" w:cs="Times New Roman" w:eastAsiaTheme="minorEastAsia"/>
          <w:sz w:val="24"/>
          <w:szCs w:val="24"/>
          <w:lang w:eastAsia="zh-CN"/>
        </w:rPr>
        <w:t xml:space="preserve">  </w:t>
      </w:r>
    </w:p>
    <w:p w14:paraId="2AC90627">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参与者：学习者、学情诊断 Agent</w:t>
      </w:r>
      <w:r>
        <w:rPr>
          <w:rFonts w:hint="eastAsia" w:ascii="Times New Roman" w:hAnsi="Times New Roman" w:cs="Times New Roman" w:eastAsiaTheme="minorEastAsia"/>
          <w:sz w:val="24"/>
          <w:szCs w:val="24"/>
          <w:lang w:eastAsia="zh-CN"/>
        </w:rPr>
        <w:t xml:space="preserve">  </w:t>
      </w:r>
    </w:p>
    <w:p w14:paraId="28A2DC5D">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基本流</w:t>
      </w:r>
      <w:r>
        <w:rPr>
          <w:rFonts w:hint="eastAsia" w:ascii="Times New Roman" w:hAnsi="Times New Roman" w:cs="Times New Roman" w:eastAsiaTheme="minorEastAsia"/>
          <w:sz w:val="24"/>
          <w:szCs w:val="24"/>
          <w:lang w:eastAsia="zh-CN"/>
        </w:rPr>
        <w:t xml:space="preserve">： </w:t>
      </w:r>
    </w:p>
    <w:p w14:paraId="688256B8">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 xml:space="preserve">学习者首先在系统界面中填写其个人基本信息，具体包括其最高学历背景、所学或相关的专业领域，以及当前明确的学习目标与期望。随后，学习者需要完成一份针对先验知识的标准化测试，该测试覆盖多个关键知识点模块；测试完成后，学习者提交其在各个知识点上获得的详细得分数据。  </w:t>
      </w:r>
    </w:p>
    <w:p w14:paraId="0C9DF193">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 xml:space="preserve">系统在接收到完整的测试数据后，自动调用后台的学情诊断 Agent。该 Agent 将基于输入数据执行核心计算与分析，具体包括：计算学习者对各知识点的掌握率百分比，精准识别其知识体系中的薄弱环节与认知盲区，并综合评估其当前的整体能力水平。  </w:t>
      </w:r>
    </w:p>
    <w:p w14:paraId="370230F7">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 xml:space="preserve">分析完成后，系统向学习者返回一份结构清晰、内容详尽的学情画像报告。该报告不仅包含学习者的总体能力等级评定，还详细列出了其知识强项与弱项的具体分布，对已识别盲区按需优先处理的顺序进行了优先级排序，并基于以上分析生成个性化的后续学习路径推荐。  </w:t>
      </w:r>
    </w:p>
    <w:p w14:paraId="3834D662">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ascii="Times New Roman" w:hAnsi="Times New Roman" w:cs="Times New Roman" w:eastAsiaTheme="minorEastAsia"/>
          <w:sz w:val="24"/>
          <w:szCs w:val="24"/>
          <w:lang w:eastAsia="zh-CN"/>
        </w:rPr>
      </w:pPr>
      <w:r>
        <w:rPr>
          <w:rFonts w:hint="default" w:ascii="Times New Roman" w:hAnsi="Times New Roman" w:cs="Times New Roman" w:eastAsiaTheme="minorEastAsia"/>
          <w:sz w:val="24"/>
          <w:szCs w:val="24"/>
        </w:rPr>
        <w:t>异常流：</w:t>
      </w:r>
      <w:r>
        <w:rPr>
          <w:rFonts w:hint="eastAsia" w:ascii="Times New Roman" w:hAnsi="Times New Roman" w:cs="Times New Roman" w:eastAsiaTheme="minorEastAsia"/>
          <w:sz w:val="24"/>
          <w:szCs w:val="24"/>
          <w:lang w:eastAsia="zh-CN"/>
        </w:rPr>
        <w:t xml:space="preserve">  </w:t>
      </w:r>
    </w:p>
    <w:p w14:paraId="68B5D049">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当系统监测到学习者提交的测试答案存在必填字段未填写的情况时，将立即触发弹窗提示。该提示明确告知用户尚未完成的必填项目，并要求其补充完整所有必填内容后，方可继续后续操作或提交。</w:t>
      </w:r>
    </w:p>
    <w:p w14:paraId="64F9B008">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若系统在数据校验过程中发现学习者输入的信息格式与预设Schema规范不符，例如在应填写数字的得分字段中输入非数字字符，系统将返回详细的Schema校验错误报告。报告中不仅列出具体格式问题，还提供易于理解的修正指引，以协助用户依据规范要求重新输入格式正确的数据。</w:t>
      </w:r>
    </w:p>
    <w:p w14:paraId="2E92AB2C">
      <w:pPr>
        <w:keepNext w:val="0"/>
        <w:keepLines w:val="0"/>
        <w:pageBreakBefore w:val="0"/>
        <w:widowControl w:val="0"/>
        <w:numPr>
          <w:numId w:val="0"/>
        </w:numPr>
        <w:kinsoku/>
        <w:wordWrap/>
        <w:overflowPunct/>
        <w:topLinePunct w:val="0"/>
        <w:autoSpaceDE/>
        <w:autoSpaceDN/>
        <w:bidi w:val="0"/>
        <w:adjustRightInd/>
        <w:snapToGrid/>
        <w:spacing w:after="120" w:line="400" w:lineRule="exact"/>
        <w:ind w:firstLine="500" w:firstLineChars="0"/>
        <w:textAlignment w:val="auto"/>
        <w:rPr>
          <w:rFonts w:hint="eastAsia" w:eastAsia="微软雅黑"/>
          <w:lang w:eastAsia="zh-CN"/>
        </w:rPr>
      </w:pPr>
      <w:r>
        <w:rPr>
          <w:rFonts w:hint="eastAsia" w:ascii="Times New Roman" w:hAnsi="Times New Roman" w:cs="Times New Roman" w:eastAsiaTheme="minorEastAsia"/>
          <w:sz w:val="24"/>
          <w:szCs w:val="24"/>
          <w:lang w:eastAsia="zh-CN"/>
        </w:rPr>
        <w:t>当系统调用大型语言模型（LLM）服务执行深度内容分析时，若出现服务端连接失败、响应超时或内部程序错误等异常状况，将向用户展示“服务暂时无法使用”的友好提示，并主动建议用户稍作等待，间隔一段时间后重新尝试操作，以确保服务恢复后可顺利使用。</w:t>
      </w:r>
    </w:p>
    <w:p w14:paraId="5FE67C7D">
      <w:pPr>
        <w:pStyle w:val="3"/>
      </w:pPr>
      <w:bookmarkStart w:id="28" w:name="_Toc29015"/>
      <w:r>
        <w:t>7.2 用例2：多智能体资源生成</w:t>
      </w:r>
      <w:bookmarkEnd w:id="28"/>
    </w:p>
    <w:p w14:paraId="2143DB9A">
      <w:pPr>
        <w:keepNext w:val="0"/>
        <w:keepLines w:val="0"/>
        <w:pageBreakBefore w:val="0"/>
        <w:widowControl w:val="0"/>
        <w:kinsoku/>
        <w:wordWrap/>
        <w:overflowPunct/>
        <w:topLinePunct w:val="0"/>
        <w:autoSpaceDE/>
        <w:autoSpaceDN/>
        <w:bidi w:val="0"/>
        <w:adjustRightInd/>
        <w:snapToGrid/>
        <w:spacing w:after="120" w:line="400" w:lineRule="exact"/>
        <w:ind w:firstLine="50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用例名称：个性化学习资源生成</w:t>
      </w:r>
    </w:p>
    <w:p w14:paraId="7FB12180">
      <w:pPr>
        <w:keepNext w:val="0"/>
        <w:keepLines w:val="0"/>
        <w:pageBreakBefore w:val="0"/>
        <w:widowControl w:val="0"/>
        <w:kinsoku/>
        <w:wordWrap/>
        <w:overflowPunct/>
        <w:topLinePunct w:val="0"/>
        <w:autoSpaceDE/>
        <w:autoSpaceDN/>
        <w:bidi w:val="0"/>
        <w:adjustRightInd/>
        <w:snapToGrid/>
        <w:spacing w:after="120" w:line="400" w:lineRule="exact"/>
        <w:ind w:firstLine="50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参与者：学习者、生成 Agent、审核 Agent、领域专家</w:t>
      </w:r>
    </w:p>
    <w:p w14:paraId="0DE0B22C">
      <w:pPr>
        <w:keepNext w:val="0"/>
        <w:keepLines w:val="0"/>
        <w:pageBreakBefore w:val="0"/>
        <w:widowControl w:val="0"/>
        <w:kinsoku/>
        <w:wordWrap/>
        <w:overflowPunct/>
        <w:topLinePunct w:val="0"/>
        <w:autoSpaceDE/>
        <w:autoSpaceDN/>
        <w:bidi w:val="0"/>
        <w:adjustRightInd/>
        <w:snapToGrid/>
        <w:spacing w:after="120" w:line="400" w:lineRule="exact"/>
        <w:ind w:firstLine="500" w:firstLineChars="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基本流：</w:t>
      </w:r>
    </w:p>
    <w:p w14:paraId="1AC80C3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学习者依据个人画像自主选定目标主题、资源类型及难度等级后</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系统启动RAG混合检索机制，通过多维度检索获取相关材料，并经Reranker模型实施精细化重排，最终筛选出相关性最高的前3</w:t>
      </w:r>
      <w:r>
        <w:rPr>
          <w:rFonts w:hint="eastAsia" w:ascii="Times New Roman" w:hAnsi="Times New Roman" w:cs="Times New Roman" w:eastAsiaTheme="minorEastAsia"/>
          <w:sz w:val="24"/>
          <w:szCs w:val="24"/>
          <w:lang w:eastAsia="zh-CN"/>
        </w:rPr>
        <w:t>项</w:t>
      </w:r>
      <w:r>
        <w:rPr>
          <w:rFonts w:hint="eastAsia" w:ascii="Times New Roman" w:hAnsi="Times New Roman" w:cs="Times New Roman" w:eastAsiaTheme="minorEastAsia"/>
          <w:sz w:val="24"/>
          <w:szCs w:val="24"/>
          <w:lang w:eastAsia="zh-CN"/>
        </w:rPr>
        <w:t>上</w:t>
      </w:r>
      <w:r>
        <w:rPr>
          <w:rFonts w:hint="eastAsia" w:ascii="Times New Roman" w:hAnsi="Times New Roman" w:cs="Times New Roman" w:eastAsiaTheme="minorEastAsia"/>
          <w:sz w:val="24"/>
          <w:szCs w:val="24"/>
          <w:lang w:eastAsia="zh-CN"/>
        </w:rPr>
        <w:t>下</w:t>
      </w:r>
      <w:r>
        <w:rPr>
          <w:rFonts w:hint="eastAsia" w:ascii="Times New Roman" w:hAnsi="Times New Roman" w:cs="Times New Roman" w:eastAsiaTheme="minorEastAsia"/>
          <w:sz w:val="24"/>
          <w:szCs w:val="24"/>
          <w:lang w:eastAsia="zh-CN"/>
        </w:rPr>
        <w:t>文</w:t>
      </w:r>
      <w:r>
        <w:rPr>
          <w:rFonts w:hint="eastAsia" w:ascii="Times New Roman" w:hAnsi="Times New Roman" w:cs="Times New Roman" w:eastAsiaTheme="minorEastAsia"/>
          <w:sz w:val="24"/>
          <w:szCs w:val="24"/>
          <w:lang w:eastAsia="zh-CN"/>
        </w:rPr>
        <w:t>内</w:t>
      </w:r>
      <w:r>
        <w:rPr>
          <w:rFonts w:hint="eastAsia" w:ascii="Times New Roman" w:hAnsi="Times New Roman" w:cs="Times New Roman" w:eastAsiaTheme="minorEastAsia"/>
          <w:sz w:val="24"/>
          <w:szCs w:val="24"/>
          <w:lang w:eastAsia="zh-CN"/>
        </w:rPr>
        <w:t>容</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生成Agent基于上述上下文内容生成初步资源版本，随后由审核Agent对生成内容进行严格检测，评估其幻觉率</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若</w:t>
      </w:r>
      <w:r>
        <w:rPr>
          <w:rFonts w:hint="eastAsia" w:ascii="Times New Roman" w:hAnsi="Times New Roman" w:cs="Times New Roman" w:eastAsiaTheme="minorEastAsia"/>
          <w:sz w:val="24"/>
          <w:szCs w:val="24"/>
          <w:lang w:eastAsia="zh-CN"/>
        </w:rPr>
        <w:t>幻觉率未超出5%，系统将通过决策引擎开展难度适配，确保资源与学习者能力相匹配，并输出最终资源及完整的知识溯源</w:t>
      </w:r>
      <w:r>
        <w:rPr>
          <w:rFonts w:hint="eastAsia" w:ascii="Times New Roman" w:hAnsi="Times New Roman" w:cs="Times New Roman" w:eastAsiaTheme="minorEastAsia"/>
          <w:sz w:val="24"/>
          <w:szCs w:val="24"/>
          <w:lang w:eastAsia="zh-CN"/>
        </w:rPr>
        <w:t>信</w:t>
      </w:r>
      <w:r>
        <w:rPr>
          <w:rFonts w:hint="eastAsia" w:ascii="Times New Roman" w:hAnsi="Times New Roman" w:cs="Times New Roman" w:eastAsiaTheme="minorEastAsia"/>
          <w:sz w:val="24"/>
          <w:szCs w:val="24"/>
          <w:lang w:eastAsia="zh-CN"/>
        </w:rPr>
        <w:t>息</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学习者完成相关测试后，系统采集其学习反馈数据，并依据该数据动态更新学习者个人画像，以持续优化后续学习推荐及资源适配流程。</w:t>
      </w:r>
    </w:p>
    <w:p w14:paraId="622E9F23">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异常流：</w:t>
      </w:r>
    </w:p>
    <w:p w14:paraId="1A0C486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当幻觉率超出5%的预设阈值时，系统将自动启动重试机制，生成Agent接收错误反馈后重新执行内容生成流程</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若</w:t>
      </w:r>
      <w:r>
        <w:rPr>
          <w:rFonts w:hint="eastAsia" w:ascii="Times New Roman" w:hAnsi="Times New Roman" w:cs="Times New Roman" w:eastAsiaTheme="minorEastAsia"/>
          <w:sz w:val="24"/>
          <w:szCs w:val="24"/>
          <w:lang w:eastAsia="zh-CN"/>
        </w:rPr>
        <w:t>重</w:t>
      </w:r>
      <w:r>
        <w:rPr>
          <w:rFonts w:hint="eastAsia" w:ascii="Times New Roman" w:hAnsi="Times New Roman" w:cs="Times New Roman" w:eastAsiaTheme="minorEastAsia"/>
          <w:sz w:val="24"/>
          <w:szCs w:val="24"/>
          <w:lang w:eastAsia="zh-CN"/>
        </w:rPr>
        <w:t>试</w:t>
      </w:r>
      <w:r>
        <w:rPr>
          <w:rFonts w:hint="eastAsia" w:ascii="Times New Roman" w:hAnsi="Times New Roman" w:cs="Times New Roman" w:eastAsiaTheme="minorEastAsia"/>
          <w:sz w:val="24"/>
          <w:szCs w:val="24"/>
          <w:lang w:eastAsia="zh-CN"/>
        </w:rPr>
        <w:t>次</w:t>
      </w:r>
      <w:r>
        <w:rPr>
          <w:rFonts w:hint="eastAsia" w:ascii="Times New Roman" w:hAnsi="Times New Roman" w:cs="Times New Roman" w:eastAsiaTheme="minorEastAsia"/>
          <w:sz w:val="24"/>
          <w:szCs w:val="24"/>
          <w:lang w:eastAsia="zh-CN"/>
        </w:rPr>
        <w:t>数</w:t>
      </w:r>
      <w:r>
        <w:rPr>
          <w:rFonts w:hint="eastAsia" w:ascii="Times New Roman" w:hAnsi="Times New Roman" w:cs="Times New Roman" w:eastAsiaTheme="minorEastAsia"/>
          <w:sz w:val="24"/>
          <w:szCs w:val="24"/>
          <w:lang w:eastAsia="zh-CN"/>
        </w:rPr>
        <w:t>累</w:t>
      </w:r>
      <w:r>
        <w:rPr>
          <w:rFonts w:hint="eastAsia" w:ascii="Times New Roman" w:hAnsi="Times New Roman" w:cs="Times New Roman" w:eastAsiaTheme="minorEastAsia"/>
          <w:sz w:val="24"/>
          <w:szCs w:val="24"/>
          <w:lang w:eastAsia="zh-CN"/>
        </w:rPr>
        <w:t>计</w:t>
      </w:r>
      <w:r>
        <w:rPr>
          <w:rFonts w:hint="eastAsia" w:ascii="Times New Roman" w:hAnsi="Times New Roman" w:cs="Times New Roman" w:eastAsiaTheme="minorEastAsia"/>
          <w:sz w:val="24"/>
          <w:szCs w:val="24"/>
          <w:lang w:eastAsia="zh-CN"/>
        </w:rPr>
        <w:t>达到最大限制（即3次），系统会将该任务移交至相关领域专家进行人工审核，以实现人机协同</w:t>
      </w:r>
      <w:r>
        <w:rPr>
          <w:rFonts w:hint="eastAsia" w:ascii="Times New Roman" w:hAnsi="Times New Roman" w:cs="Times New Roman" w:eastAsiaTheme="minorEastAsia"/>
          <w:sz w:val="24"/>
          <w:szCs w:val="24"/>
          <w:lang w:eastAsia="zh-CN"/>
        </w:rPr>
        <w:t>处</w:t>
      </w:r>
      <w:r>
        <w:rPr>
          <w:rFonts w:hint="eastAsia" w:ascii="Times New Roman" w:hAnsi="Times New Roman" w:cs="Times New Roman" w:eastAsiaTheme="minorEastAsia"/>
          <w:sz w:val="24"/>
          <w:szCs w:val="24"/>
          <w:lang w:eastAsia="zh-CN"/>
        </w:rPr>
        <w:t>理</w:t>
      </w:r>
      <w:r>
        <w:rPr>
          <w:rFonts w:hint="eastAsia" w:ascii="Times New Roman" w:hAnsi="Times New Roman" w:cs="Times New Roman" w:eastAsiaTheme="minorEastAsia"/>
          <w:sz w:val="24"/>
          <w:szCs w:val="24"/>
          <w:lang w:eastAsia="zh-CN"/>
        </w:rPr>
        <w:t>。</w:t>
      </w:r>
      <w:r>
        <w:rPr>
          <w:rFonts w:hint="eastAsia" w:ascii="Times New Roman" w:hAnsi="Times New Roman" w:cs="Times New Roman" w:eastAsiaTheme="minorEastAsia"/>
          <w:sz w:val="24"/>
          <w:szCs w:val="24"/>
          <w:lang w:eastAsia="zh-CN"/>
        </w:rPr>
        <w:t>若</w:t>
      </w:r>
      <w:r>
        <w:rPr>
          <w:rFonts w:hint="eastAsia" w:ascii="Times New Roman" w:hAnsi="Times New Roman" w:cs="Times New Roman" w:eastAsiaTheme="minorEastAsia"/>
          <w:sz w:val="24"/>
          <w:szCs w:val="24"/>
          <w:lang w:eastAsia="zh-CN"/>
        </w:rPr>
        <w:t>知识库内不存在匹配内容，系统将提示用户扩充知识库或调整查询主题，确保后续查询操作能够获取有效信息。</w:t>
      </w:r>
    </w:p>
    <w:p w14:paraId="7442F594">
      <w:pPr>
        <w:pStyle w:val="2"/>
      </w:pPr>
      <w:bookmarkStart w:id="29" w:name="_Toc22372"/>
      <w:r>
        <w:t>8 数据需求与库表设计概要</w:t>
      </w:r>
      <w:bookmarkEnd w:id="29"/>
    </w:p>
    <w:p w14:paraId="47EF8649">
      <w:pPr>
        <w:pStyle w:val="3"/>
      </w:pPr>
      <w:bookmarkStart w:id="30" w:name="_Toc4532"/>
      <w:r>
        <w:t>8.1 数据模型（ER 图）</w:t>
      </w:r>
      <w:bookmarkEnd w:id="30"/>
    </w:p>
    <w:p w14:paraId="3F3EF8CE">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为实现不同类型数据的专业化存储与高效管理，系统采用“三库异构”存储架构。其中，PostgreSQL关系型数据库负责存储结构化的用户画像与学习行为记录；Milvus向量数据库专门用于存储经切片处理的知识库内容所对应的向量化表示；Neo4j图数据库则承担复杂领域知识图谱的存储任务。下图清晰展示了该架构中的核心实体及其相互关系，蓝色标识的实体归属于关系数据库，绿色标识的实体归属于向量数据库，棕色标识的实体则归属于图数据库。</w:t>
      </w:r>
    </w:p>
    <w:p w14:paraId="62174D5A">
      <w:pPr>
        <w:spacing w:before="120" w:after="80"/>
        <w:jc w:val="center"/>
      </w:pPr>
      <w:r>
        <w:drawing>
          <wp:inline distT="0" distB="0" distL="0" distR="0">
            <wp:extent cx="5943600" cy="4391025"/>
            <wp:effectExtent l="0" t="0" r="0" b="0"/>
            <wp:docPr id="5" name="diagram" descr="示意图" title="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iagram" descr="示意图" title="图"/>
                    <pic:cNvPicPr>
                      <a:picLocks noChangeAspect="1" noChangeArrowheads="1"/>
                    </pic:cNvPicPr>
                  </pic:nvPicPr>
                  <pic:blipFill>
                    <a:blip r:embed="rId9"/>
                    <a:srcRect/>
                    <a:stretch>
                      <a:fillRect/>
                    </a:stretch>
                  </pic:blipFill>
                  <pic:spPr>
                    <a:xfrm>
                      <a:off x="0" y="0"/>
                      <a:ext cx="5943600" cy="4391025"/>
                    </a:xfrm>
                    <a:prstGeom prst="rect">
                      <a:avLst/>
                    </a:prstGeom>
                  </pic:spPr>
                </pic:pic>
              </a:graphicData>
            </a:graphic>
          </wp:inline>
        </w:drawing>
      </w:r>
    </w:p>
    <w:p w14:paraId="157A7CA9">
      <w:pPr>
        <w:spacing w:after="160"/>
        <w:jc w:val="center"/>
      </w:pPr>
      <w:r>
        <w:rPr>
          <w:i/>
          <w:iCs/>
          <w:color w:val="666666"/>
          <w:sz w:val="18"/>
          <w:szCs w:val="18"/>
        </w:rPr>
        <w:t>图 8-1  系统数据实体关系（ER）图</w:t>
      </w:r>
    </w:p>
    <w:p w14:paraId="2C0A5DCD">
      <w:pPr>
        <w:keepNext w:val="0"/>
        <w:keepLines w:val="0"/>
        <w:pageBreakBefore w:val="0"/>
        <w:widowControl w:val="0"/>
        <w:kinsoku/>
        <w:wordWrap/>
        <w:overflowPunct/>
        <w:topLinePunct w:val="0"/>
        <w:autoSpaceDE/>
        <w:autoSpaceDN/>
        <w:bidi w:val="0"/>
        <w:adjustRightInd/>
        <w:snapToGrid/>
        <w:spacing w:after="120" w:line="400" w:lineRule="exact"/>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核心实体关系说明如下：</w:t>
      </w:r>
    </w:p>
    <w:p w14:paraId="4181B2C7">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用户（User）与学情画像（Profile）：一对多（画像版本随学习过程动态迭代）</w:t>
      </w:r>
    </w:p>
    <w:p w14:paraId="7E1D26C7">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用户（User）与学习记录/反馈（Feedback）：一对多</w:t>
      </w:r>
    </w:p>
    <w:p w14:paraId="6C5DD60C">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画像（Profile）与生成资源包（Package）：一对多</w:t>
      </w:r>
    </w:p>
    <w:p w14:paraId="177A0A34">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知识图谱节点（KG Node）之间通过前置依赖（prerequisites）构成有向无环图</w:t>
      </w:r>
    </w:p>
    <w:p w14:paraId="17400DF0">
      <w:pPr>
        <w:keepNext w:val="0"/>
        <w:keepLines w:val="0"/>
        <w:pageBreakBefore w:val="0"/>
        <w:widowControl w:val="0"/>
        <w:numPr>
          <w:ilvl w:val="0"/>
          <w:numId w:val="6"/>
        </w:numPr>
        <w:kinsoku/>
        <w:wordWrap/>
        <w:overflowPunct/>
        <w:topLinePunct w:val="0"/>
        <w:autoSpaceDE/>
        <w:autoSpaceDN/>
        <w:bidi w:val="0"/>
        <w:adjustRightInd/>
        <w:snapToGrid/>
        <w:spacing w:after="120" w:line="400" w:lineRule="exact"/>
        <w:ind w:left="0" w:leftChars="0"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知识库文档（Document）与向量切片（Chunk）：一对多</w:t>
      </w:r>
    </w:p>
    <w:p w14:paraId="67FA4CC5">
      <w:pPr>
        <w:pStyle w:val="3"/>
      </w:pPr>
      <w:bookmarkStart w:id="31" w:name="_Toc23375"/>
      <w:r>
        <w:t>8.2 主要数据表与集合</w:t>
      </w:r>
      <w:bookmarkEnd w:id="31"/>
    </w:p>
    <w:p w14:paraId="407BAB29">
      <w:pPr>
        <w:pStyle w:val="4"/>
      </w:pPr>
      <w:r>
        <w:t>8.2.1 关系数据库（PostgreSQL）主要表</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4360"/>
        <w:gridCol w:w="2700"/>
      </w:tblGrid>
      <w:tr w14:paraId="53DDA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157A9551">
            <w:pPr>
              <w:spacing w:after="0" w:line="276" w:lineRule="auto"/>
            </w:pPr>
            <w:r>
              <w:rPr>
                <w:b/>
                <w:bCs/>
                <w:color w:val="2E5C9A"/>
                <w:sz w:val="19"/>
                <w:szCs w:val="19"/>
              </w:rPr>
              <w:t>表名</w:t>
            </w:r>
          </w:p>
        </w:tc>
        <w:tc>
          <w:tcPr>
            <w:tcW w:w="43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556022DC">
            <w:pPr>
              <w:spacing w:after="0" w:line="276" w:lineRule="auto"/>
            </w:pPr>
            <w:r>
              <w:rPr>
                <w:b/>
                <w:bCs/>
                <w:color w:val="2E5C9A"/>
                <w:sz w:val="19"/>
                <w:szCs w:val="19"/>
              </w:rPr>
              <w:t>主要字段</w:t>
            </w:r>
          </w:p>
        </w:tc>
        <w:tc>
          <w:tcPr>
            <w:tcW w:w="2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5EEE29DB">
            <w:pPr>
              <w:spacing w:after="0" w:line="276" w:lineRule="auto"/>
            </w:pPr>
            <w:r>
              <w:rPr>
                <w:b/>
                <w:bCs/>
                <w:color w:val="2E5C9A"/>
                <w:sz w:val="19"/>
                <w:szCs w:val="19"/>
              </w:rPr>
              <w:t>说明</w:t>
            </w:r>
          </w:p>
        </w:tc>
      </w:tr>
      <w:tr w14:paraId="20D9C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928AA82">
            <w:pPr>
              <w:spacing w:after="0" w:line="276" w:lineRule="auto"/>
            </w:pPr>
            <w:r>
              <w:rPr>
                <w:b w:val="0"/>
                <w:bCs w:val="0"/>
                <w:color w:val="1A1A1A"/>
                <w:sz w:val="19"/>
                <w:szCs w:val="19"/>
              </w:rPr>
              <w:t>user（用户表）</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E37F6C5">
            <w:pPr>
              <w:spacing w:after="0" w:line="276" w:lineRule="auto"/>
            </w:pPr>
            <w:r>
              <w:rPr>
                <w:b w:val="0"/>
                <w:bCs w:val="0"/>
                <w:color w:val="1A1A1A"/>
                <w:sz w:val="19"/>
                <w:szCs w:val="19"/>
              </w:rPr>
              <w:t>id, account, password, role, education_level, major_field, create_time, status</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BAE70D0">
            <w:pPr>
              <w:spacing w:after="0" w:line="276" w:lineRule="auto"/>
            </w:pPr>
            <w:r>
              <w:rPr>
                <w:b w:val="0"/>
                <w:bCs w:val="0"/>
                <w:color w:val="1A1A1A"/>
                <w:sz w:val="19"/>
                <w:szCs w:val="19"/>
              </w:rPr>
              <w:t>用户基础信息与身份</w:t>
            </w:r>
          </w:p>
        </w:tc>
      </w:tr>
      <w:tr w14:paraId="7C00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C3C1AB0">
            <w:pPr>
              <w:spacing w:after="0" w:line="276" w:lineRule="auto"/>
            </w:pPr>
            <w:r>
              <w:rPr>
                <w:b w:val="0"/>
                <w:bCs w:val="0"/>
                <w:color w:val="1A1A1A"/>
                <w:sz w:val="19"/>
                <w:szCs w:val="19"/>
              </w:rPr>
              <w:t>profile（学情画像表）</w:t>
            </w:r>
          </w:p>
        </w:tc>
        <w:tc>
          <w:tcPr>
            <w:tcW w:w="43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8436D7E">
            <w:pPr>
              <w:spacing w:after="0" w:line="276" w:lineRule="auto"/>
            </w:pPr>
            <w:r>
              <w:rPr>
                <w:b w:val="0"/>
                <w:bCs w:val="0"/>
                <w:color w:val="1A1A1A"/>
                <w:sz w:val="19"/>
                <w:szCs w:val="19"/>
              </w:rPr>
              <w:t>profile_id, user_id, version, overall_level, overall_score, weak_topics, generated_at</w:t>
            </w:r>
          </w:p>
        </w:tc>
        <w:tc>
          <w:tcPr>
            <w:tcW w:w="2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C6B73BE">
            <w:pPr>
              <w:spacing w:after="0" w:line="276" w:lineRule="auto"/>
            </w:pPr>
            <w:r>
              <w:rPr>
                <w:b w:val="0"/>
                <w:bCs w:val="0"/>
                <w:color w:val="1A1A1A"/>
                <w:sz w:val="19"/>
                <w:szCs w:val="19"/>
              </w:rPr>
              <w:t>动态学情画像</w:t>
            </w:r>
          </w:p>
        </w:tc>
      </w:tr>
      <w:tr w14:paraId="711D9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12FDF52">
            <w:pPr>
              <w:spacing w:after="0" w:line="276" w:lineRule="auto"/>
            </w:pPr>
            <w:r>
              <w:rPr>
                <w:b w:val="0"/>
                <w:bCs w:val="0"/>
                <w:color w:val="1A1A1A"/>
                <w:sz w:val="19"/>
                <w:szCs w:val="19"/>
              </w:rPr>
              <w:t>package（资源包表）</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9E8CEC0">
            <w:pPr>
              <w:spacing w:after="0" w:line="276" w:lineRule="auto"/>
            </w:pPr>
            <w:r>
              <w:rPr>
                <w:b w:val="0"/>
                <w:bCs w:val="0"/>
                <w:color w:val="1A1A1A"/>
                <w:sz w:val="19"/>
                <w:szCs w:val="19"/>
              </w:rPr>
              <w:t>package_id, user_id, profile_id, resource_type, difficulty, validation_score, generated_at</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59E6841">
            <w:pPr>
              <w:spacing w:after="0" w:line="276" w:lineRule="auto"/>
            </w:pPr>
            <w:r>
              <w:rPr>
                <w:b w:val="0"/>
                <w:bCs w:val="0"/>
                <w:color w:val="1A1A1A"/>
                <w:sz w:val="19"/>
                <w:szCs w:val="19"/>
              </w:rPr>
              <w:t>多形态生成资源</w:t>
            </w:r>
          </w:p>
        </w:tc>
      </w:tr>
      <w:tr w14:paraId="5071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D15BDD7">
            <w:pPr>
              <w:spacing w:after="0" w:line="276" w:lineRule="auto"/>
            </w:pPr>
            <w:r>
              <w:rPr>
                <w:b w:val="0"/>
                <w:bCs w:val="0"/>
                <w:color w:val="1A1A1A"/>
                <w:sz w:val="19"/>
                <w:szCs w:val="19"/>
              </w:rPr>
              <w:t>feedback（反馈记录表）</w:t>
            </w:r>
          </w:p>
        </w:tc>
        <w:tc>
          <w:tcPr>
            <w:tcW w:w="43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7E5062A">
            <w:pPr>
              <w:spacing w:after="0" w:line="276" w:lineRule="auto"/>
            </w:pPr>
            <w:r>
              <w:rPr>
                <w:b w:val="0"/>
                <w:bCs w:val="0"/>
                <w:color w:val="1A1A1A"/>
                <w:sz w:val="19"/>
                <w:szCs w:val="19"/>
              </w:rPr>
              <w:t>id, user_id, package_id, quiz_score, completion_pct, decision_action, time</w:t>
            </w:r>
          </w:p>
        </w:tc>
        <w:tc>
          <w:tcPr>
            <w:tcW w:w="2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25467FAD">
            <w:pPr>
              <w:spacing w:after="0" w:line="276" w:lineRule="auto"/>
            </w:pPr>
            <w:r>
              <w:rPr>
                <w:b w:val="0"/>
                <w:bCs w:val="0"/>
                <w:color w:val="1A1A1A"/>
                <w:sz w:val="19"/>
                <w:szCs w:val="19"/>
              </w:rPr>
              <w:t>测试结果与决策反馈</w:t>
            </w:r>
          </w:p>
        </w:tc>
      </w:tr>
      <w:tr w14:paraId="2504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CB66F68">
            <w:pPr>
              <w:spacing w:after="0" w:line="276" w:lineRule="auto"/>
            </w:pPr>
            <w:r>
              <w:rPr>
                <w:b w:val="0"/>
                <w:bCs w:val="0"/>
                <w:color w:val="1A1A1A"/>
                <w:sz w:val="19"/>
                <w:szCs w:val="19"/>
              </w:rPr>
              <w:t>review_queue（人工审核表）</w:t>
            </w:r>
          </w:p>
        </w:tc>
        <w:tc>
          <w:tcPr>
            <w:tcW w:w="43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551E72D9">
            <w:pPr>
              <w:spacing w:after="0" w:line="276" w:lineRule="auto"/>
            </w:pPr>
            <w:r>
              <w:rPr>
                <w:b w:val="0"/>
                <w:bCs w:val="0"/>
                <w:color w:val="1A1A1A"/>
                <w:sz w:val="19"/>
                <w:szCs w:val="19"/>
              </w:rPr>
              <w:t>task_id, user_id, content, retry_count, status, reviewer_id, approved, reviewed_at</w:t>
            </w:r>
          </w:p>
        </w:tc>
        <w:tc>
          <w:tcPr>
            <w:tcW w:w="2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9003CF0">
            <w:pPr>
              <w:spacing w:after="0" w:line="276" w:lineRule="auto"/>
            </w:pPr>
            <w:r>
              <w:rPr>
                <w:b w:val="0"/>
                <w:bCs w:val="0"/>
                <w:color w:val="1A1A1A"/>
                <w:sz w:val="19"/>
                <w:szCs w:val="19"/>
              </w:rPr>
              <w:t>人机协同审核队列</w:t>
            </w:r>
          </w:p>
        </w:tc>
      </w:tr>
      <w:tr w14:paraId="713E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18B2F63">
            <w:pPr>
              <w:spacing w:after="0" w:line="276" w:lineRule="auto"/>
            </w:pPr>
            <w:r>
              <w:rPr>
                <w:b w:val="0"/>
                <w:bCs w:val="0"/>
                <w:color w:val="1A1A1A"/>
                <w:sz w:val="19"/>
                <w:szCs w:val="19"/>
              </w:rPr>
              <w:t>system_log（日志表）</w:t>
            </w:r>
          </w:p>
        </w:tc>
        <w:tc>
          <w:tcPr>
            <w:tcW w:w="43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62C5623">
            <w:pPr>
              <w:spacing w:after="0" w:line="276" w:lineRule="auto"/>
            </w:pPr>
            <w:r>
              <w:rPr>
                <w:b w:val="0"/>
                <w:bCs w:val="0"/>
                <w:color w:val="1A1A1A"/>
                <w:sz w:val="19"/>
                <w:szCs w:val="19"/>
              </w:rPr>
              <w:t>id, user_id, agent, operation, duration_ms, ip, time</w:t>
            </w:r>
          </w:p>
        </w:tc>
        <w:tc>
          <w:tcPr>
            <w:tcW w:w="2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5808AB9">
            <w:pPr>
              <w:spacing w:after="0" w:line="276" w:lineRule="auto"/>
            </w:pPr>
            <w:r>
              <w:rPr>
                <w:b w:val="0"/>
                <w:bCs w:val="0"/>
                <w:color w:val="1A1A1A"/>
                <w:sz w:val="19"/>
                <w:szCs w:val="19"/>
              </w:rPr>
              <w:t>Agent全链路操作日志</w:t>
            </w:r>
          </w:p>
        </w:tc>
      </w:tr>
    </w:tbl>
    <w:p w14:paraId="44D4CA6D">
      <w:pPr>
        <w:pStyle w:val="4"/>
      </w:pPr>
      <w:r>
        <w:t>8.2.2 向量数据库（Milvus）知识库集合</w:t>
      </w:r>
    </w:p>
    <w:p w14:paraId="153FC421">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eastAsia="微软雅黑"/>
          <w:lang w:eastAsia="zh-CN"/>
        </w:rPr>
      </w:pPr>
      <w:r>
        <w:rPr>
          <w:rFonts w:hint="eastAsia" w:ascii="Times New Roman" w:hAnsi="Times New Roman" w:cs="Times New Roman" w:eastAsiaTheme="minorEastAsia"/>
          <w:sz w:val="24"/>
          <w:szCs w:val="24"/>
          <w:lang w:eastAsia="zh-CN"/>
        </w:rPr>
        <w:t>知识库向量集合（knowledge_collection）的核心字段定义如下：该集合包含主键字段id，其数据类型为VARCHAR，用于唯一标识集合中的每条记录。另设content字段，用于存储经切片处理的文本内容，最大长度限制为8000字符，以确保可容纳足量信息片段。此外，包含关键的vector字段，数据类型为FLOAT_VECTOR，维度固定为1024，该向量表示对应由bge-large-zh模型生成的嵌入向量，用于实现高效的语义相似度计算与检索。同时，该集合支持基于强类型Metadata的过滤机制，相关过滤字段已明确包含于集合定义中。</w:t>
      </w:r>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4560"/>
      </w:tblGrid>
      <w:tr w14:paraId="4F1F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1C30E93D">
            <w:pPr>
              <w:spacing w:after="0" w:line="276" w:lineRule="auto"/>
            </w:pPr>
            <w:r>
              <w:rPr>
                <w:b/>
                <w:bCs/>
                <w:color w:val="2E5C9A"/>
                <w:sz w:val="19"/>
                <w:szCs w:val="19"/>
              </w:rPr>
              <w:t>字段</w:t>
            </w:r>
          </w:p>
        </w:tc>
        <w:tc>
          <w:tcPr>
            <w:tcW w:w="22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67CAD9BE">
            <w:pPr>
              <w:spacing w:after="0" w:line="276" w:lineRule="auto"/>
            </w:pPr>
            <w:r>
              <w:rPr>
                <w:b/>
                <w:bCs/>
                <w:color w:val="2E5C9A"/>
                <w:sz w:val="19"/>
                <w:szCs w:val="19"/>
              </w:rPr>
              <w:t>类型</w:t>
            </w:r>
          </w:p>
        </w:tc>
        <w:tc>
          <w:tcPr>
            <w:tcW w:w="45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47B7E76">
            <w:pPr>
              <w:spacing w:after="0" w:line="276" w:lineRule="auto"/>
            </w:pPr>
            <w:r>
              <w:rPr>
                <w:b/>
                <w:bCs/>
                <w:color w:val="2E5C9A"/>
                <w:sz w:val="19"/>
                <w:szCs w:val="19"/>
              </w:rPr>
              <w:t>说明</w:t>
            </w:r>
          </w:p>
        </w:tc>
      </w:tr>
      <w:tr w14:paraId="0BAD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FDFE4BC">
            <w:pPr>
              <w:spacing w:after="0" w:line="276" w:lineRule="auto"/>
            </w:pPr>
            <w:r>
              <w:rPr>
                <w:b w:val="0"/>
                <w:bCs w:val="0"/>
                <w:color w:val="1A1A1A"/>
                <w:sz w:val="19"/>
                <w:szCs w:val="19"/>
              </w:rPr>
              <w:t>difficulty_level</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D3DDAE1">
            <w:pPr>
              <w:spacing w:after="0" w:line="276" w:lineRule="auto"/>
            </w:pPr>
            <w:r>
              <w:rPr>
                <w:b w:val="0"/>
                <w:bCs w:val="0"/>
                <w:color w:val="1A1A1A"/>
                <w:sz w:val="19"/>
                <w:szCs w:val="19"/>
              </w:rPr>
              <w:t>VARCHAR(20)</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CF302D5">
            <w:pPr>
              <w:spacing w:after="0" w:line="276" w:lineRule="auto"/>
            </w:pPr>
            <w:r>
              <w:rPr>
                <w:b w:val="0"/>
                <w:bCs w:val="0"/>
                <w:color w:val="1A1A1A"/>
                <w:sz w:val="19"/>
                <w:szCs w:val="19"/>
              </w:rPr>
              <w:t>入门|初级|中级|高级|精通</w:t>
            </w:r>
          </w:p>
        </w:tc>
      </w:tr>
      <w:tr w14:paraId="6A46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6AD19457">
            <w:pPr>
              <w:spacing w:after="0" w:line="276" w:lineRule="auto"/>
            </w:pPr>
            <w:r>
              <w:rPr>
                <w:b w:val="0"/>
                <w:bCs w:val="0"/>
                <w:color w:val="1A1A1A"/>
                <w:sz w:val="19"/>
                <w:szCs w:val="19"/>
              </w:rPr>
              <w:t>topic</w:t>
            </w:r>
          </w:p>
        </w:tc>
        <w:tc>
          <w:tcPr>
            <w:tcW w:w="2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2DFEF31">
            <w:pPr>
              <w:spacing w:after="0" w:line="276" w:lineRule="auto"/>
            </w:pPr>
            <w:r>
              <w:rPr>
                <w:b w:val="0"/>
                <w:bCs w:val="0"/>
                <w:color w:val="1A1A1A"/>
                <w:sz w:val="19"/>
                <w:szCs w:val="19"/>
              </w:rPr>
              <w:t>VARCHAR(100)</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DA6A234">
            <w:pPr>
              <w:spacing w:after="0" w:line="276" w:lineRule="auto"/>
            </w:pPr>
            <w:r>
              <w:rPr>
                <w:b w:val="0"/>
                <w:bCs w:val="0"/>
                <w:color w:val="1A1A1A"/>
                <w:sz w:val="19"/>
                <w:szCs w:val="19"/>
              </w:rPr>
              <w:t>知识点主题</w:t>
            </w:r>
          </w:p>
        </w:tc>
      </w:tr>
      <w:tr w14:paraId="3ADF4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70593A06">
            <w:pPr>
              <w:spacing w:after="0" w:line="276" w:lineRule="auto"/>
            </w:pPr>
            <w:r>
              <w:rPr>
                <w:b w:val="0"/>
                <w:bCs w:val="0"/>
                <w:color w:val="1A1A1A"/>
                <w:sz w:val="19"/>
                <w:szCs w:val="19"/>
              </w:rPr>
              <w:t>doc_type</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4B3EE43E">
            <w:pPr>
              <w:spacing w:after="0" w:line="276" w:lineRule="auto"/>
            </w:pPr>
            <w:r>
              <w:rPr>
                <w:b w:val="0"/>
                <w:bCs w:val="0"/>
                <w:color w:val="1A1A1A"/>
                <w:sz w:val="19"/>
                <w:szCs w:val="19"/>
              </w:rPr>
              <w:t>VARCHAR(50)</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03A99216">
            <w:pPr>
              <w:spacing w:after="0" w:line="276" w:lineRule="auto"/>
            </w:pPr>
            <w:r>
              <w:rPr>
                <w:b w:val="0"/>
                <w:bCs w:val="0"/>
                <w:color w:val="1A1A1A"/>
                <w:sz w:val="19"/>
                <w:szCs w:val="19"/>
              </w:rPr>
              <w:t>教材|论文|技术文档|实操指南</w:t>
            </w:r>
          </w:p>
        </w:tc>
      </w:tr>
      <w:tr w14:paraId="40482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48346DD">
            <w:pPr>
              <w:spacing w:after="0" w:line="276" w:lineRule="auto"/>
            </w:pPr>
            <w:r>
              <w:rPr>
                <w:b w:val="0"/>
                <w:bCs w:val="0"/>
                <w:color w:val="1A1A1A"/>
                <w:sz w:val="19"/>
                <w:szCs w:val="19"/>
              </w:rPr>
              <w:t>doc_id</w:t>
            </w:r>
          </w:p>
        </w:tc>
        <w:tc>
          <w:tcPr>
            <w:tcW w:w="2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80E144E">
            <w:pPr>
              <w:spacing w:after="0" w:line="276" w:lineRule="auto"/>
            </w:pPr>
            <w:r>
              <w:rPr>
                <w:b w:val="0"/>
                <w:bCs w:val="0"/>
                <w:color w:val="1A1A1A"/>
                <w:sz w:val="19"/>
                <w:szCs w:val="19"/>
              </w:rPr>
              <w:t>VARCHAR(64)</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2F745001">
            <w:pPr>
              <w:spacing w:after="0" w:line="276" w:lineRule="auto"/>
            </w:pPr>
            <w:r>
              <w:rPr>
                <w:b w:val="0"/>
                <w:bCs w:val="0"/>
                <w:color w:val="1A1A1A"/>
                <w:sz w:val="19"/>
                <w:szCs w:val="19"/>
              </w:rPr>
              <w:t>原始文档ID</w:t>
            </w:r>
          </w:p>
        </w:tc>
      </w:tr>
      <w:tr w14:paraId="0E22B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5631562E">
            <w:pPr>
              <w:spacing w:after="0" w:line="276" w:lineRule="auto"/>
            </w:pPr>
            <w:r>
              <w:rPr>
                <w:b w:val="0"/>
                <w:bCs w:val="0"/>
                <w:color w:val="1A1A1A"/>
                <w:sz w:val="19"/>
                <w:szCs w:val="19"/>
              </w:rPr>
              <w:t>chunk_index</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E154E38">
            <w:pPr>
              <w:spacing w:after="0" w:line="276" w:lineRule="auto"/>
            </w:pPr>
            <w:r>
              <w:rPr>
                <w:b w:val="0"/>
                <w:bCs w:val="0"/>
                <w:color w:val="1A1A1A"/>
                <w:sz w:val="19"/>
                <w:szCs w:val="19"/>
              </w:rPr>
              <w:t>INT64</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41EC589">
            <w:pPr>
              <w:spacing w:after="0" w:line="276" w:lineRule="auto"/>
            </w:pPr>
            <w:r>
              <w:rPr>
                <w:b w:val="0"/>
                <w:bCs w:val="0"/>
                <w:color w:val="1A1A1A"/>
                <w:sz w:val="19"/>
                <w:szCs w:val="19"/>
              </w:rPr>
              <w:t>切片索引</w:t>
            </w:r>
          </w:p>
        </w:tc>
      </w:tr>
      <w:tr w14:paraId="57EF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0D1B9DF">
            <w:pPr>
              <w:spacing w:after="0" w:line="276" w:lineRule="auto"/>
            </w:pPr>
            <w:r>
              <w:rPr>
                <w:b w:val="0"/>
                <w:bCs w:val="0"/>
                <w:color w:val="1A1A1A"/>
                <w:sz w:val="19"/>
                <w:szCs w:val="19"/>
              </w:rPr>
              <w:t>created_at</w:t>
            </w:r>
          </w:p>
        </w:tc>
        <w:tc>
          <w:tcPr>
            <w:tcW w:w="2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39127AB8">
            <w:pPr>
              <w:spacing w:after="0" w:line="276" w:lineRule="auto"/>
            </w:pPr>
            <w:r>
              <w:rPr>
                <w:b w:val="0"/>
                <w:bCs w:val="0"/>
                <w:color w:val="1A1A1A"/>
                <w:sz w:val="19"/>
                <w:szCs w:val="19"/>
              </w:rPr>
              <w:t>INT64</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B381A42">
            <w:pPr>
              <w:spacing w:after="0" w:line="276" w:lineRule="auto"/>
            </w:pPr>
            <w:r>
              <w:rPr>
                <w:b w:val="0"/>
                <w:bCs w:val="0"/>
                <w:color w:val="1A1A1A"/>
                <w:sz w:val="19"/>
                <w:szCs w:val="19"/>
              </w:rPr>
              <w:t>Unix时间戳</w:t>
            </w:r>
          </w:p>
        </w:tc>
      </w:tr>
    </w:tbl>
    <w:p w14:paraId="251097A8">
      <w:pPr>
        <w:pBdr>
          <w:left w:val="single" w:color="2E5C9A" w:sz="18" w:space="8"/>
        </w:pBdr>
        <w:shd w:val="clear" w:fill="F0F4FA"/>
        <w:spacing w:before="80" w:after="120" w:line="300" w:lineRule="auto"/>
        <w:ind w:left="160"/>
      </w:pPr>
      <w:r>
        <w:rPr>
          <w:i w:val="0"/>
          <w:iCs w:val="0"/>
          <w:color w:val="333333"/>
          <w:sz w:val="20"/>
          <w:szCs w:val="20"/>
        </w:rPr>
        <w:t>向量索引：metric_type=COSINE，index_type=IVF_FLAT（nlist=1024）；标量字段采用 Trie 索引以支持检索过滤。</w:t>
      </w:r>
    </w:p>
    <w:p w14:paraId="3B020A1E">
      <w:pPr>
        <w:pStyle w:val="4"/>
      </w:pPr>
      <w:r>
        <w:t>8.2.3 图数据库（Neo4j）知识图谱</w:t>
      </w:r>
    </w:p>
    <w:p w14:paraId="3FC8618A">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eastAsia" w:ascii="Times New Roman" w:hAnsi="Times New Roman" w:cs="Times New Roman" w:eastAsiaTheme="minorEastAsia"/>
          <w:sz w:val="24"/>
          <w:szCs w:val="24"/>
          <w:lang w:eastAsia="zh-CN"/>
        </w:rPr>
        <w:sectPr>
          <w:pgSz w:w="12240" w:h="15840"/>
          <w:pgMar w:top="1440" w:right="1440" w:bottom="1440" w:left="1440" w:header="708" w:footer="708" w:gutter="0"/>
          <w:cols w:space="720" w:num="1"/>
          <w:docGrid w:linePitch="360" w:charSpace="0"/>
        </w:sectPr>
      </w:pPr>
      <w:r>
        <w:rPr>
          <w:rFonts w:hint="eastAsia" w:ascii="Times New Roman" w:hAnsi="Times New Roman" w:cs="Times New Roman" w:eastAsiaTheme="minorEastAsia"/>
          <w:sz w:val="24"/>
          <w:szCs w:val="24"/>
          <w:lang w:eastAsia="zh-CN"/>
        </w:rPr>
        <w:t>知识图谱以知识点作为网络结构的基本构成单元及核心节点，各节点系统存储多项关键属性信息。具体属性包括唯一标识符（id），用于在全局范围内精准定位与区分各知识点；知识点名称（name），以简洁明确的术语描述该知识点的内容主题；难度等级（difficulty），通常量化为1至5级，数值越高表示该知识点的理解与掌握难度越大；以及前置依赖（prerequisites）这一关键属性，其作用是清晰且无歧义地定义和指明为有效学习当前知识点，学习者必须预先完成学习和掌握的其他知识点集合。各知识点节点并非孤立存在，而是通过有向边实现相互关联与连接。这些有向边的建立具有精确性，能够刻画和表征知识点之间严谨的逻辑关系，尤其是学习的先后顺序与依赖指向。由承载属性的节点与表征关系的有向边共同构成的有机整体，形成了结构化的知识图谱网络。该网络的核心应用功能为：系统可依据学习者个体当前的知识掌握状态（即已掌握的知识点集合）及其设定的特定学习目标，通过内置智能算法对知识图谱进行深度分析与高效计算，动态评估所有可能的学习路径，最终为每一位学习者量身定制并生成一条个性化且学习效率趋于最优的序列化学习路径规划。</w:t>
      </w:r>
    </w:p>
    <w:p w14:paraId="2D48E043">
      <w:pPr>
        <w:pStyle w:val="2"/>
      </w:pPr>
      <w:bookmarkStart w:id="32" w:name="_Toc6922"/>
      <w:r>
        <w:t>9 修订记录与评审结论</w:t>
      </w:r>
      <w:bookmarkEnd w:id="32"/>
    </w:p>
    <w:p w14:paraId="1CA4F5E9">
      <w:pPr>
        <w:pStyle w:val="3"/>
      </w:pPr>
      <w:bookmarkStart w:id="33" w:name="_Toc13219"/>
      <w:r>
        <w:t>9.1 修订记录</w:t>
      </w:r>
      <w:bookmarkEnd w:id="33"/>
    </w:p>
    <w:tbl>
      <w:tblPr>
        <w:tblStyle w:val="14"/>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900"/>
        <w:gridCol w:w="1700"/>
        <w:gridCol w:w="4560"/>
      </w:tblGrid>
      <w:tr w14:paraId="46623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34797124">
            <w:pPr>
              <w:spacing w:after="0" w:line="276" w:lineRule="auto"/>
            </w:pPr>
            <w:r>
              <w:rPr>
                <w:b/>
                <w:bCs/>
                <w:color w:val="2E5C9A"/>
                <w:sz w:val="19"/>
                <w:szCs w:val="19"/>
              </w:rPr>
              <w:t>版本</w:t>
            </w:r>
          </w:p>
        </w:tc>
        <w:tc>
          <w:tcPr>
            <w:tcW w:w="19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6A46F65D">
            <w:pPr>
              <w:spacing w:after="0" w:line="276" w:lineRule="auto"/>
            </w:pPr>
            <w:r>
              <w:rPr>
                <w:b/>
                <w:bCs/>
                <w:color w:val="2E5C9A"/>
                <w:sz w:val="19"/>
                <w:szCs w:val="19"/>
              </w:rPr>
              <w:t>修订日期</w:t>
            </w:r>
          </w:p>
        </w:tc>
        <w:tc>
          <w:tcPr>
            <w:tcW w:w="170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41CB46FE">
            <w:pPr>
              <w:spacing w:after="0" w:line="276" w:lineRule="auto"/>
            </w:pPr>
            <w:r>
              <w:rPr>
                <w:b/>
                <w:bCs/>
                <w:color w:val="2E5C9A"/>
                <w:sz w:val="19"/>
                <w:szCs w:val="19"/>
              </w:rPr>
              <w:t>修订人</w:t>
            </w:r>
          </w:p>
        </w:tc>
        <w:tc>
          <w:tcPr>
            <w:tcW w:w="4560" w:type="dxa"/>
            <w:tcBorders>
              <w:top w:val="single" w:color="BBBBBB" w:sz="4" w:space="0"/>
              <w:left w:val="single" w:color="BBBBBB" w:sz="4" w:space="0"/>
              <w:bottom w:val="single" w:color="BBBBBB" w:sz="4" w:space="0"/>
              <w:right w:val="single" w:color="BBBBBB" w:sz="4" w:space="0"/>
            </w:tcBorders>
            <w:shd w:val="clear" w:color="auto" w:fill="D5E1F0"/>
            <w:tcMar>
              <w:top w:w="70" w:type="dxa"/>
              <w:left w:w="110" w:type="dxa"/>
              <w:bottom w:w="70" w:type="dxa"/>
              <w:right w:w="110" w:type="dxa"/>
            </w:tcMar>
            <w:vAlign w:val="center"/>
          </w:tcPr>
          <w:p w14:paraId="40195181">
            <w:pPr>
              <w:spacing w:after="0" w:line="276" w:lineRule="auto"/>
            </w:pPr>
            <w:r>
              <w:rPr>
                <w:b/>
                <w:bCs/>
                <w:color w:val="2E5C9A"/>
                <w:sz w:val="19"/>
                <w:szCs w:val="19"/>
              </w:rPr>
              <w:t>修订内容</w:t>
            </w:r>
          </w:p>
        </w:tc>
      </w:tr>
      <w:tr w14:paraId="51581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BCAE92B">
            <w:pPr>
              <w:spacing w:after="0" w:line="276" w:lineRule="auto"/>
            </w:pPr>
            <w:r>
              <w:rPr>
                <w:b w:val="0"/>
                <w:bCs w:val="0"/>
                <w:color w:val="1A1A1A"/>
                <w:sz w:val="19"/>
                <w:szCs w:val="19"/>
              </w:rPr>
              <w:t>V1.0</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1504C19">
            <w:pPr>
              <w:spacing w:after="0" w:line="276" w:lineRule="auto"/>
            </w:pPr>
            <w:r>
              <w:rPr>
                <w:b w:val="0"/>
                <w:bCs w:val="0"/>
                <w:color w:val="1A1A1A"/>
                <w:sz w:val="19"/>
                <w:szCs w:val="19"/>
              </w:rPr>
              <w:t>2026.05.XX</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EB8A296">
            <w:pPr>
              <w:spacing w:after="0" w:line="276" w:lineRule="auto"/>
            </w:pPr>
            <w:r>
              <w:rPr>
                <w:b w:val="0"/>
                <w:bCs w:val="0"/>
                <w:color w:val="1A1A1A"/>
                <w:sz w:val="19"/>
                <w:szCs w:val="19"/>
              </w:rPr>
              <w:t>项目组</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217A8648">
            <w:pPr>
              <w:spacing w:after="0" w:line="276" w:lineRule="auto"/>
            </w:pPr>
            <w:r>
              <w:rPr>
                <w:b w:val="0"/>
                <w:bCs w:val="0"/>
                <w:color w:val="1A1A1A"/>
                <w:sz w:val="19"/>
                <w:szCs w:val="19"/>
              </w:rPr>
              <w:t>初稿完成，确立多智能体架构与五大核心模块</w:t>
            </w:r>
          </w:p>
        </w:tc>
      </w:tr>
      <w:tr w14:paraId="481DB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5B26A160">
            <w:pPr>
              <w:spacing w:after="0" w:line="276" w:lineRule="auto"/>
            </w:pPr>
            <w:r>
              <w:rPr>
                <w:b w:val="0"/>
                <w:bCs w:val="0"/>
                <w:color w:val="1A1A1A"/>
                <w:sz w:val="19"/>
                <w:szCs w:val="19"/>
              </w:rPr>
              <w:t>V1.1</w:t>
            </w:r>
          </w:p>
        </w:tc>
        <w:tc>
          <w:tcPr>
            <w:tcW w:w="19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1CB7E6C7">
            <w:pPr>
              <w:spacing w:after="0" w:line="276" w:lineRule="auto"/>
            </w:pPr>
            <w:r>
              <w:rPr>
                <w:b w:val="0"/>
                <w:bCs w:val="0"/>
                <w:color w:val="1A1A1A"/>
                <w:sz w:val="19"/>
                <w:szCs w:val="19"/>
              </w:rPr>
              <w:t>2026.05.XX</w:t>
            </w:r>
          </w:p>
        </w:tc>
        <w:tc>
          <w:tcPr>
            <w:tcW w:w="170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0F0EE983">
            <w:pPr>
              <w:spacing w:after="0" w:line="276" w:lineRule="auto"/>
            </w:pPr>
            <w:r>
              <w:rPr>
                <w:b w:val="0"/>
                <w:bCs w:val="0"/>
                <w:color w:val="1A1A1A"/>
                <w:sz w:val="19"/>
                <w:szCs w:val="19"/>
              </w:rPr>
              <w:t>项目组</w:t>
            </w:r>
          </w:p>
        </w:tc>
        <w:tc>
          <w:tcPr>
            <w:tcW w:w="4560" w:type="dxa"/>
            <w:tcBorders>
              <w:top w:val="single" w:color="BBBBBB" w:sz="4" w:space="0"/>
              <w:left w:val="single" w:color="BBBBBB" w:sz="4" w:space="0"/>
              <w:bottom w:val="single" w:color="BBBBBB" w:sz="4" w:space="0"/>
              <w:right w:val="single" w:color="BBBBBB" w:sz="4" w:space="0"/>
            </w:tcBorders>
            <w:shd w:val="clear" w:color="auto" w:fill="EEF3FA"/>
            <w:tcMar>
              <w:top w:w="70" w:type="dxa"/>
              <w:left w:w="110" w:type="dxa"/>
              <w:bottom w:w="70" w:type="dxa"/>
              <w:right w:w="110" w:type="dxa"/>
            </w:tcMar>
            <w:vAlign w:val="center"/>
          </w:tcPr>
          <w:p w14:paraId="451D25BC">
            <w:pPr>
              <w:spacing w:after="0" w:line="276" w:lineRule="auto"/>
            </w:pPr>
            <w:r>
              <w:rPr>
                <w:b w:val="0"/>
                <w:bCs w:val="0"/>
                <w:color w:val="1A1A1A"/>
                <w:sz w:val="19"/>
                <w:szCs w:val="19"/>
              </w:rPr>
              <w:t>补充非功能量化指标、API契约与测试用例</w:t>
            </w:r>
          </w:p>
        </w:tc>
      </w:tr>
      <w:tr w14:paraId="19AC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8B86E0C">
            <w:pPr>
              <w:spacing w:after="0" w:line="276" w:lineRule="auto"/>
            </w:pPr>
            <w:r>
              <w:rPr>
                <w:b w:val="0"/>
                <w:bCs w:val="0"/>
                <w:color w:val="1A1A1A"/>
                <w:sz w:val="19"/>
                <w:szCs w:val="19"/>
              </w:rPr>
              <w:t>V1.2</w:t>
            </w:r>
          </w:p>
        </w:tc>
        <w:tc>
          <w:tcPr>
            <w:tcW w:w="19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3CE4DD15">
            <w:pPr>
              <w:spacing w:after="0" w:line="276" w:lineRule="auto"/>
            </w:pPr>
            <w:r>
              <w:rPr>
                <w:b w:val="0"/>
                <w:bCs w:val="0"/>
                <w:color w:val="1A1A1A"/>
                <w:sz w:val="19"/>
                <w:szCs w:val="19"/>
              </w:rPr>
              <w:t>2026.05.28</w:t>
            </w:r>
          </w:p>
        </w:tc>
        <w:tc>
          <w:tcPr>
            <w:tcW w:w="170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1A0F5A05">
            <w:pPr>
              <w:spacing w:after="0" w:line="276" w:lineRule="auto"/>
            </w:pPr>
            <w:r>
              <w:rPr>
                <w:b w:val="0"/>
                <w:bCs w:val="0"/>
                <w:color w:val="1A1A1A"/>
                <w:sz w:val="19"/>
                <w:szCs w:val="19"/>
              </w:rPr>
              <w:t>项目组</w:t>
            </w:r>
          </w:p>
        </w:tc>
        <w:tc>
          <w:tcPr>
            <w:tcW w:w="4560" w:type="dxa"/>
            <w:tcBorders>
              <w:top w:val="single" w:color="BBBBBB" w:sz="4" w:space="0"/>
              <w:left w:val="single" w:color="BBBBBB" w:sz="4" w:space="0"/>
              <w:bottom w:val="single" w:color="BBBBBB" w:sz="4" w:space="0"/>
              <w:right w:val="single" w:color="BBBBBB" w:sz="4" w:space="0"/>
            </w:tcBorders>
            <w:shd w:val="clear" w:color="auto" w:fill="FFFFFF"/>
            <w:tcMar>
              <w:top w:w="70" w:type="dxa"/>
              <w:left w:w="110" w:type="dxa"/>
              <w:bottom w:w="70" w:type="dxa"/>
              <w:right w:w="110" w:type="dxa"/>
            </w:tcMar>
            <w:vAlign w:val="center"/>
          </w:tcPr>
          <w:p w14:paraId="6CB7218E">
            <w:pPr>
              <w:spacing w:after="0" w:line="276" w:lineRule="auto"/>
            </w:pPr>
            <w:r>
              <w:rPr>
                <w:b w:val="0"/>
                <w:bCs w:val="0"/>
                <w:color w:val="1A1A1A"/>
                <w:sz w:val="19"/>
                <w:szCs w:val="19"/>
              </w:rPr>
              <w:t>新增成本控制、安全护栏、合规章节，完善流程与数据设计</w:t>
            </w:r>
          </w:p>
        </w:tc>
      </w:tr>
    </w:tbl>
    <w:p w14:paraId="300DD1B1">
      <w:pPr>
        <w:pStyle w:val="3"/>
      </w:pPr>
      <w:bookmarkStart w:id="34" w:name="_Toc6699"/>
      <w:r>
        <w:t>9.2 评审结论</w:t>
      </w:r>
      <w:bookmarkEnd w:id="34"/>
    </w:p>
    <w:p w14:paraId="5B23DF10">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本文档经项目组内部评审，需求完整、逻辑清晰、量化指标明确、无重大漏洞，可作为开发基准文档，准予通过评审并生效。</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AC7BA">
    <w:pPr>
      <w:pBdr>
        <w:top w:val="single" w:color="CCCCCC" w:sz="4" w:space="6"/>
      </w:pBdr>
      <w:jc w:val="center"/>
    </w:pPr>
    <w:r>
      <w:rPr>
        <w:color w:val="666666"/>
        <w:sz w:val="16"/>
        <w:szCs w:val="16"/>
      </w:rPr>
      <w:t xml:space="preserve">软件需求说明书  |  领域知识个性化资源生成和多智能体系统      第 </w:t>
    </w: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r>
      <w:rPr>
        <w:color w:val="666666"/>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DCC45B"/>
    <w:multiLevelType w:val="singleLevel"/>
    <w:tmpl w:val="9CDCC45B"/>
    <w:lvl w:ilvl="0" w:tentative="0">
      <w:start w:val="1"/>
      <w:numFmt w:val="decimal"/>
      <w:suff w:val="nothing"/>
      <w:lvlText w:val="%1．"/>
      <w:lvlJc w:val="left"/>
      <w:pPr>
        <w:ind w:left="0" w:firstLine="400"/>
      </w:pPr>
      <w:rPr>
        <w:rFonts w:hint="default"/>
      </w:rPr>
    </w:lvl>
  </w:abstractNum>
  <w:abstractNum w:abstractNumId="1">
    <w:nsid w:val="DB5BCEC2"/>
    <w:multiLevelType w:val="singleLevel"/>
    <w:tmpl w:val="DB5BCEC2"/>
    <w:lvl w:ilvl="0" w:tentative="0">
      <w:start w:val="1"/>
      <w:numFmt w:val="decimal"/>
      <w:suff w:val="nothing"/>
      <w:lvlText w:val="%1．"/>
      <w:lvlJc w:val="left"/>
      <w:pPr>
        <w:ind w:left="0" w:firstLine="400"/>
      </w:pPr>
      <w:rPr>
        <w:rFonts w:hint="default"/>
      </w:rPr>
    </w:lvl>
  </w:abstractNum>
  <w:abstractNum w:abstractNumId="2">
    <w:nsid w:val="02F29FE0"/>
    <w:multiLevelType w:val="singleLevel"/>
    <w:tmpl w:val="02F29FE0"/>
    <w:lvl w:ilvl="0" w:tentative="0">
      <w:start w:val="1"/>
      <w:numFmt w:val="decimal"/>
      <w:suff w:val="nothing"/>
      <w:lvlText w:val="%1．"/>
      <w:lvlJc w:val="left"/>
      <w:pPr>
        <w:ind w:left="0" w:firstLine="400"/>
      </w:pPr>
      <w:rPr>
        <w:rFonts w:hint="default"/>
      </w:rPr>
    </w:lvl>
  </w:abstractNum>
  <w:abstractNum w:abstractNumId="3">
    <w:nsid w:val="0AB57617"/>
    <w:multiLevelType w:val="singleLevel"/>
    <w:tmpl w:val="0AB57617"/>
    <w:lvl w:ilvl="0" w:tentative="0">
      <w:start w:val="1"/>
      <w:numFmt w:val="decimal"/>
      <w:suff w:val="nothing"/>
      <w:lvlText w:val="%1．"/>
      <w:lvlJc w:val="left"/>
      <w:pPr>
        <w:ind w:left="0" w:firstLine="400"/>
      </w:pPr>
      <w:rPr>
        <w:rFonts w:hint="default"/>
      </w:rPr>
    </w:lvl>
  </w:abstractNum>
  <w:abstractNum w:abstractNumId="4">
    <w:nsid w:val="0EEA2D98"/>
    <w:multiLevelType w:val="singleLevel"/>
    <w:tmpl w:val="0EEA2D98"/>
    <w:lvl w:ilvl="0" w:tentative="0">
      <w:start w:val="1"/>
      <w:numFmt w:val="decimal"/>
      <w:suff w:val="nothing"/>
      <w:lvlText w:val="%1．"/>
      <w:lvlJc w:val="left"/>
      <w:pPr>
        <w:ind w:left="0" w:firstLine="400"/>
      </w:pPr>
      <w:rPr>
        <w:rFonts w:hint="default"/>
      </w:rPr>
    </w:lvl>
  </w:abstractNum>
  <w:abstractNum w:abstractNumId="5">
    <w:nsid w:val="35748A4F"/>
    <w:multiLevelType w:val="singleLevel"/>
    <w:tmpl w:val="35748A4F"/>
    <w:lvl w:ilvl="0" w:tentative="0">
      <w:start w:val="1"/>
      <w:numFmt w:val="decimal"/>
      <w:suff w:val="nothing"/>
      <w:lvlText w:val="%1．"/>
      <w:lvlJc w:val="left"/>
      <w:pPr>
        <w:ind w:left="0" w:firstLine="400"/>
      </w:pPr>
      <w:rPr>
        <w:rFonts w:hint="default"/>
      </w:r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useFELayout/>
    <w:compatSetting w:name="compatibilityMode" w:uri="http://schemas.microsoft.com/office/word" w:val="15"/>
  </w:compat>
  <w:rsids>
    <w:rsidRoot w:val="00000000"/>
    <w:rsid w:val="04444720"/>
    <w:rsid w:val="062067FE"/>
    <w:rsid w:val="0A7964DD"/>
    <w:rsid w:val="0BEB51B8"/>
    <w:rsid w:val="0CD914B5"/>
    <w:rsid w:val="13196AAF"/>
    <w:rsid w:val="1AC11F06"/>
    <w:rsid w:val="1D50131F"/>
    <w:rsid w:val="2B473D61"/>
    <w:rsid w:val="2D4B5198"/>
    <w:rsid w:val="39A35770"/>
    <w:rsid w:val="40D93256"/>
    <w:rsid w:val="47507FEA"/>
    <w:rsid w:val="4C4023DB"/>
    <w:rsid w:val="53407165"/>
    <w:rsid w:val="5DCD3CEB"/>
    <w:rsid w:val="60F12834"/>
    <w:rsid w:val="6109328C"/>
    <w:rsid w:val="625642AF"/>
    <w:rsid w:val="68A1024E"/>
    <w:rsid w:val="68F87EBE"/>
    <w:rsid w:val="6D550310"/>
    <w:rsid w:val="6DC347C2"/>
    <w:rsid w:val="73CA0659"/>
    <w:rsid w:val="7F7D6E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微软雅黑"/>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微软雅黑"/>
      <w:color w:val="1A1A1A"/>
      <w:sz w:val="21"/>
      <w:szCs w:val="21"/>
    </w:rPr>
  </w:style>
  <w:style w:type="paragraph" w:styleId="2">
    <w:name w:val="heading 1"/>
    <w:next w:val="1"/>
    <w:qFormat/>
    <w:uiPriority w:val="0"/>
    <w:pPr>
      <w:pBdr>
        <w:bottom w:val="single" w:color="2E5C9A" w:sz="8" w:space="6"/>
      </w:pBdr>
      <w:spacing w:before="320" w:after="160"/>
      <w:outlineLvl w:val="0"/>
    </w:pPr>
    <w:rPr>
      <w:rFonts w:ascii="微软雅黑" w:hAnsi="微软雅黑" w:eastAsia="微软雅黑" w:cs="微软雅黑"/>
      <w:b/>
      <w:bCs/>
      <w:color w:val="2E5C9A"/>
      <w:sz w:val="30"/>
      <w:szCs w:val="30"/>
    </w:rPr>
  </w:style>
  <w:style w:type="paragraph" w:styleId="3">
    <w:name w:val="heading 2"/>
    <w:next w:val="1"/>
    <w:qFormat/>
    <w:uiPriority w:val="0"/>
    <w:pPr>
      <w:spacing w:before="220" w:after="120"/>
      <w:outlineLvl w:val="1"/>
    </w:pPr>
    <w:rPr>
      <w:rFonts w:ascii="微软雅黑" w:hAnsi="微软雅黑" w:eastAsia="微软雅黑" w:cs="微软雅黑"/>
      <w:b/>
      <w:bCs/>
      <w:color w:val="284E7A"/>
      <w:sz w:val="25"/>
      <w:szCs w:val="25"/>
    </w:rPr>
  </w:style>
  <w:style w:type="paragraph" w:styleId="4">
    <w:name w:val="heading 3"/>
    <w:next w:val="1"/>
    <w:qFormat/>
    <w:uiPriority w:val="0"/>
    <w:pPr>
      <w:spacing w:before="160" w:after="100"/>
      <w:outlineLvl w:val="2"/>
    </w:pPr>
    <w:rPr>
      <w:rFonts w:ascii="微软雅黑" w:hAnsi="微软雅黑" w:eastAsia="微软雅黑" w:cs="微软雅黑"/>
      <w:b/>
      <w:bCs/>
      <w:color w:val="3A3A3A"/>
      <w:sz w:val="22"/>
      <w:szCs w:val="22"/>
    </w:rPr>
  </w:style>
  <w:style w:type="paragraph" w:styleId="5">
    <w:name w:val="heading 4"/>
    <w:next w:val="1"/>
    <w:qFormat/>
    <w:uiPriority w:val="0"/>
    <w:rPr>
      <w:rFonts w:ascii="微软雅黑" w:hAnsi="微软雅黑" w:eastAsia="微软雅黑" w:cs="微软雅黑"/>
      <w:i/>
      <w:iCs/>
      <w:color w:val="2E74B5"/>
      <w:sz w:val="21"/>
      <w:szCs w:val="21"/>
    </w:rPr>
  </w:style>
  <w:style w:type="paragraph" w:styleId="6">
    <w:name w:val="heading 5"/>
    <w:next w:val="1"/>
    <w:qFormat/>
    <w:uiPriority w:val="0"/>
    <w:rPr>
      <w:rFonts w:ascii="微软雅黑" w:hAnsi="微软雅黑" w:eastAsia="微软雅黑" w:cs="微软雅黑"/>
      <w:color w:val="2E74B5"/>
      <w:sz w:val="21"/>
      <w:szCs w:val="21"/>
    </w:rPr>
  </w:style>
  <w:style w:type="paragraph" w:styleId="7">
    <w:name w:val="heading 6"/>
    <w:next w:val="1"/>
    <w:qFormat/>
    <w:uiPriority w:val="0"/>
    <w:rPr>
      <w:rFonts w:ascii="微软雅黑" w:hAnsi="微软雅黑" w:eastAsia="微软雅黑" w:cs="微软雅黑"/>
      <w:color w:val="1F4D78"/>
      <w:sz w:val="21"/>
      <w:szCs w:val="21"/>
    </w:rPr>
  </w:style>
  <w:style w:type="character" w:default="1" w:styleId="15">
    <w:name w:val="Default Paragraph Font"/>
    <w:semiHidden/>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8">
    <w:name w:val="endnote text"/>
    <w:link w:val="21"/>
    <w:semiHidden/>
    <w:unhideWhenUsed/>
    <w:qFormat/>
    <w:uiPriority w:val="99"/>
    <w:pPr>
      <w:spacing w:after="0" w:line="240" w:lineRule="auto"/>
    </w:pPr>
    <w:rPr>
      <w:rFonts w:ascii="微软雅黑" w:hAnsi="微软雅黑" w:eastAsia="微软雅黑" w:cs="微软雅黑"/>
      <w:color w:val="1A1A1A"/>
      <w:sz w:val="20"/>
      <w:szCs w:val="20"/>
    </w:rPr>
  </w:style>
  <w:style w:type="paragraph" w:styleId="9">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uiPriority w:val="0"/>
  </w:style>
  <w:style w:type="paragraph" w:styleId="11">
    <w:name w:val="footnote text"/>
    <w:link w:val="20"/>
    <w:semiHidden/>
    <w:unhideWhenUsed/>
    <w:qFormat/>
    <w:uiPriority w:val="99"/>
    <w:pPr>
      <w:spacing w:after="0" w:line="240" w:lineRule="auto"/>
    </w:pPr>
    <w:rPr>
      <w:rFonts w:ascii="微软雅黑" w:hAnsi="微软雅黑" w:eastAsia="微软雅黑" w:cs="微软雅黑"/>
      <w:color w:val="1A1A1A"/>
      <w:sz w:val="20"/>
      <w:szCs w:val="20"/>
    </w:rPr>
  </w:style>
  <w:style w:type="paragraph" w:styleId="12">
    <w:name w:val="toc 2"/>
    <w:basedOn w:val="1"/>
    <w:next w:val="1"/>
    <w:uiPriority w:val="0"/>
    <w:pPr>
      <w:ind w:left="420" w:leftChars="200"/>
    </w:pPr>
  </w:style>
  <w:style w:type="paragraph" w:styleId="13">
    <w:name w:val="Title"/>
    <w:qFormat/>
    <w:uiPriority w:val="0"/>
    <w:rPr>
      <w:rFonts w:ascii="微软雅黑" w:hAnsi="微软雅黑" w:eastAsia="微软雅黑" w:cs="微软雅黑"/>
      <w:color w:val="1A1A1A"/>
      <w:sz w:val="56"/>
      <w:szCs w:val="56"/>
    </w:rPr>
  </w:style>
  <w:style w:type="character" w:styleId="16">
    <w:name w:val="endnote reference"/>
    <w:semiHidden/>
    <w:unhideWhenUsed/>
    <w:qFormat/>
    <w:uiPriority w:val="99"/>
    <w:rPr>
      <w:vertAlign w:val="superscript"/>
    </w:rPr>
  </w:style>
  <w:style w:type="character" w:styleId="17">
    <w:name w:val="Hyperlink"/>
    <w:unhideWhenUsed/>
    <w:qFormat/>
    <w:uiPriority w:val="99"/>
    <w:rPr>
      <w:color w:val="0563C1"/>
      <w:u w:val="single"/>
    </w:rPr>
  </w:style>
  <w:style w:type="character" w:styleId="18">
    <w:name w:val="footnote reference"/>
    <w:semiHidden/>
    <w:unhideWhenUsed/>
    <w:qFormat/>
    <w:uiPriority w:val="99"/>
    <w:rPr>
      <w:vertAlign w:val="superscript"/>
    </w:rPr>
  </w:style>
  <w:style w:type="paragraph" w:styleId="19">
    <w:name w:val="List Paragraph"/>
    <w:qFormat/>
    <w:uiPriority w:val="0"/>
    <w:rPr>
      <w:rFonts w:ascii="微软雅黑" w:hAnsi="微软雅黑" w:eastAsia="微软雅黑" w:cs="微软雅黑"/>
      <w:color w:val="1A1A1A"/>
      <w:sz w:val="21"/>
      <w:szCs w:val="21"/>
    </w:rPr>
  </w:style>
  <w:style w:type="character" w:customStyle="1" w:styleId="20">
    <w:name w:val="Footnote Text Char"/>
    <w:link w:val="11"/>
    <w:semiHidden/>
    <w:unhideWhenUsed/>
    <w:qFormat/>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4572</Words>
  <Characters>5811</Characters>
  <TotalTime>3</TotalTime>
  <ScaleCrop>false</ScaleCrop>
  <LinksUpToDate>false</LinksUpToDate>
  <CharactersWithSpaces>6109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2026-06-06T14:40:00Z</dcterms:created>
  <dc:creator>XXX项目组</dc:creator>
  <cp:lastModifiedBy>WPS_1645432993</cp:lastModifiedBy>
  <dcterms:modified xsi:type="dcterms:W3CDTF">2026-06-06T16:44:05Z</dcterms:modified>
  <dc:title>软件需求说明书 - 领域知识个性化资源生成和多智能体系统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eyJoZGlkIjoiODE3OTE2NDEwMWJiMmZlMDU2ZTNjYWNhZjQ2MTM4NDgiLCJ1c2VySWQiOiIxMzM0MzgzNjU5In0=</vt:lpwstr>
  </property>
  <property fmtid="{D5CDD505-2E9C-101B-9397-08002B2CF9AE}" pid="3" name="KSOProductBuildVer">
    <vt:lpwstr>2052-12.1.0.26375</vt:lpwstr>
  </property>
  <property fmtid="{D5CDD505-2E9C-101B-9397-08002B2CF9AE}" pid="4" name="ICV">
    <vt:lpwstr>879BF15E0EF64CA4956C1B3E321DC82C_12</vt:lpwstr>
  </property>
</Properties>
</file>