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E918E3">
      <w:pPr>
        <w:spacing w:before="2600" w:after="0"/>
      </w:pPr>
    </w:p>
    <w:p w14:paraId="7DC04925">
      <w:pPr>
        <w:spacing w:after="200"/>
        <w:jc w:val="center"/>
      </w:pPr>
      <w:r>
        <w:rPr>
          <w:b/>
          <w:bCs/>
          <w:color w:val="2E5C9A"/>
          <w:sz w:val="56"/>
          <w:szCs w:val="56"/>
        </w:rPr>
        <w:t>软件需求说明书（SRS）</w:t>
      </w:r>
    </w:p>
    <w:p w14:paraId="77E30214">
      <w:pPr>
        <w:pBdr>
          <w:bottom w:val="single" w:color="2E5C9A" w:sz="12" w:space="6"/>
        </w:pBdr>
        <w:spacing w:after="600"/>
        <w:jc w:val="center"/>
      </w:pPr>
      <w:r>
        <w:rPr>
          <w:color w:val="666666"/>
          <w:sz w:val="24"/>
          <w:szCs w:val="24"/>
        </w:rPr>
        <w:t>Software Requirements Specification</w:t>
      </w:r>
    </w:p>
    <w:p w14:paraId="38CEE8B4">
      <w:pPr>
        <w:spacing w:before="400" w:after="160"/>
        <w:jc w:val="center"/>
      </w:pPr>
      <w:r>
        <w:rPr>
          <w:b/>
          <w:bCs/>
          <w:color w:val="1A1A1A"/>
          <w:sz w:val="30"/>
          <w:szCs w:val="30"/>
        </w:rPr>
        <w:t>项目名称：领域知识个性化资源生成和多智能体系统</w:t>
      </w:r>
    </w:p>
    <w:p w14:paraId="4A27D9B8">
      <w:pPr>
        <w:spacing w:after="160"/>
        <w:jc w:val="center"/>
      </w:pPr>
      <w:r>
        <w:rPr>
          <w:color w:val="1A1A1A"/>
          <w:sz w:val="24"/>
          <w:szCs w:val="24"/>
        </w:rPr>
        <w:t>文档版本：V1.2</w:t>
      </w:r>
    </w:p>
    <w:p w14:paraId="3BE8BCDD">
      <w:pPr>
        <w:spacing w:after="160"/>
        <w:jc w:val="center"/>
        <w:rPr>
          <w:rFonts w:hint="default" w:eastAsia="微软雅黑"/>
          <w:lang w:val="en-US" w:eastAsia="zh-CN"/>
        </w:rPr>
      </w:pPr>
      <w:r>
        <w:rPr>
          <w:color w:val="1A1A1A"/>
          <w:sz w:val="24"/>
          <w:szCs w:val="24"/>
        </w:rPr>
        <w:t>编制单位：</w:t>
      </w:r>
      <w:r>
        <w:rPr>
          <w:rFonts w:hint="eastAsia"/>
          <w:color w:val="1A1A1A"/>
          <w:sz w:val="24"/>
          <w:szCs w:val="24"/>
          <w:lang w:val="en-US" w:eastAsia="zh-CN"/>
        </w:rPr>
        <w:t>计算机2401-第二组</w:t>
      </w:r>
    </w:p>
    <w:p w14:paraId="12DDFF4E">
      <w:pPr>
        <w:spacing w:after="160"/>
        <w:jc w:val="center"/>
      </w:pPr>
      <w:r>
        <w:rPr>
          <w:color w:val="1A1A1A"/>
          <w:sz w:val="24"/>
          <w:szCs w:val="24"/>
        </w:rPr>
        <w:t>编制日期：2026年</w:t>
      </w:r>
      <w:r>
        <w:rPr>
          <w:rFonts w:hint="eastAsia"/>
          <w:color w:val="1A1A1A"/>
          <w:sz w:val="24"/>
          <w:szCs w:val="24"/>
          <w:lang w:val="en-US" w:eastAsia="zh-CN"/>
        </w:rPr>
        <w:t>06</w:t>
      </w:r>
      <w:r>
        <w:rPr>
          <w:color w:val="1A1A1A"/>
          <w:sz w:val="24"/>
          <w:szCs w:val="24"/>
        </w:rPr>
        <w:t>月</w:t>
      </w:r>
    </w:p>
    <w:p w14:paraId="178552E8">
      <w:r>
        <w:br w:type="page"/>
      </w:r>
    </w:p>
    <w:p w14:paraId="5ABED935">
      <w:pPr>
        <w:spacing w:after="160"/>
        <w:jc w:val="center"/>
      </w:pPr>
      <w:r>
        <w:rPr>
          <w:b/>
          <w:bCs/>
          <w:color w:val="2E5C9A"/>
          <w:sz w:val="32"/>
          <w:szCs w:val="32"/>
        </w:rPr>
        <w:t>目  录</w:t>
      </w:r>
    </w:p>
    <w:p w14:paraId="24253027"/>
    <w:sdt>
      <w:sdtPr>
        <w:alias w:val="Table of Contents"/>
        <w:id w:val="147452707"/>
      </w:sdtPr>
      <w:sdtContent>
        <w:sdt>
          <w:sdtPr>
            <w:rPr>
              <w:rFonts w:ascii="宋体" w:hAnsi="宋体" w:eastAsia="宋体" w:cs="微软雅黑"/>
              <w:color w:val="1A1A1A"/>
              <w:sz w:val="21"/>
              <w:szCs w:val="21"/>
            </w:rPr>
            <w:id w:val="147465359"/>
            <w15:color w:val="DBDBDB"/>
            <w:docPartObj>
              <w:docPartGallery w:val="Table of Contents"/>
              <w:docPartUnique/>
            </w:docPartObj>
          </w:sdtPr>
          <w:sdtEndPr>
            <w:rPr>
              <w:rFonts w:ascii="宋体" w:hAnsi="宋体" w:eastAsia="宋体" w:cs="微软雅黑"/>
              <w:color w:val="1A1A1A"/>
              <w:sz w:val="21"/>
              <w:szCs w:val="21"/>
            </w:rPr>
          </w:sdtEndPr>
          <w:sdtContent>
            <w:p w14:paraId="60C9A793">
              <w:pPr>
                <w:rPr>
                  <w:rFonts w:hint="eastAsia" w:eastAsia="宋体"/>
                  <w:lang w:eastAsia="zh-CN"/>
                </w:rPr>
              </w:pPr>
            </w:p>
            <w:p w14:paraId="42C7EA8A">
              <w:pPr>
                <w:pStyle w:val="10"/>
                <w:keepNext w:val="0"/>
                <w:keepLines w:val="0"/>
                <w:pageBreakBefore w:val="0"/>
                <w:widowControl w:val="0"/>
                <w:tabs>
                  <w:tab w:val="right" w:leader="dot" w:pos="9360"/>
                </w:tabs>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sz w:val="24"/>
                  <w:szCs w:val="24"/>
                </w:rPr>
              </w:pPr>
              <w:r>
                <w:fldChar w:fldCharType="begin"/>
              </w:r>
              <w:r>
                <w:instrText xml:space="preserve">TOC \o "1-2" \h \u </w:instrText>
              </w:r>
              <w:r>
                <w:fldChar w:fldCharType="separate"/>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HYPERLINK \l _Toc27780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1 引言</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_Toc27780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1</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sz w:val="24"/>
                  <w:szCs w:val="24"/>
                </w:rPr>
                <w:fldChar w:fldCharType="end"/>
              </w:r>
            </w:p>
            <w:p w14:paraId="014605DC">
              <w:pPr>
                <w:pStyle w:val="12"/>
                <w:keepNext w:val="0"/>
                <w:keepLines w:val="0"/>
                <w:pageBreakBefore w:val="0"/>
                <w:widowControl w:val="0"/>
                <w:tabs>
                  <w:tab w:val="right" w:leader="dot" w:pos="9360"/>
                </w:tabs>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HYPERLINK \l _Toc19368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1.1 编写目的</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_Toc19368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1</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sz w:val="24"/>
                  <w:szCs w:val="24"/>
                </w:rPr>
                <w:fldChar w:fldCharType="end"/>
              </w:r>
            </w:p>
            <w:p w14:paraId="7022A930">
              <w:pPr>
                <w:pStyle w:val="12"/>
                <w:keepNext w:val="0"/>
                <w:keepLines w:val="0"/>
                <w:pageBreakBefore w:val="0"/>
                <w:widowControl w:val="0"/>
                <w:tabs>
                  <w:tab w:val="right" w:leader="dot" w:pos="9360"/>
                </w:tabs>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HYPERLINK \l _Toc21190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1.2 项目背景</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_Toc21190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1</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sz w:val="24"/>
                  <w:szCs w:val="24"/>
                </w:rPr>
                <w:fldChar w:fldCharType="end"/>
              </w:r>
            </w:p>
            <w:p w14:paraId="53740C02">
              <w:pPr>
                <w:pStyle w:val="12"/>
                <w:keepNext w:val="0"/>
                <w:keepLines w:val="0"/>
                <w:pageBreakBefore w:val="0"/>
                <w:widowControl w:val="0"/>
                <w:tabs>
                  <w:tab w:val="right" w:leader="dot" w:pos="9360"/>
                </w:tabs>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HYPERLINK \l _Toc20665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1.3 文档范围</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_Toc20665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1</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sz w:val="24"/>
                  <w:szCs w:val="24"/>
                </w:rPr>
                <w:fldChar w:fldCharType="end"/>
              </w:r>
            </w:p>
            <w:p w14:paraId="3AEE7194">
              <w:pPr>
                <w:pStyle w:val="12"/>
                <w:keepNext w:val="0"/>
                <w:keepLines w:val="0"/>
                <w:pageBreakBefore w:val="0"/>
                <w:widowControl w:val="0"/>
                <w:tabs>
                  <w:tab w:val="right" w:leader="dot" w:pos="9360"/>
                </w:tabs>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HYPERLINK \l _Toc23082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1.4 预期读者</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_Toc23082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2</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sz w:val="24"/>
                  <w:szCs w:val="24"/>
                </w:rPr>
                <w:fldChar w:fldCharType="end"/>
              </w:r>
            </w:p>
            <w:p w14:paraId="15E20F1C">
              <w:pPr>
                <w:pStyle w:val="10"/>
                <w:keepNext w:val="0"/>
                <w:keepLines w:val="0"/>
                <w:pageBreakBefore w:val="0"/>
                <w:widowControl w:val="0"/>
                <w:tabs>
                  <w:tab w:val="right" w:leader="dot" w:pos="9360"/>
                </w:tabs>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HYPERLINK \l _Toc15472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2 用户研究与角色画像（User Persona）</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_Toc15472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3</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sz w:val="24"/>
                  <w:szCs w:val="24"/>
                </w:rPr>
                <w:fldChar w:fldCharType="end"/>
              </w:r>
            </w:p>
            <w:p w14:paraId="55483610">
              <w:pPr>
                <w:pStyle w:val="12"/>
                <w:keepNext w:val="0"/>
                <w:keepLines w:val="0"/>
                <w:pageBreakBefore w:val="0"/>
                <w:widowControl w:val="0"/>
                <w:tabs>
                  <w:tab w:val="right" w:leader="dot" w:pos="9360"/>
                </w:tabs>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HYPERLINK \l _Toc16511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2.1 构建目标</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_Toc16511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3</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sz w:val="24"/>
                  <w:szCs w:val="24"/>
                </w:rPr>
                <w:fldChar w:fldCharType="end"/>
              </w:r>
            </w:p>
            <w:p w14:paraId="25ADE4E0">
              <w:pPr>
                <w:pStyle w:val="12"/>
                <w:keepNext w:val="0"/>
                <w:keepLines w:val="0"/>
                <w:pageBreakBefore w:val="0"/>
                <w:widowControl w:val="0"/>
                <w:tabs>
                  <w:tab w:val="right" w:leader="dot" w:pos="9360"/>
                </w:tabs>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HYPERLINK \l _Toc32668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2.2 画像维度</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_Toc32668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3</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sz w:val="24"/>
                  <w:szCs w:val="24"/>
                </w:rPr>
                <w:fldChar w:fldCharType="end"/>
              </w:r>
            </w:p>
            <w:p w14:paraId="695123B6">
              <w:pPr>
                <w:pStyle w:val="12"/>
                <w:keepNext w:val="0"/>
                <w:keepLines w:val="0"/>
                <w:pageBreakBefore w:val="0"/>
                <w:widowControl w:val="0"/>
                <w:tabs>
                  <w:tab w:val="right" w:leader="dot" w:pos="9360"/>
                </w:tabs>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HYPERLINK \l _Toc15513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2.3 典型用户画像</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_Toc15513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4</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sz w:val="24"/>
                  <w:szCs w:val="24"/>
                </w:rPr>
                <w:fldChar w:fldCharType="end"/>
              </w:r>
            </w:p>
            <w:p w14:paraId="32F3C718">
              <w:pPr>
                <w:pStyle w:val="10"/>
                <w:keepNext w:val="0"/>
                <w:keepLines w:val="0"/>
                <w:pageBreakBefore w:val="0"/>
                <w:widowControl w:val="0"/>
                <w:tabs>
                  <w:tab w:val="right" w:leader="dot" w:pos="9360"/>
                </w:tabs>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HYPERLINK \l _Toc16917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3 需求结构化分级（Structured Requirements）</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_Toc16917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6</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sz w:val="24"/>
                  <w:szCs w:val="24"/>
                </w:rPr>
                <w:fldChar w:fldCharType="end"/>
              </w:r>
            </w:p>
            <w:p w14:paraId="0BC7222D">
              <w:pPr>
                <w:pStyle w:val="12"/>
                <w:keepNext w:val="0"/>
                <w:keepLines w:val="0"/>
                <w:pageBreakBefore w:val="0"/>
                <w:widowControl w:val="0"/>
                <w:tabs>
                  <w:tab w:val="right" w:leader="dot" w:pos="9360"/>
                </w:tabs>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HYPERLINK \l _Toc14839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3.1 核心需求（Core Requirements）</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_Toc14839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6</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sz w:val="24"/>
                  <w:szCs w:val="24"/>
                </w:rPr>
                <w:fldChar w:fldCharType="end"/>
              </w:r>
            </w:p>
            <w:p w14:paraId="2A0BEF34">
              <w:pPr>
                <w:pStyle w:val="12"/>
                <w:keepNext w:val="0"/>
                <w:keepLines w:val="0"/>
                <w:pageBreakBefore w:val="0"/>
                <w:widowControl w:val="0"/>
                <w:tabs>
                  <w:tab w:val="right" w:leader="dot" w:pos="9360"/>
                </w:tabs>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HYPERLINK \l _Toc16450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3.2 次要需求（Secondary Requirements）</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_Toc16450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6</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sz w:val="24"/>
                  <w:szCs w:val="24"/>
                </w:rPr>
                <w:fldChar w:fldCharType="end"/>
              </w:r>
            </w:p>
            <w:p w14:paraId="26D6E7A0">
              <w:pPr>
                <w:pStyle w:val="12"/>
                <w:keepNext w:val="0"/>
                <w:keepLines w:val="0"/>
                <w:pageBreakBefore w:val="0"/>
                <w:widowControl w:val="0"/>
                <w:tabs>
                  <w:tab w:val="right" w:leader="dot" w:pos="9360"/>
                </w:tabs>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HYPERLINK \l _Toc3772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3.3 冰山模型深度分析</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_Toc3772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7</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sz w:val="24"/>
                  <w:szCs w:val="24"/>
                </w:rPr>
                <w:fldChar w:fldCharType="end"/>
              </w:r>
            </w:p>
            <w:p w14:paraId="10FD5375">
              <w:pPr>
                <w:pStyle w:val="10"/>
                <w:keepNext w:val="0"/>
                <w:keepLines w:val="0"/>
                <w:pageBreakBefore w:val="0"/>
                <w:widowControl w:val="0"/>
                <w:tabs>
                  <w:tab w:val="right" w:leader="dot" w:pos="9360"/>
                </w:tabs>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HYPERLINK \l _Toc15784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4 关键量化指标（非功能需求）</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_Toc15784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8</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sz w:val="24"/>
                  <w:szCs w:val="24"/>
                </w:rPr>
                <w:fldChar w:fldCharType="end"/>
              </w:r>
            </w:p>
            <w:p w14:paraId="18BF5C1E">
              <w:pPr>
                <w:pStyle w:val="12"/>
                <w:keepNext w:val="0"/>
                <w:keepLines w:val="0"/>
                <w:pageBreakBefore w:val="0"/>
                <w:widowControl w:val="0"/>
                <w:tabs>
                  <w:tab w:val="right" w:leader="dot" w:pos="9360"/>
                </w:tabs>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HYPERLINK \l _Toc26250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4.1 性能指标</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_Toc26250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8</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sz w:val="24"/>
                  <w:szCs w:val="24"/>
                </w:rPr>
                <w:fldChar w:fldCharType="end"/>
              </w:r>
            </w:p>
            <w:p w14:paraId="6545D4CC">
              <w:pPr>
                <w:pStyle w:val="12"/>
                <w:keepNext w:val="0"/>
                <w:keepLines w:val="0"/>
                <w:pageBreakBefore w:val="0"/>
                <w:widowControl w:val="0"/>
                <w:tabs>
                  <w:tab w:val="right" w:leader="dot" w:pos="9360"/>
                </w:tabs>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HYPERLINK \l _Toc31976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4.2 可靠性与质量指标</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_Toc31976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8</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sz w:val="24"/>
                  <w:szCs w:val="24"/>
                </w:rPr>
                <w:fldChar w:fldCharType="end"/>
              </w:r>
            </w:p>
            <w:p w14:paraId="2773A234">
              <w:pPr>
                <w:pStyle w:val="12"/>
                <w:keepNext w:val="0"/>
                <w:keepLines w:val="0"/>
                <w:pageBreakBefore w:val="0"/>
                <w:widowControl w:val="0"/>
                <w:tabs>
                  <w:tab w:val="right" w:leader="dot" w:pos="9360"/>
                </w:tabs>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HYPERLINK \l _Toc12526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4.3 安全性指标</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_Toc12526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8</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sz w:val="24"/>
                  <w:szCs w:val="24"/>
                </w:rPr>
                <w:fldChar w:fldCharType="end"/>
              </w:r>
            </w:p>
            <w:p w14:paraId="4B492BA5">
              <w:pPr>
                <w:pStyle w:val="12"/>
                <w:keepNext w:val="0"/>
                <w:keepLines w:val="0"/>
                <w:pageBreakBefore w:val="0"/>
                <w:widowControl w:val="0"/>
                <w:tabs>
                  <w:tab w:val="right" w:leader="dot" w:pos="9360"/>
                </w:tabs>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HYPERLINK \l _Toc28905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4.4 可维护性指标</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_Toc28905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9</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sz w:val="24"/>
                  <w:szCs w:val="24"/>
                </w:rPr>
                <w:fldChar w:fldCharType="end"/>
              </w:r>
            </w:p>
            <w:p w14:paraId="5B9833DB">
              <w:pPr>
                <w:pStyle w:val="10"/>
                <w:keepNext w:val="0"/>
                <w:keepLines w:val="0"/>
                <w:pageBreakBefore w:val="0"/>
                <w:widowControl w:val="0"/>
                <w:tabs>
                  <w:tab w:val="right" w:leader="dot" w:pos="9360"/>
                </w:tabs>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HYPERLINK \l _Toc6278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5 业务逻辑与流程设计（The Three Flows）</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_Toc6278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11</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sz w:val="24"/>
                  <w:szCs w:val="24"/>
                </w:rPr>
                <w:fldChar w:fldCharType="end"/>
              </w:r>
            </w:p>
            <w:p w14:paraId="7187A739">
              <w:pPr>
                <w:pStyle w:val="12"/>
                <w:keepNext w:val="0"/>
                <w:keepLines w:val="0"/>
                <w:pageBreakBefore w:val="0"/>
                <w:widowControl w:val="0"/>
                <w:tabs>
                  <w:tab w:val="right" w:leader="dot" w:pos="9360"/>
                </w:tabs>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HYPERLINK \l _Toc14324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5.1 业务流程图（Business Flow）</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_Toc14324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11</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sz w:val="24"/>
                  <w:szCs w:val="24"/>
                </w:rPr>
                <w:fldChar w:fldCharType="end"/>
              </w:r>
            </w:p>
            <w:p w14:paraId="1E4EB0B8">
              <w:pPr>
                <w:pStyle w:val="12"/>
                <w:keepNext w:val="0"/>
                <w:keepLines w:val="0"/>
                <w:pageBreakBefore w:val="0"/>
                <w:widowControl w:val="0"/>
                <w:tabs>
                  <w:tab w:val="right" w:leader="dot" w:pos="9360"/>
                </w:tabs>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HYPERLINK \l _Toc28684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5.2 功能流程图（Function Flow）</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_Toc28684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12</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sz w:val="24"/>
                  <w:szCs w:val="24"/>
                </w:rPr>
                <w:fldChar w:fldCharType="end"/>
              </w:r>
            </w:p>
            <w:p w14:paraId="348A47FD">
              <w:pPr>
                <w:pStyle w:val="12"/>
                <w:keepNext w:val="0"/>
                <w:keepLines w:val="0"/>
                <w:pageBreakBefore w:val="0"/>
                <w:widowControl w:val="0"/>
                <w:tabs>
                  <w:tab w:val="right" w:leader="dot" w:pos="9360"/>
                </w:tabs>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HYPERLINK \l _Toc14605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5.3 页面流程图（Page Flow）</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_Toc14605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14</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sz w:val="24"/>
                  <w:szCs w:val="24"/>
                </w:rPr>
                <w:fldChar w:fldCharType="end"/>
              </w:r>
            </w:p>
            <w:p w14:paraId="684FF611">
              <w:pPr>
                <w:pStyle w:val="10"/>
                <w:keepNext w:val="0"/>
                <w:keepLines w:val="0"/>
                <w:pageBreakBefore w:val="0"/>
                <w:widowControl w:val="0"/>
                <w:tabs>
                  <w:tab w:val="right" w:leader="dot" w:pos="9360"/>
                </w:tabs>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HYPERLINK \l _Toc11487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6 功能规划与模块划分</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_Toc11487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16</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sz w:val="24"/>
                  <w:szCs w:val="24"/>
                </w:rPr>
                <w:fldChar w:fldCharType="end"/>
              </w:r>
            </w:p>
            <w:p w14:paraId="2BA68A17">
              <w:pPr>
                <w:pStyle w:val="12"/>
                <w:keepNext w:val="0"/>
                <w:keepLines w:val="0"/>
                <w:pageBreakBefore w:val="0"/>
                <w:widowControl w:val="0"/>
                <w:tabs>
                  <w:tab w:val="right" w:leader="dot" w:pos="9360"/>
                </w:tabs>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HYPERLINK \l _Toc15576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6.1 模块化原则</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_Toc15576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16</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sz w:val="24"/>
                  <w:szCs w:val="24"/>
                </w:rPr>
                <w:fldChar w:fldCharType="end"/>
              </w:r>
            </w:p>
            <w:p w14:paraId="69CE0CA4">
              <w:pPr>
                <w:pStyle w:val="12"/>
                <w:keepNext w:val="0"/>
                <w:keepLines w:val="0"/>
                <w:pageBreakBefore w:val="0"/>
                <w:widowControl w:val="0"/>
                <w:tabs>
                  <w:tab w:val="right" w:leader="dot" w:pos="9360"/>
                </w:tabs>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HYPERLINK \l _Toc718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6.2 系统模块划分</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_Toc718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16</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sz w:val="24"/>
                  <w:szCs w:val="24"/>
                </w:rPr>
                <w:fldChar w:fldCharType="end"/>
              </w:r>
            </w:p>
            <w:p w14:paraId="0288EA47">
              <w:pPr>
                <w:pStyle w:val="12"/>
                <w:keepNext w:val="0"/>
                <w:keepLines w:val="0"/>
                <w:pageBreakBefore w:val="0"/>
                <w:widowControl w:val="0"/>
                <w:tabs>
                  <w:tab w:val="right" w:leader="dot" w:pos="9360"/>
                </w:tabs>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HYPERLINK \l _Toc26302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6.3 功能树状结构</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_Toc26302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17</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sz w:val="24"/>
                  <w:szCs w:val="24"/>
                </w:rPr>
                <w:fldChar w:fldCharType="end"/>
              </w:r>
            </w:p>
            <w:p w14:paraId="76D073D8">
              <w:pPr>
                <w:pStyle w:val="10"/>
                <w:keepNext w:val="0"/>
                <w:keepLines w:val="0"/>
                <w:pageBreakBefore w:val="0"/>
                <w:widowControl w:val="0"/>
                <w:tabs>
                  <w:tab w:val="right" w:leader="dot" w:pos="9360"/>
                </w:tabs>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HYPERLINK \l _Toc4901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7 系统用例（Use Case）说明</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_Toc4901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18</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sz w:val="24"/>
                  <w:szCs w:val="24"/>
                </w:rPr>
                <w:fldChar w:fldCharType="end"/>
              </w:r>
            </w:p>
            <w:p w14:paraId="291548BF">
              <w:pPr>
                <w:pStyle w:val="12"/>
                <w:keepNext w:val="0"/>
                <w:keepLines w:val="0"/>
                <w:pageBreakBefore w:val="0"/>
                <w:widowControl w:val="0"/>
                <w:tabs>
                  <w:tab w:val="right" w:leader="dot" w:pos="9360"/>
                </w:tabs>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HYPERLINK \l _Toc22584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7.1 用例1：学情画像构建</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_Toc22584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18</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sz w:val="24"/>
                  <w:szCs w:val="24"/>
                </w:rPr>
                <w:fldChar w:fldCharType="end"/>
              </w:r>
            </w:p>
            <w:p w14:paraId="27BD1935">
              <w:pPr>
                <w:pStyle w:val="12"/>
                <w:keepNext w:val="0"/>
                <w:keepLines w:val="0"/>
                <w:pageBreakBefore w:val="0"/>
                <w:widowControl w:val="0"/>
                <w:tabs>
                  <w:tab w:val="right" w:leader="dot" w:pos="9360"/>
                </w:tabs>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HYPERLINK \l _Toc29015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7.2 用例2：多智能体资源生成</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_Toc29015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19</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sz w:val="24"/>
                  <w:szCs w:val="24"/>
                </w:rPr>
                <w:fldChar w:fldCharType="end"/>
              </w:r>
            </w:p>
            <w:p w14:paraId="63C9F709">
              <w:pPr>
                <w:pStyle w:val="10"/>
                <w:keepNext w:val="0"/>
                <w:keepLines w:val="0"/>
                <w:pageBreakBefore w:val="0"/>
                <w:widowControl w:val="0"/>
                <w:tabs>
                  <w:tab w:val="right" w:leader="dot" w:pos="9360"/>
                </w:tabs>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HYPERLINK \l _Toc22372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8 数据需求与库表设计概要</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_Toc22372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20</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sz w:val="24"/>
                  <w:szCs w:val="24"/>
                </w:rPr>
                <w:fldChar w:fldCharType="end"/>
              </w:r>
            </w:p>
            <w:p w14:paraId="0A237D94">
              <w:pPr>
                <w:pStyle w:val="12"/>
                <w:keepNext w:val="0"/>
                <w:keepLines w:val="0"/>
                <w:pageBreakBefore w:val="0"/>
                <w:widowControl w:val="0"/>
                <w:tabs>
                  <w:tab w:val="right" w:leader="dot" w:pos="9360"/>
                </w:tabs>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HYPERLINK \l _Toc4532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8.1 数据模型（ER 图）</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_Toc4532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20</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sz w:val="24"/>
                  <w:szCs w:val="24"/>
                </w:rPr>
                <w:fldChar w:fldCharType="end"/>
              </w:r>
            </w:p>
            <w:p w14:paraId="2886DC18">
              <w:pPr>
                <w:pStyle w:val="12"/>
                <w:keepNext w:val="0"/>
                <w:keepLines w:val="0"/>
                <w:pageBreakBefore w:val="0"/>
                <w:widowControl w:val="0"/>
                <w:tabs>
                  <w:tab w:val="right" w:leader="dot" w:pos="9360"/>
                </w:tabs>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HYPERLINK \l _Toc23375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8.2 主要数据表与集合</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_Toc23375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21</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sz w:val="24"/>
                  <w:szCs w:val="24"/>
                </w:rPr>
                <w:fldChar w:fldCharType="end"/>
              </w:r>
            </w:p>
            <w:p w14:paraId="51078BC9">
              <w:pPr>
                <w:pStyle w:val="10"/>
                <w:keepNext w:val="0"/>
                <w:keepLines w:val="0"/>
                <w:pageBreakBefore w:val="0"/>
                <w:widowControl w:val="0"/>
                <w:tabs>
                  <w:tab w:val="right" w:leader="dot" w:pos="9360"/>
                </w:tabs>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HYPERLINK \l _Toc6922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9 修订记录与评审结论</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_Toc6922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23</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sz w:val="24"/>
                  <w:szCs w:val="24"/>
                </w:rPr>
                <w:fldChar w:fldCharType="end"/>
              </w:r>
            </w:p>
            <w:p w14:paraId="49E83039">
              <w:pPr>
                <w:pStyle w:val="12"/>
                <w:keepNext w:val="0"/>
                <w:keepLines w:val="0"/>
                <w:pageBreakBefore w:val="0"/>
                <w:widowControl w:val="0"/>
                <w:tabs>
                  <w:tab w:val="right" w:leader="dot" w:pos="9360"/>
                </w:tabs>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HYPERLINK \l _Toc13219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9.1 修订记录</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_Toc13219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23</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sz w:val="24"/>
                  <w:szCs w:val="24"/>
                </w:rPr>
                <w:fldChar w:fldCharType="end"/>
              </w:r>
            </w:p>
            <w:p w14:paraId="2CBA3B52">
              <w:pPr>
                <w:pStyle w:val="12"/>
                <w:keepNext w:val="0"/>
                <w:keepLines w:val="0"/>
                <w:pageBreakBefore w:val="0"/>
                <w:widowControl w:val="0"/>
                <w:tabs>
                  <w:tab w:val="right" w:leader="dot" w:pos="9360"/>
                </w:tabs>
                <w:kinsoku/>
                <w:wordWrap/>
                <w:overflowPunct/>
                <w:topLinePunct w:val="0"/>
                <w:autoSpaceDE/>
                <w:autoSpaceDN/>
                <w:bidi w:val="0"/>
                <w:adjustRightInd/>
                <w:snapToGrid/>
                <w:spacing w:line="400" w:lineRule="exact"/>
                <w:textAlignment w:val="auto"/>
              </w:pP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HYPERLINK \l _Toc6699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9.2 评审结论</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_Toc6699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23</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sz w:val="24"/>
                  <w:szCs w:val="24"/>
                </w:rPr>
                <w:fldChar w:fldCharType="end"/>
              </w:r>
            </w:p>
            <w:p w14:paraId="74AAC228">
              <w:pPr>
                <w:sectPr>
                  <w:pgSz w:w="12240" w:h="15840"/>
                  <w:pgMar w:top="1440" w:right="1440" w:bottom="1440" w:left="1440" w:header="708" w:footer="708" w:gutter="0"/>
                  <w:cols w:space="720" w:num="1"/>
                  <w:docGrid w:linePitch="360" w:charSpace="0"/>
                </w:sectPr>
              </w:pPr>
              <w:r>
                <w:fldChar w:fldCharType="end"/>
              </w:r>
            </w:p>
          </w:sdtContent>
        </w:sdt>
      </w:sdtContent>
    </w:sdt>
    <w:p w14:paraId="79466873">
      <w:pPr>
        <w:pStyle w:val="2"/>
      </w:pPr>
      <w:bookmarkStart w:id="0" w:name="_Toc27780"/>
      <w:r>
        <w:t>1 引言</w:t>
      </w:r>
      <w:bookmarkEnd w:id="0"/>
    </w:p>
    <w:p w14:paraId="75DE8E3F">
      <w:pPr>
        <w:pStyle w:val="3"/>
      </w:pPr>
      <w:bookmarkStart w:id="1" w:name="_Toc19368"/>
      <w:r>
        <w:t>1.1 编写目的</w:t>
      </w:r>
      <w:bookmarkEnd w:id="1"/>
    </w:p>
    <w:p w14:paraId="2B40B4E9">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eastAsia" w:eastAsia="微软雅黑"/>
          <w:lang w:eastAsia="zh-CN"/>
        </w:rPr>
      </w:pPr>
      <w:r>
        <w:rPr>
          <w:rFonts w:hint="eastAsia" w:ascii="Times New Roman" w:hAnsi="Times New Roman" w:cs="Times New Roman" w:eastAsiaTheme="minorEastAsia"/>
          <w:sz w:val="24"/>
          <w:szCs w:val="24"/>
          <w:lang w:eastAsia="zh-CN"/>
        </w:rPr>
        <w:t>本文件系《领域知识个性化资源生成与多智能体系统》项目开发过程中的基准性指导文件，其核心目标为将项目初始阶段提出的抽象业务需求及功能设想，系统转化为具体、明确且具备高度可操作性的工程化需求描述。此转化过程旨在为后续系统架构设计、模块编码实现、功能测试及项目验收环节，提供统一、详尽且具有权威性的依据。该文档将作为项目开发团队、测试团队、项目管理人员及相关评审方共同遵循的统一参考标准，确保所有参与方对项目需求的理解高度一致，以最大程度减少因需求理解偏差导致的开发方向偏离或返工风险，保障项目沿既定目标高效、精准推进。</w:t>
      </w:r>
    </w:p>
    <w:p w14:paraId="042A4E80">
      <w:pPr>
        <w:pStyle w:val="3"/>
      </w:pPr>
      <w:bookmarkStart w:id="2" w:name="_Toc21190"/>
      <w:r>
        <w:t>1.2 项目背景</w:t>
      </w:r>
      <w:bookmarkEnd w:id="2"/>
    </w:p>
    <w:p w14:paraId="30D716BF">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eastAsia" w:eastAsia="微软雅黑"/>
          <w:lang w:eastAsia="zh-CN"/>
        </w:rPr>
      </w:pPr>
      <w:r>
        <w:rPr>
          <w:rFonts w:hint="eastAsia" w:ascii="Times New Roman" w:hAnsi="Times New Roman" w:cs="Times New Roman" w:eastAsiaTheme="minorEastAsia"/>
          <w:sz w:val="24"/>
          <w:szCs w:val="24"/>
          <w:lang w:eastAsia="zh-CN"/>
        </w:rPr>
        <w:t>本项目聚焦于人工智能、软件开发等垂直领域的个性化技能培训场景，核心目标是深度解决学习者在实际学习过程中面临的“如何有效学习”这一根本问题。当前，传统垂直领域的技能培训普遍存在两大关键挑战：其一，通用型大语言模型在处理高度专业化领域内容时，常出现明显的“幻觉（Hallucination）”现象，具体体现为专业术语使用不当、相关知识储备匮乏、逻辑推理存在缺陷以及提供虚假或未经证实的引用信息，这些不足已成为此类人工智能技术向实际教育产品转化的主要阻碍；其二，多数在线教育平台仍采用“千人一面”的标准化资源推送与教学模式，缺乏对学习者个体知识薄弱点及现有能力水平的精准识别，致使学习过程效率偏低、针对性不足，难以满足个性化进阶需求。为此，本系统创新性地构建了基于多智能体（Multi-Agent）协同运作的个性化学习路径导航体系。该系统通过引入RAG（检索增强生成）技术，并结合多个智能体间的交叉验证机制，显著提升了信息处理的准确性与可靠性，有效抑制了大模型在专业内容生成中可能产生的幻觉问题。同时，系统可依据持续构建的学习者能力画像，动态规划并推荐定制化学习路径，形成“初始画像构建→个性化学习实施→学习效果评估→画像迭代更新”的完整动态闭环。此闭环机制不仅实现了学习过程的持续优化与适配，更推动教育培训向真正意义上的因材施教和智能化范式转变。</w:t>
      </w:r>
    </w:p>
    <w:p w14:paraId="5B23F2AA">
      <w:pPr>
        <w:pStyle w:val="3"/>
      </w:pPr>
      <w:bookmarkStart w:id="3" w:name="_Toc20665"/>
      <w:r>
        <w:t>1.3 文档范围</w:t>
      </w:r>
      <w:bookmarkEnd w:id="3"/>
    </w:p>
    <w:p w14:paraId="1D51C249">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eastAsia" w:eastAsia="微软雅黑"/>
          <w:lang w:eastAsia="zh-CN"/>
        </w:rPr>
      </w:pPr>
      <w:r>
        <w:rPr>
          <w:rFonts w:hint="eastAsia" w:ascii="Times New Roman" w:hAnsi="Times New Roman" w:cs="Times New Roman" w:eastAsiaTheme="minorEastAsia"/>
          <w:sz w:val="24"/>
          <w:szCs w:val="24"/>
          <w:lang w:eastAsia="zh-CN"/>
        </w:rPr>
        <w:t>本文档系统涵盖系统开发的整体需求分析、用户角色画像的详细构建、需求的结构化分级管理、非功能性能指标的量化界定、核心业务流程的梳理与功能模块的划分、系统用例的详细设计以及数据库设计的核心概要。本文件旨在为项目全生命周期管理提供系统化、结构化的指导与参考依据，确保从需求分析到设计实现的各个环节均获得清晰、一致的规划与执行。</w:t>
      </w:r>
    </w:p>
    <w:p w14:paraId="09E73515">
      <w:pPr>
        <w:pStyle w:val="3"/>
      </w:pPr>
      <w:bookmarkStart w:id="4" w:name="_Toc23082"/>
      <w:r>
        <w:t>1.4 预期读者</w:t>
      </w:r>
      <w:bookmarkEnd w:id="4"/>
    </w:p>
    <w:p w14:paraId="0BF55643">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eastAsia" w:ascii="Times New Roman" w:hAnsi="Times New Roman" w:cs="Times New Roman" w:eastAsiaTheme="minorEastAsia"/>
          <w:sz w:val="24"/>
          <w:szCs w:val="24"/>
          <w:lang w:eastAsia="zh-CN"/>
        </w:rPr>
        <w:sectPr>
          <w:footerReference r:id="rId3" w:type="default"/>
          <w:pgSz w:w="12240" w:h="15840"/>
          <w:pgMar w:top="1440" w:right="1440" w:bottom="1440" w:left="1440" w:header="708" w:footer="708" w:gutter="0"/>
          <w:pgNumType w:start="1"/>
          <w:cols w:space="720" w:num="1"/>
          <w:docGrid w:linePitch="360" w:charSpace="0"/>
        </w:sectPr>
      </w:pPr>
      <w:r>
        <w:rPr>
          <w:rFonts w:hint="eastAsia" w:ascii="Times New Roman" w:hAnsi="Times New Roman" w:cs="Times New Roman" w:eastAsiaTheme="minorEastAsia"/>
          <w:sz w:val="24"/>
          <w:szCs w:val="24"/>
          <w:lang w:eastAsia="zh-CN"/>
        </w:rPr>
        <w:t>为保障项目从规划至交付各阶段的有序推进，本项目团队配置了多元化的关键角色。核心成员构成如下：项目负责人，全面统筹项目进展并承担决策职责；开发团队，由前端工程师、后端工程师及算法工程师组成，分别致力于用户界面的开发实现、服务器逻辑的搭建构建以及智能算法的设计研发；测试人员，负责执行系统性验证工作，以保障产品质量；产品与运营人员及其他相关参与人员，通过协同合作，负责产品规划制定、市场推广实施及用户支持服务等环节，确保项目成果达成预期目标并实现成功落地。</w:t>
      </w:r>
    </w:p>
    <w:p w14:paraId="7BA1F65D">
      <w:pPr>
        <w:pStyle w:val="2"/>
      </w:pPr>
      <w:bookmarkStart w:id="5" w:name="_Toc15472"/>
      <w:r>
        <w:t>2 用户研究与角色画像（User Persona）</w:t>
      </w:r>
      <w:bookmarkEnd w:id="5"/>
    </w:p>
    <w:p w14:paraId="40A8C612">
      <w:pPr>
        <w:pStyle w:val="3"/>
      </w:pPr>
      <w:bookmarkStart w:id="6" w:name="_Toc16511"/>
      <w:r>
        <w:t>2.1 构建目标</w:t>
      </w:r>
      <w:bookmarkEnd w:id="6"/>
    </w:p>
    <w:p w14:paraId="127114F3">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eastAsia" w:eastAsia="微软雅黑"/>
          <w:lang w:eastAsia="zh-CN"/>
        </w:rPr>
      </w:pPr>
      <w:r>
        <w:rPr>
          <w:rFonts w:hint="eastAsia" w:ascii="Times New Roman" w:hAnsi="Times New Roman" w:cs="Times New Roman" w:eastAsiaTheme="minorEastAsia"/>
          <w:sz w:val="24"/>
          <w:szCs w:val="24"/>
          <w:lang w:eastAsia="zh-CN"/>
        </w:rPr>
        <w:t>构建真实、典型且具代表性的用户画像，有助于清晰界定目标用户的群体特征、核心使用动机、日常行为习惯及特定情境下的关键痛点，从而有效降低系统开发过程中的主观臆断与不确定性，确保最终实现的各项功能紧密贴合学习者与具体教学场景的实际需求。需要特别说明的是，本系统中“用户画像”概念具有双重含义：其一，是在产品设计与规划阶段，用于指导功能开发、面向特定角色群体的静态角色画像（即本章所讨论内容）；其二，是在系统实际运行过程中，为每位学习者个体动态构建并持续更新、反映其学习状态与特征的“学情画像模型”（其具体实现机制与功能细节将在第6章功能模块部分予以详细阐述）。</w:t>
      </w:r>
    </w:p>
    <w:p w14:paraId="73006F03">
      <w:pPr>
        <w:pStyle w:val="3"/>
      </w:pPr>
      <w:bookmarkStart w:id="7" w:name="_Toc32668"/>
      <w:r>
        <w:t>2.2 画像维度</w:t>
      </w:r>
      <w:bookmarkEnd w:id="7"/>
    </w:p>
    <w:p w14:paraId="48A2FC74">
      <w:pPr>
        <w:pStyle w:val="4"/>
      </w:pPr>
      <w:r>
        <w:t>2.2.1 基本信息</w:t>
      </w:r>
    </w:p>
    <w:p w14:paraId="5BF13F59">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eastAsia" w:eastAsia="微软雅黑"/>
          <w:lang w:eastAsia="zh-CN"/>
        </w:rPr>
      </w:pPr>
      <w:r>
        <w:rPr>
          <w:rFonts w:hint="eastAsia" w:ascii="Times New Roman" w:hAnsi="Times New Roman" w:cs="Times New Roman" w:eastAsiaTheme="minorEastAsia"/>
          <w:sz w:val="24"/>
          <w:szCs w:val="24"/>
          <w:lang w:eastAsia="zh-CN"/>
        </w:rPr>
        <w:t>用户需提供一份关于其个人学习经历与技术应用背景的详尽说明材料，该材料应全面覆盖学历层次、专业领域范畴、学习目标定位、日常使用设备类型以及操作行为习惯等核心方面。具体操作要求为，在维持原始文本核心语义不变的前提下，对现有内容进行系统性的语义扩展与细节补充，使最终文本的篇幅达到初始字数的两倍，并直接呈现扩展后的完整内容。</w:t>
      </w:r>
    </w:p>
    <w:p w14:paraId="5FE101FB">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eastAsia" w:eastAsia="微软雅黑"/>
          <w:lang w:eastAsia="zh-CN"/>
        </w:rPr>
      </w:pPr>
      <w:r>
        <w:rPr>
          <w:rFonts w:hint="eastAsia" w:ascii="Times New Roman" w:hAnsi="Times New Roman" w:cs="Times New Roman" w:eastAsiaTheme="minorEastAsia"/>
          <w:sz w:val="24"/>
          <w:szCs w:val="24"/>
          <w:lang w:eastAsia="zh-CN"/>
        </w:rPr>
        <w:t>具体而言，需要展开详细阐述的内容维度包括：“学历背景”即需明确说明个人接受教育的层次水平，例如高等教育阶段的本科、硕士研究生或博士研究生等不同学历层级。“专业方向”指个人在学术或职业发展中所专注的具体学科领域，诸如计算机科学与技术、电子信息工程、人工智能与大数据、软件工程等相关专业范畴。“学习目标”涵盖个人通过学习期望达成的具体导向，可能涉及职业技能提升培训、行业资格认证获取、特定领域学术研究深化等不同类型的目标设定。“常用设备”包括日常学习与工作过程中所依赖的硬件工具，例如个人笔记本电脑、平板电脑、智能手机、专用学习终端等设备类型。以及“使用习惯”包含在日常学习活动或工作场景中的操作偏好特点与行为模式表现，如信息获取途径选择、学习时间分配方式、工具功能使用倾向等。在进行内容扩写时，必须确保所补充信息的准确性与逻辑性，通过增加相关背景细节描述或列举典型实例等方式丰富文本内容，以满足预定的字数扩充要求。</w:t>
      </w:r>
    </w:p>
    <w:p w14:paraId="4075D930">
      <w:pPr>
        <w:pStyle w:val="4"/>
      </w:pPr>
      <w:r>
        <w:t>2.2.2 行业属性</w:t>
      </w:r>
    </w:p>
    <w:p w14:paraId="2BD6EB3A">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eastAsia" w:ascii="Times New Roman" w:hAnsi="Times New Roman" w:cs="Times New Roman" w:eastAsiaTheme="minorEastAsia"/>
          <w:sz w:val="24"/>
          <w:szCs w:val="24"/>
          <w:lang w:eastAsia="zh-CN"/>
        </w:rPr>
      </w:pPr>
      <w:r>
        <w:rPr>
          <w:rFonts w:hint="eastAsia" w:ascii="Times New Roman" w:hAnsi="Times New Roman" w:cs="Times New Roman" w:eastAsiaTheme="minorEastAsia"/>
          <w:sz w:val="24"/>
          <w:szCs w:val="24"/>
          <w:lang w:eastAsia="zh-CN"/>
        </w:rPr>
        <w:t>基于用户的学习场景分析、当前能力水平评估、先验知识测试结果、核心痛点识别、学习偏好（涵盖偏好的资源类型、对学习难度的容忍度及期望的学习节奏），以及具体的能力提升诉求，进行全面且细致的综合考量。</w:t>
      </w:r>
    </w:p>
    <w:p w14:paraId="114AF805">
      <w:pPr>
        <w:pStyle w:val="4"/>
      </w:pPr>
      <w:r>
        <w:t>2.2.3 使用场景</w:t>
      </w:r>
    </w:p>
    <w:p w14:paraId="40A2CE77">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eastAsia" w:eastAsia="微软雅黑"/>
          <w:lang w:eastAsia="zh-CN"/>
        </w:rPr>
      </w:pPr>
      <w:r>
        <w:rPr>
          <w:rFonts w:hint="eastAsia" w:ascii="Times New Roman" w:hAnsi="Times New Roman" w:cs="Times New Roman" w:eastAsiaTheme="minorEastAsia"/>
          <w:sz w:val="24"/>
          <w:szCs w:val="24"/>
          <w:lang w:eastAsia="zh-CN"/>
        </w:rPr>
        <w:t>以下是对用户与系统交互过程的详细阐述，主要针对典型环境、典型时间及典型学习任务下的完整互动流程与行为特征进行说明。具体而言，该过程可概括为「先验测试→画像构建→资源学习→测试反馈→路径调整」的闭环学习循环。在此循环中，用户首先通过先验测试评估自身知识基础与能力水平，系统依据测试结果构建个性化学习画像，为用户精准匹配适宜的学习资源；随后，用户根据系统推荐开展资源学习，学习完成后接受测试反馈，系统则根据反馈结果对后续学习路径进行动态调整，形成持续优化、不断适应的完整学习闭环。</w:t>
      </w:r>
    </w:p>
    <w:p w14:paraId="399E193D">
      <w:pPr>
        <w:pStyle w:val="3"/>
      </w:pPr>
      <w:bookmarkStart w:id="8" w:name="_Toc15513"/>
      <w:r>
        <w:t>2.3 典型用户画像</w:t>
      </w:r>
      <w:bookmarkEnd w:id="8"/>
    </w:p>
    <w:p w14:paraId="7C5B65A6">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eastAsia" w:eastAsia="微软雅黑"/>
          <w:lang w:eastAsia="zh-CN"/>
        </w:rPr>
      </w:pPr>
      <w:r>
        <w:rPr>
          <w:rFonts w:hint="eastAsia" w:ascii="Times New Roman" w:hAnsi="Times New Roman" w:cs="Times New Roman" w:eastAsiaTheme="minorEastAsia"/>
          <w:sz w:val="24"/>
          <w:szCs w:val="24"/>
          <w:lang w:eastAsia="zh-CN"/>
        </w:rPr>
        <w:t>为精准把握用户需求并提供定制化服务，系统基于差异化用户数据集，明确划分出以下四类典型用户画像：</w:t>
      </w:r>
    </w:p>
    <w:p w14:paraId="3A5ACBDC">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eastAsia" w:eastAsia="微软雅黑"/>
          <w:lang w:eastAsia="zh-CN"/>
        </w:rPr>
      </w:pPr>
      <w:r>
        <w:rPr>
          <w:rFonts w:hint="eastAsia" w:ascii="Times New Roman" w:hAnsi="Times New Roman" w:cs="Times New Roman" w:eastAsiaTheme="minorEastAsia"/>
          <w:sz w:val="24"/>
          <w:szCs w:val="24"/>
          <w:lang w:eastAsia="zh-CN"/>
        </w:rPr>
        <w:t>入门级学习者：主要为20至24岁的计算机相关专业本科生，其先验知识测试平均得分为45分左右。此类用户对机器学习、神经网络等人工智能核心概念仅具备初步认知，处于知识入门阶段。其核心需求包括：从零开始的机器学习基础定制讲义、概念性问题的清晰阐释，以及循序渐进、易于跟进的系统化学习路径，旨在稳步构建知识体系。</w:t>
      </w:r>
    </w:p>
    <w:p w14:paraId="2D3F21F0">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eastAsia" w:eastAsia="微软雅黑"/>
          <w:lang w:eastAsia="zh-CN"/>
        </w:rPr>
      </w:pPr>
      <w:r>
        <w:rPr>
          <w:rFonts w:hint="eastAsia" w:ascii="Times New Roman" w:hAnsi="Times New Roman" w:cs="Times New Roman" w:eastAsiaTheme="minorEastAsia"/>
          <w:sz w:val="24"/>
          <w:szCs w:val="24"/>
          <w:lang w:eastAsia="zh-CN"/>
        </w:rPr>
        <w:t>中级学习者：通常为人工智能及相关专业的研究生，先验测试总分为75分左右。他们已熟练掌握机器学习的基础理论与方法，但在Transformer架构、注意力机制等进阶内容方面存在显著知识盲区。其核心需求体现为：针对知识盲区的专项强化训练、中等难度的实践操作指引，以及通过知识盲区雷达图等可视化工具精准定位并诊断学习薄弱环节。</w:t>
      </w:r>
    </w:p>
    <w:p w14:paraId="3FFD7710">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eastAsia" w:eastAsia="微软雅黑"/>
          <w:lang w:eastAsia="zh-CN"/>
        </w:rPr>
      </w:pPr>
      <w:r>
        <w:rPr>
          <w:rFonts w:hint="eastAsia" w:ascii="Times New Roman" w:hAnsi="Times New Roman" w:cs="Times New Roman" w:eastAsiaTheme="minorEastAsia"/>
          <w:sz w:val="24"/>
          <w:szCs w:val="24"/>
          <w:lang w:eastAsia="zh-CN"/>
        </w:rPr>
        <w:t>高级学习者/AI工程师：该类用户先验测试总分达90分，在传统机器学习及大部分深度学习领域具备扎实基础，仅在大模型微调、新型架构设计等前沿技术方向存在进一步优化与提升的空间。他们的核心期望包括：高级难度的前沿技术实践教程、具有启发性的进阶挑战任务，以及支持高保真度的知识溯源与深度解析，以助力其在专业领域实现持续突破。</w:t>
      </w:r>
    </w:p>
    <w:p w14:paraId="52CE3E10">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eastAsia" w:ascii="Times New Roman" w:hAnsi="Times New Roman" w:cs="Times New Roman" w:eastAsiaTheme="minorEastAsia"/>
          <w:sz w:val="24"/>
          <w:szCs w:val="24"/>
          <w:lang w:eastAsia="zh-CN"/>
        </w:rPr>
        <w:sectPr>
          <w:pgSz w:w="12240" w:h="15840"/>
          <w:pgMar w:top="1440" w:right="1440" w:bottom="1440" w:left="1440" w:header="708" w:footer="708" w:gutter="0"/>
          <w:cols w:space="720" w:num="1"/>
          <w:docGrid w:linePitch="360" w:charSpace="0"/>
        </w:sectPr>
      </w:pPr>
      <w:r>
        <w:rPr>
          <w:rFonts w:hint="eastAsia" w:ascii="Times New Roman" w:hAnsi="Times New Roman" w:cs="Times New Roman" w:eastAsiaTheme="minorEastAsia"/>
          <w:sz w:val="24"/>
          <w:szCs w:val="24"/>
          <w:lang w:eastAsia="zh-CN"/>
        </w:rPr>
        <w:t>领域专家/审核员：作为人工复核环节的关键参与者，其职责在于对系统生成内容开展人机协同审核，重点处理幻觉率超出预设阈值的降级任务。该用户群体的主要需求为：清晰呈现待审核任务的列表界面、提供便捷高效的内容修订工具，以及支持审核结论的一键提交与归档，确保输出内容的准确性与可靠性。</w:t>
      </w:r>
    </w:p>
    <w:p w14:paraId="66B33201">
      <w:pPr>
        <w:pStyle w:val="2"/>
      </w:pPr>
      <w:bookmarkStart w:id="9" w:name="_Toc16917"/>
      <w:r>
        <w:t>3 需求结构化分级（Structured Requirements）</w:t>
      </w:r>
      <w:bookmarkEnd w:id="9"/>
    </w:p>
    <w:p w14:paraId="695D316C">
      <w:pPr>
        <w:pStyle w:val="3"/>
      </w:pPr>
      <w:bookmarkStart w:id="10" w:name="_Toc14839"/>
      <w:r>
        <w:t>3.1 核心需求（Core Requirements）</w:t>
      </w:r>
      <w:bookmarkEnd w:id="10"/>
    </w:p>
    <w:p w14:paraId="45DEAD38">
      <w:pPr>
        <w:keepNext w:val="0"/>
        <w:keepLines w:val="0"/>
        <w:pageBreakBefore w:val="0"/>
        <w:widowControl w:val="0"/>
        <w:numPr>
          <w:ilvl w:val="0"/>
          <w:numId w:val="1"/>
        </w:numPr>
        <w:kinsoku/>
        <w:wordWrap/>
        <w:overflowPunct/>
        <w:topLinePunct w:val="0"/>
        <w:autoSpaceDE/>
        <w:autoSpaceDN/>
        <w:bidi w:val="0"/>
        <w:adjustRightInd/>
        <w:snapToGrid/>
        <w:spacing w:after="120" w:line="400" w:lineRule="exact"/>
        <w:ind w:left="0" w:leftChars="0" w:firstLine="480" w:firstLineChars="200"/>
        <w:textAlignment w:val="auto"/>
        <w:rPr>
          <w:rFonts w:hint="eastAsia" w:eastAsia="微软雅黑"/>
          <w:b w:val="0"/>
          <w:bCs w:val="0"/>
          <w:lang w:eastAsia="zh-CN"/>
        </w:rPr>
      </w:pPr>
      <w:r>
        <w:rPr>
          <w:rFonts w:hint="eastAsia" w:ascii="Times New Roman" w:hAnsi="Times New Roman" w:cs="Times New Roman" w:eastAsiaTheme="minorEastAsia"/>
          <w:b w:val="0"/>
          <w:bCs w:val="0"/>
          <w:sz w:val="24"/>
          <w:szCs w:val="24"/>
          <w:lang w:eastAsia="zh-CN"/>
        </w:rPr>
        <w:t>对话式学习画像构建：借助交互式对话与先验知识测试，精准识别学习者的知识盲区与薄弱环节，构建动态更新的学情画像模型，以持续追踪学习状态变化。</w:t>
      </w:r>
    </w:p>
    <w:p w14:paraId="5DEADC10">
      <w:pPr>
        <w:keepNext w:val="0"/>
        <w:keepLines w:val="0"/>
        <w:pageBreakBefore w:val="0"/>
        <w:widowControl w:val="0"/>
        <w:numPr>
          <w:ilvl w:val="0"/>
          <w:numId w:val="1"/>
        </w:numPr>
        <w:kinsoku/>
        <w:wordWrap/>
        <w:overflowPunct/>
        <w:topLinePunct w:val="0"/>
        <w:autoSpaceDE/>
        <w:autoSpaceDN/>
        <w:bidi w:val="0"/>
        <w:adjustRightInd/>
        <w:snapToGrid/>
        <w:spacing w:after="120" w:line="400" w:lineRule="exact"/>
        <w:ind w:left="0" w:leftChars="0" w:firstLine="480" w:firstLineChars="200"/>
        <w:textAlignment w:val="auto"/>
        <w:rPr>
          <w:rFonts w:hint="eastAsia" w:eastAsia="微软雅黑"/>
          <w:b w:val="0"/>
          <w:bCs w:val="0"/>
          <w:lang w:eastAsia="zh-CN"/>
        </w:rPr>
      </w:pPr>
      <w:r>
        <w:rPr>
          <w:rFonts w:hint="eastAsia" w:ascii="Times New Roman" w:hAnsi="Times New Roman" w:cs="Times New Roman" w:eastAsiaTheme="minorEastAsia"/>
          <w:b w:val="0"/>
          <w:bCs w:val="0"/>
          <w:sz w:val="24"/>
          <w:szCs w:val="24"/>
          <w:lang w:eastAsia="zh-CN"/>
        </w:rPr>
        <w:t>多智能体协同资源生成：由诊断Agent、生成Agent、审核Agent等多智能体协同运作，自动生成定制化讲义、详细实操指南及分阶测试题三类学习资源，满足差异化学习需求。</w:t>
      </w:r>
    </w:p>
    <w:p w14:paraId="4D5FBDB1">
      <w:pPr>
        <w:keepNext w:val="0"/>
        <w:keepLines w:val="0"/>
        <w:pageBreakBefore w:val="0"/>
        <w:widowControl w:val="0"/>
        <w:numPr>
          <w:ilvl w:val="0"/>
          <w:numId w:val="1"/>
        </w:numPr>
        <w:kinsoku/>
        <w:wordWrap/>
        <w:overflowPunct/>
        <w:topLinePunct w:val="0"/>
        <w:autoSpaceDE/>
        <w:autoSpaceDN/>
        <w:bidi w:val="0"/>
        <w:adjustRightInd/>
        <w:snapToGrid/>
        <w:spacing w:after="120" w:line="400" w:lineRule="exact"/>
        <w:ind w:left="0" w:leftChars="0" w:firstLine="480" w:firstLineChars="200"/>
        <w:textAlignment w:val="auto"/>
        <w:rPr>
          <w:rFonts w:hint="eastAsia" w:ascii="Times New Roman" w:hAnsi="Times New Roman" w:cs="Times New Roman" w:eastAsiaTheme="minorEastAsia"/>
          <w:b w:val="0"/>
          <w:bCs w:val="0"/>
          <w:sz w:val="24"/>
          <w:szCs w:val="24"/>
          <w:lang w:eastAsia="zh-CN"/>
        </w:rPr>
      </w:pPr>
      <w:r>
        <w:rPr>
          <w:rFonts w:hint="default" w:ascii="Times New Roman" w:hAnsi="Times New Roman" w:cs="Times New Roman" w:eastAsiaTheme="minorEastAsia"/>
          <w:b w:val="0"/>
          <w:bCs w:val="0"/>
          <w:sz w:val="24"/>
          <w:szCs w:val="24"/>
          <w:lang w:eastAsia="zh-CN"/>
        </w:rPr>
        <w:t>RAG检索增强与幻觉抑制：</w:t>
      </w:r>
      <w:r>
        <w:rPr>
          <w:rFonts w:hint="eastAsia" w:ascii="Times New Roman" w:hAnsi="Times New Roman" w:cs="Times New Roman" w:eastAsiaTheme="minorEastAsia"/>
          <w:b w:val="0"/>
          <w:bCs w:val="0"/>
          <w:sz w:val="24"/>
          <w:szCs w:val="24"/>
          <w:lang w:eastAsia="zh-CN"/>
        </w:rPr>
        <w:t>以</w:t>
      </w:r>
      <w:r>
        <w:rPr>
          <w:rFonts w:hint="default" w:ascii="Times New Roman" w:hAnsi="Times New Roman" w:cs="Times New Roman" w:eastAsiaTheme="minorEastAsia"/>
          <w:b w:val="0"/>
          <w:bCs w:val="0"/>
          <w:sz w:val="24"/>
          <w:szCs w:val="24"/>
        </w:rPr>
        <w:t>权威知识库</w:t>
      </w:r>
      <w:r>
        <w:rPr>
          <w:rFonts w:hint="eastAsia" w:ascii="Times New Roman" w:hAnsi="Times New Roman" w:cs="Times New Roman" w:eastAsiaTheme="minorEastAsia"/>
          <w:b w:val="0"/>
          <w:bCs w:val="0"/>
          <w:sz w:val="24"/>
          <w:szCs w:val="24"/>
          <w:lang w:eastAsia="zh-CN"/>
        </w:rPr>
        <w:t>为基础，采用密集检索与稀疏检索相结合</w:t>
      </w:r>
      <w:r>
        <w:rPr>
          <w:rFonts w:hint="default" w:ascii="Times New Roman" w:hAnsi="Times New Roman" w:cs="Times New Roman" w:eastAsiaTheme="minorEastAsia"/>
          <w:b w:val="0"/>
          <w:bCs w:val="0"/>
          <w:sz w:val="24"/>
          <w:szCs w:val="24"/>
        </w:rPr>
        <w:t>的混合检索</w:t>
      </w:r>
      <w:r>
        <w:rPr>
          <w:rFonts w:hint="eastAsia" w:ascii="Times New Roman" w:hAnsi="Times New Roman" w:cs="Times New Roman" w:eastAsiaTheme="minorEastAsia"/>
          <w:b w:val="0"/>
          <w:bCs w:val="0"/>
          <w:sz w:val="24"/>
          <w:szCs w:val="24"/>
          <w:lang w:eastAsia="zh-CN"/>
        </w:rPr>
        <w:t>方式，并引入Reranker</w:t>
      </w:r>
      <w:r>
        <w:rPr>
          <w:rFonts w:hint="default" w:ascii="Times New Roman" w:hAnsi="Times New Roman" w:cs="Times New Roman" w:eastAsiaTheme="minorEastAsia"/>
          <w:b w:val="0"/>
          <w:bCs w:val="0"/>
          <w:sz w:val="24"/>
          <w:szCs w:val="24"/>
        </w:rPr>
        <w:t>重</w:t>
      </w:r>
      <w:r>
        <w:rPr>
          <w:rFonts w:hint="eastAsia" w:ascii="Times New Roman" w:hAnsi="Times New Roman" w:cs="Times New Roman" w:eastAsiaTheme="minorEastAsia"/>
          <w:b w:val="0"/>
          <w:bCs w:val="0"/>
          <w:sz w:val="24"/>
          <w:szCs w:val="24"/>
          <w:lang w:eastAsia="zh-CN"/>
        </w:rPr>
        <w:t>排序机制，有效抑制生成内容的幻觉现象</w:t>
      </w:r>
      <w:r>
        <w:rPr>
          <w:rFonts w:hint="default" w:ascii="Times New Roman" w:hAnsi="Times New Roman" w:cs="Times New Roman" w:eastAsiaTheme="minorEastAsia"/>
          <w:b w:val="0"/>
          <w:bCs w:val="0"/>
          <w:sz w:val="24"/>
          <w:szCs w:val="24"/>
        </w:rPr>
        <w:t>，</w:t>
      </w:r>
      <w:r>
        <w:rPr>
          <w:rFonts w:hint="eastAsia" w:ascii="Times New Roman" w:hAnsi="Times New Roman" w:cs="Times New Roman" w:eastAsiaTheme="minorEastAsia"/>
          <w:b w:val="0"/>
          <w:bCs w:val="0"/>
          <w:sz w:val="24"/>
          <w:szCs w:val="24"/>
          <w:lang w:eastAsia="zh-CN"/>
        </w:rPr>
        <w:t>将幻觉率控制在5%以内。</w:t>
      </w:r>
    </w:p>
    <w:p w14:paraId="3B07F31C">
      <w:pPr>
        <w:keepNext w:val="0"/>
        <w:keepLines w:val="0"/>
        <w:pageBreakBefore w:val="0"/>
        <w:widowControl w:val="0"/>
        <w:numPr>
          <w:ilvl w:val="0"/>
          <w:numId w:val="1"/>
        </w:numPr>
        <w:kinsoku/>
        <w:wordWrap/>
        <w:overflowPunct/>
        <w:topLinePunct w:val="0"/>
        <w:autoSpaceDE/>
        <w:autoSpaceDN/>
        <w:bidi w:val="0"/>
        <w:adjustRightInd/>
        <w:snapToGrid/>
        <w:spacing w:after="120" w:line="400" w:lineRule="exact"/>
        <w:ind w:left="0" w:leftChars="0" w:firstLine="480" w:firstLineChars="200"/>
        <w:textAlignment w:val="auto"/>
        <w:rPr>
          <w:rFonts w:hint="eastAsia" w:eastAsia="微软雅黑"/>
          <w:b w:val="0"/>
          <w:bCs w:val="0"/>
          <w:lang w:eastAsia="zh-CN"/>
        </w:rPr>
      </w:pPr>
      <w:r>
        <w:rPr>
          <w:rFonts w:hint="eastAsia" w:ascii="Times New Roman" w:hAnsi="Times New Roman" w:cs="Times New Roman" w:eastAsiaTheme="minorEastAsia"/>
          <w:b w:val="0"/>
          <w:bCs w:val="0"/>
          <w:sz w:val="24"/>
          <w:szCs w:val="24"/>
          <w:lang w:eastAsia="zh-CN"/>
        </w:rPr>
        <w:t>基于交互的动态决策与反馈：依据学习者的实时测试结果，系统自动实施降维解释与启发式进阶，实现学习难度的动态适配，并提供个性化反馈。</w:t>
      </w:r>
    </w:p>
    <w:p w14:paraId="045879E5">
      <w:pPr>
        <w:keepNext w:val="0"/>
        <w:keepLines w:val="0"/>
        <w:pageBreakBefore w:val="0"/>
        <w:widowControl w:val="0"/>
        <w:numPr>
          <w:ilvl w:val="0"/>
          <w:numId w:val="1"/>
        </w:numPr>
        <w:kinsoku/>
        <w:wordWrap/>
        <w:overflowPunct/>
        <w:topLinePunct w:val="0"/>
        <w:autoSpaceDE/>
        <w:autoSpaceDN/>
        <w:bidi w:val="0"/>
        <w:adjustRightInd/>
        <w:snapToGrid/>
        <w:spacing w:after="120" w:line="400" w:lineRule="exact"/>
        <w:ind w:left="0" w:leftChars="0" w:firstLine="480" w:firstLineChars="200"/>
        <w:textAlignment w:val="auto"/>
        <w:rPr>
          <w:rFonts w:hint="eastAsia" w:eastAsia="微软雅黑"/>
          <w:b w:val="0"/>
          <w:bCs w:val="0"/>
          <w:lang w:eastAsia="zh-CN"/>
        </w:rPr>
      </w:pPr>
      <w:r>
        <w:rPr>
          <w:rFonts w:hint="eastAsia" w:ascii="Times New Roman" w:hAnsi="Times New Roman" w:cs="Times New Roman" w:eastAsiaTheme="minorEastAsia"/>
          <w:b w:val="0"/>
          <w:bCs w:val="0"/>
          <w:sz w:val="24"/>
          <w:szCs w:val="24"/>
          <w:lang w:eastAsia="zh-CN"/>
        </w:rPr>
        <w:t>个性化学习路径规划与可视化导航：依托知识图谱的拓扑结构，动态规划最优学习序列，同时提供可视化学习导航界面，引导学习者高效推进学习进程。</w:t>
      </w:r>
    </w:p>
    <w:p w14:paraId="7E66E6A0">
      <w:pPr>
        <w:keepNext w:val="0"/>
        <w:keepLines w:val="0"/>
        <w:pageBreakBefore w:val="0"/>
        <w:widowControl w:val="0"/>
        <w:numPr>
          <w:ilvl w:val="0"/>
          <w:numId w:val="1"/>
        </w:numPr>
        <w:kinsoku/>
        <w:wordWrap/>
        <w:overflowPunct/>
        <w:topLinePunct w:val="0"/>
        <w:autoSpaceDE/>
        <w:autoSpaceDN/>
        <w:bidi w:val="0"/>
        <w:adjustRightInd/>
        <w:snapToGrid/>
        <w:spacing w:after="120" w:line="400" w:lineRule="exact"/>
        <w:ind w:left="0" w:leftChars="0" w:firstLine="480" w:firstLineChars="200"/>
        <w:textAlignment w:val="auto"/>
        <w:rPr>
          <w:rFonts w:hint="eastAsia" w:eastAsia="微软雅黑"/>
          <w:b w:val="0"/>
          <w:bCs w:val="0"/>
          <w:lang w:eastAsia="zh-CN"/>
        </w:rPr>
      </w:pPr>
      <w:r>
        <w:rPr>
          <w:rFonts w:hint="eastAsia" w:ascii="Times New Roman" w:hAnsi="Times New Roman" w:cs="Times New Roman" w:eastAsiaTheme="minorEastAsia"/>
          <w:b w:val="0"/>
          <w:bCs w:val="0"/>
          <w:sz w:val="24"/>
          <w:szCs w:val="24"/>
          <w:lang w:eastAsia="zh-CN"/>
        </w:rPr>
        <w:t>智能学习评估与高保真知识溯源：系统可全面验证学习效果，并对生成内容进行高保真知识来源追溯，确保学习内容的准确性与可靠性。</w:t>
      </w:r>
    </w:p>
    <w:p w14:paraId="49B13951">
      <w:pPr>
        <w:pStyle w:val="3"/>
      </w:pPr>
      <w:bookmarkStart w:id="11" w:name="_Toc16450"/>
      <w:r>
        <w:t>3.2 次要需求（Secondary Requirements）</w:t>
      </w:r>
      <w:bookmarkEnd w:id="11"/>
    </w:p>
    <w:p w14:paraId="4EC7E2A8">
      <w:pPr>
        <w:keepNext w:val="0"/>
        <w:keepLines w:val="0"/>
        <w:pageBreakBefore w:val="0"/>
        <w:widowControl w:val="0"/>
        <w:numPr>
          <w:ilvl w:val="0"/>
          <w:numId w:val="2"/>
        </w:numPr>
        <w:kinsoku/>
        <w:wordWrap/>
        <w:overflowPunct/>
        <w:topLinePunct w:val="0"/>
        <w:autoSpaceDE/>
        <w:autoSpaceDN/>
        <w:bidi w:val="0"/>
        <w:adjustRightInd/>
        <w:snapToGrid/>
        <w:spacing w:after="120" w:line="400" w:lineRule="exact"/>
        <w:ind w:left="0" w:leftChars="0" w:firstLine="480" w:firstLineChars="200"/>
        <w:textAlignment w:val="auto"/>
        <w:rPr>
          <w:rFonts w:hint="eastAsia" w:eastAsia="微软雅黑"/>
          <w:lang w:eastAsia="zh-CN"/>
        </w:rPr>
      </w:pPr>
      <w:r>
        <w:rPr>
          <w:rFonts w:hint="eastAsia" w:ascii="Times New Roman" w:hAnsi="Times New Roman" w:cs="Times New Roman" w:eastAsiaTheme="minorEastAsia"/>
          <w:sz w:val="24"/>
          <w:szCs w:val="24"/>
          <w:lang w:eastAsia="zh-CN"/>
        </w:rPr>
        <w:t>智能体调度白盒大屏：借助高度可视化交互界面，对多智能体（Multi-Agent）系统内部的协同调度及任务执行全过程进行实时动态呈现，以显著增强系统运行的透明度与可观测性，便于管理者实施即时监控与干预。</w:t>
      </w:r>
    </w:p>
    <w:p w14:paraId="3520F4DD">
      <w:pPr>
        <w:keepNext w:val="0"/>
        <w:keepLines w:val="0"/>
        <w:pageBreakBefore w:val="0"/>
        <w:widowControl w:val="0"/>
        <w:numPr>
          <w:ilvl w:val="0"/>
          <w:numId w:val="2"/>
        </w:numPr>
        <w:kinsoku/>
        <w:wordWrap/>
        <w:overflowPunct/>
        <w:topLinePunct w:val="0"/>
        <w:autoSpaceDE/>
        <w:autoSpaceDN/>
        <w:bidi w:val="0"/>
        <w:adjustRightInd/>
        <w:snapToGrid/>
        <w:spacing w:after="120" w:line="400" w:lineRule="exact"/>
        <w:ind w:left="0" w:leftChars="0" w:firstLine="480" w:firstLineChars="200"/>
        <w:textAlignment w:val="auto"/>
        <w:rPr>
          <w:rFonts w:hint="eastAsia" w:eastAsia="微软雅黑"/>
          <w:lang w:eastAsia="zh-CN"/>
        </w:rPr>
      </w:pPr>
      <w:r>
        <w:rPr>
          <w:rFonts w:hint="eastAsia" w:ascii="Times New Roman" w:hAnsi="Times New Roman" w:cs="Times New Roman" w:eastAsiaTheme="minorEastAsia"/>
          <w:sz w:val="24"/>
          <w:szCs w:val="24"/>
          <w:lang w:eastAsia="zh-CN"/>
        </w:rPr>
        <w:t>学情决策支持报告与图表：生成综合性学情决策报告，其中包含知识盲区雷达图、学习内容难度匹配度曲线、个性化推荐学习路径树状图等多种分析图表，为教学评估与路径规划提供直观且量化的数据支持。</w:t>
      </w:r>
    </w:p>
    <w:p w14:paraId="61369C4B">
      <w:pPr>
        <w:keepNext w:val="0"/>
        <w:keepLines w:val="0"/>
        <w:pageBreakBefore w:val="0"/>
        <w:widowControl w:val="0"/>
        <w:numPr>
          <w:ilvl w:val="0"/>
          <w:numId w:val="2"/>
        </w:numPr>
        <w:kinsoku/>
        <w:wordWrap/>
        <w:overflowPunct/>
        <w:topLinePunct w:val="0"/>
        <w:autoSpaceDE/>
        <w:autoSpaceDN/>
        <w:bidi w:val="0"/>
        <w:adjustRightInd/>
        <w:snapToGrid/>
        <w:spacing w:after="120" w:line="400" w:lineRule="exact"/>
        <w:ind w:left="0" w:leftChars="0" w:firstLine="480" w:firstLineChars="200"/>
        <w:textAlignment w:val="auto"/>
        <w:rPr>
          <w:rFonts w:hint="eastAsia" w:eastAsia="微软雅黑"/>
          <w:lang w:eastAsia="zh-CN"/>
        </w:rPr>
      </w:pPr>
      <w:r>
        <w:rPr>
          <w:rFonts w:hint="eastAsia" w:ascii="Times New Roman" w:hAnsi="Times New Roman" w:cs="Times New Roman" w:eastAsiaTheme="minorEastAsia"/>
          <w:sz w:val="24"/>
          <w:szCs w:val="24"/>
          <w:lang w:eastAsia="zh-CN"/>
        </w:rPr>
        <w:t>多模态学习资源规范化排版与渲染引擎：支持对包含Markdown文档、附带语法高亮的程序代码及内嵌可交互测试题组件的多种格式学习资源，进行统一、美观且符合标准的自动化排版与前端渲染处理。</w:t>
      </w:r>
    </w:p>
    <w:p w14:paraId="6F4B440A">
      <w:pPr>
        <w:keepNext w:val="0"/>
        <w:keepLines w:val="0"/>
        <w:pageBreakBefore w:val="0"/>
        <w:widowControl w:val="0"/>
        <w:numPr>
          <w:ilvl w:val="0"/>
          <w:numId w:val="2"/>
        </w:numPr>
        <w:kinsoku/>
        <w:wordWrap/>
        <w:overflowPunct/>
        <w:topLinePunct w:val="0"/>
        <w:autoSpaceDE/>
        <w:autoSpaceDN/>
        <w:bidi w:val="0"/>
        <w:adjustRightInd/>
        <w:snapToGrid/>
        <w:spacing w:after="120" w:line="400" w:lineRule="exact"/>
        <w:ind w:left="0" w:leftChars="0" w:firstLine="480" w:firstLineChars="200"/>
        <w:textAlignment w:val="auto"/>
        <w:rPr>
          <w:rFonts w:hint="eastAsia" w:ascii="Times New Roman" w:hAnsi="Times New Roman" w:cs="Times New Roman" w:eastAsiaTheme="minorEastAsia"/>
          <w:sz w:val="24"/>
          <w:szCs w:val="24"/>
          <w:lang w:eastAsia="zh-CN"/>
        </w:rPr>
      </w:pPr>
      <w:r>
        <w:rPr>
          <w:rFonts w:hint="eastAsia" w:ascii="Times New Roman" w:hAnsi="Times New Roman" w:cs="Times New Roman" w:eastAsiaTheme="minorEastAsia"/>
          <w:sz w:val="24"/>
          <w:szCs w:val="24"/>
          <w:lang w:eastAsia="zh-CN"/>
        </w:rPr>
        <w:t>基于</w:t>
      </w:r>
      <w:r>
        <w:rPr>
          <w:rFonts w:hint="default" w:ascii="Times New Roman" w:hAnsi="Times New Roman" w:cs="Times New Roman" w:eastAsiaTheme="minorEastAsia"/>
          <w:sz w:val="24"/>
          <w:szCs w:val="24"/>
        </w:rPr>
        <w:t>WebSocket</w:t>
      </w:r>
      <w:r>
        <w:rPr>
          <w:rFonts w:hint="eastAsia" w:ascii="Times New Roman" w:hAnsi="Times New Roman" w:cs="Times New Roman" w:eastAsiaTheme="minorEastAsia"/>
          <w:sz w:val="24"/>
          <w:szCs w:val="24"/>
          <w:lang w:eastAsia="zh-CN"/>
        </w:rPr>
        <w:t>的双向</w:t>
      </w:r>
      <w:r>
        <w:rPr>
          <w:rFonts w:hint="default" w:ascii="Times New Roman" w:hAnsi="Times New Roman" w:cs="Times New Roman" w:eastAsiaTheme="minorEastAsia"/>
          <w:sz w:val="24"/>
          <w:szCs w:val="24"/>
        </w:rPr>
        <w:t>实时通信与异步任务状态轮询</w:t>
      </w:r>
      <w:r>
        <w:rPr>
          <w:rFonts w:hint="eastAsia" w:ascii="Times New Roman" w:hAnsi="Times New Roman" w:cs="Times New Roman" w:eastAsiaTheme="minorEastAsia"/>
          <w:sz w:val="24"/>
          <w:szCs w:val="24"/>
          <w:lang w:eastAsia="zh-CN"/>
        </w:rPr>
        <w:t>机制：运用WebSocket技术保障客户端与服务端之间高效、低延迟的实时数据交换，并结合异步任务状态轮询，确保用户能够及时获取长时任务的处理进度与结果信息。</w:t>
      </w:r>
    </w:p>
    <w:p w14:paraId="5530D293">
      <w:pPr>
        <w:keepNext w:val="0"/>
        <w:keepLines w:val="0"/>
        <w:pageBreakBefore w:val="0"/>
        <w:widowControl w:val="0"/>
        <w:numPr>
          <w:ilvl w:val="0"/>
          <w:numId w:val="2"/>
        </w:numPr>
        <w:kinsoku/>
        <w:wordWrap/>
        <w:overflowPunct/>
        <w:topLinePunct w:val="0"/>
        <w:autoSpaceDE/>
        <w:autoSpaceDN/>
        <w:bidi w:val="0"/>
        <w:adjustRightInd/>
        <w:snapToGrid/>
        <w:spacing w:after="120" w:line="400" w:lineRule="exact"/>
        <w:ind w:left="0" w:leftChars="0" w:firstLine="480" w:firstLineChars="200"/>
        <w:textAlignment w:val="auto"/>
        <w:rPr>
          <w:rFonts w:hint="eastAsia" w:ascii="Times New Roman" w:hAnsi="Times New Roman" w:cs="Times New Roman" w:eastAsiaTheme="minorEastAsia"/>
          <w:sz w:val="24"/>
          <w:szCs w:val="24"/>
          <w:lang w:eastAsia="zh-CN"/>
        </w:rPr>
      </w:pPr>
      <w:r>
        <w:rPr>
          <w:rFonts w:hint="eastAsia" w:ascii="Times New Roman" w:hAnsi="Times New Roman" w:cs="Times New Roman" w:eastAsiaTheme="minorEastAsia"/>
          <w:sz w:val="24"/>
          <w:szCs w:val="24"/>
          <w:lang w:eastAsia="zh-CN"/>
        </w:rPr>
        <w:t>融入</w:t>
      </w:r>
      <w:r>
        <w:rPr>
          <w:rFonts w:hint="default" w:ascii="Times New Roman" w:hAnsi="Times New Roman" w:cs="Times New Roman" w:eastAsiaTheme="minorEastAsia"/>
          <w:sz w:val="24"/>
          <w:szCs w:val="24"/>
        </w:rPr>
        <w:t>人机协同（Human-in-the-Loop）</w:t>
      </w:r>
      <w:r>
        <w:rPr>
          <w:rFonts w:hint="eastAsia" w:ascii="Times New Roman" w:hAnsi="Times New Roman" w:cs="Times New Roman" w:eastAsiaTheme="minorEastAsia"/>
          <w:sz w:val="24"/>
          <w:szCs w:val="24"/>
          <w:lang w:eastAsia="zh-CN"/>
        </w:rPr>
        <w:t>的</w:t>
      </w:r>
      <w:r>
        <w:rPr>
          <w:rFonts w:hint="default" w:ascii="Times New Roman" w:hAnsi="Times New Roman" w:cs="Times New Roman" w:eastAsiaTheme="minorEastAsia"/>
          <w:sz w:val="24"/>
          <w:szCs w:val="24"/>
        </w:rPr>
        <w:t>专家审核</w:t>
      </w:r>
      <w:r>
        <w:rPr>
          <w:rFonts w:hint="eastAsia" w:ascii="Times New Roman" w:hAnsi="Times New Roman" w:cs="Times New Roman" w:eastAsiaTheme="minorEastAsia"/>
          <w:sz w:val="24"/>
          <w:szCs w:val="24"/>
          <w:lang w:eastAsia="zh-CN"/>
        </w:rPr>
        <w:t>工作流：在关键决策环节引入领域专家的人工审核与干预</w:t>
      </w:r>
      <w:r>
        <w:rPr>
          <w:rFonts w:hint="default" w:ascii="Times New Roman" w:hAnsi="Times New Roman" w:cs="Times New Roman" w:eastAsiaTheme="minorEastAsia"/>
          <w:sz w:val="24"/>
          <w:szCs w:val="24"/>
        </w:rPr>
        <w:t>机制</w:t>
      </w:r>
      <w:r>
        <w:rPr>
          <w:rFonts w:hint="eastAsia" w:ascii="Times New Roman" w:hAnsi="Times New Roman" w:cs="Times New Roman" w:eastAsiaTheme="minorEastAsia"/>
          <w:sz w:val="24"/>
          <w:szCs w:val="24"/>
          <w:lang w:eastAsia="zh-CN"/>
        </w:rPr>
        <w:t>，构建人机协同的混合智能工作流程，保障系统输出内容的准确性与可靠性。</w:t>
      </w:r>
    </w:p>
    <w:p w14:paraId="65E8EC4E">
      <w:pPr>
        <w:keepNext w:val="0"/>
        <w:keepLines w:val="0"/>
        <w:pageBreakBefore w:val="0"/>
        <w:widowControl w:val="0"/>
        <w:numPr>
          <w:ilvl w:val="0"/>
          <w:numId w:val="2"/>
        </w:numPr>
        <w:kinsoku/>
        <w:wordWrap/>
        <w:overflowPunct/>
        <w:topLinePunct w:val="0"/>
        <w:autoSpaceDE/>
        <w:autoSpaceDN/>
        <w:bidi w:val="0"/>
        <w:adjustRightInd/>
        <w:snapToGrid/>
        <w:spacing w:after="120" w:line="400" w:lineRule="exact"/>
        <w:ind w:left="0" w:leftChars="0" w:firstLine="480" w:firstLineChars="200"/>
        <w:textAlignment w:val="auto"/>
        <w:rPr>
          <w:rFonts w:hint="eastAsia" w:ascii="Times New Roman" w:hAnsi="Times New Roman" w:cs="Times New Roman" w:eastAsiaTheme="minorEastAsia"/>
          <w:sz w:val="24"/>
          <w:szCs w:val="24"/>
          <w:lang w:eastAsia="zh-CN"/>
        </w:rPr>
      </w:pPr>
      <w:r>
        <w:rPr>
          <w:rFonts w:hint="eastAsia" w:ascii="Times New Roman" w:hAnsi="Times New Roman" w:cs="Times New Roman" w:eastAsiaTheme="minorEastAsia"/>
          <w:sz w:val="24"/>
          <w:szCs w:val="24"/>
          <w:lang w:eastAsia="zh-CN"/>
        </w:rPr>
        <w:t>全方位安全、合规与效能保障体系：涵盖数据脱敏与敏感信息拦截、伦理与合规性风险防护、资源成本控制与系统性能优化策略，并提供针对本地化大模型的私有化部署适配方案，确保系统运行安全、合规、高效且具备灵活性。</w:t>
      </w:r>
    </w:p>
    <w:p w14:paraId="5915FAD0">
      <w:pPr>
        <w:pStyle w:val="3"/>
      </w:pPr>
      <w:bookmarkStart w:id="12" w:name="_Toc3772"/>
      <w:r>
        <w:t>3.3 冰山模型深度分析</w:t>
      </w:r>
      <w:bookmarkEnd w:id="12"/>
    </w:p>
    <w:p w14:paraId="15DDCAF4">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eastAsia" w:eastAsia="微软雅黑"/>
          <w:lang w:eastAsia="zh-CN"/>
        </w:rPr>
      </w:pPr>
      <w:r>
        <w:rPr>
          <w:rFonts w:hint="eastAsia" w:ascii="Times New Roman" w:hAnsi="Times New Roman" w:cs="Times New Roman" w:eastAsiaTheme="minorEastAsia"/>
          <w:sz w:val="24"/>
          <w:szCs w:val="24"/>
          <w:lang w:eastAsia="zh-CN"/>
        </w:rPr>
        <w:t>用户明确提出的需求主要可依据个性化需求生成定制化教学讲义，以支持用户快速获取所需资料；能够查询并推荐符合个人学习进度的学习路径，辅助用户规划学习方向；提供分阶段测试题目，用于检验不同学习节点的知识掌握程度；以及生成详细的学习诊断报告，使用户得以了解自身薄弱环节并进行针对性提升。</w:t>
      </w:r>
    </w:p>
    <w:p w14:paraId="026209C7">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eastAsia" w:eastAsia="微软雅黑"/>
          <w:lang w:eastAsia="zh-CN"/>
        </w:rPr>
      </w:pPr>
      <w:r>
        <w:rPr>
          <w:rFonts w:hint="eastAsia" w:ascii="Times New Roman" w:hAnsi="Times New Roman" w:cs="Times New Roman" w:eastAsiaTheme="minorEastAsia"/>
          <w:sz w:val="24"/>
          <w:szCs w:val="24"/>
          <w:lang w:eastAsia="zh-CN"/>
        </w:rPr>
        <w:t>用户未明确提出但实际存在的需求涉及更深层次的体验优化。所生成内容需确保事实准确性，有效抑制可能出现的虚假或错误信息（即幻觉抑制）；实现学习内容难度与用户实际能力的精准匹配，避免内容过于简单或过于困难；支持在连续对话过程中保持上下文连贯性，以实现自然流畅的多轮交互；并在用户操作遭遇障碍时，提供异常友好且清晰易懂的提示信息，从而增强系统的使用友好度。</w:t>
      </w:r>
    </w:p>
    <w:p w14:paraId="0D637D5E">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eastAsia" w:ascii="Times New Roman" w:hAnsi="Times New Roman" w:cs="Times New Roman" w:eastAsiaTheme="minorEastAsia"/>
          <w:sz w:val="24"/>
          <w:szCs w:val="24"/>
          <w:lang w:eastAsia="zh-CN"/>
        </w:rPr>
        <w:sectPr>
          <w:pgSz w:w="12240" w:h="15840"/>
          <w:pgMar w:top="1440" w:right="1440" w:bottom="1440" w:left="1440" w:header="708" w:footer="708" w:gutter="0"/>
          <w:cols w:space="720" w:num="1"/>
          <w:docGrid w:linePitch="360" w:charSpace="0"/>
        </w:sectPr>
      </w:pPr>
      <w:r>
        <w:rPr>
          <w:rFonts w:hint="eastAsia" w:ascii="Times New Roman" w:hAnsi="Times New Roman" w:cs="Times New Roman" w:eastAsiaTheme="minorEastAsia"/>
          <w:sz w:val="24"/>
          <w:szCs w:val="24"/>
          <w:lang w:eastAsia="zh-CN"/>
        </w:rPr>
        <w:t>用户尚未预期的潜在需求指向更前沿、更理想化的功能愿景。通过多个智能体（Agent）协同工作与交叉校验，确保所生成内容的可信度与可靠性；具备高保真度的知识溯源能力，使用户能够追溯信息的来源与依据；以白盒化方式透明展示智能体的调度过程与决策逻辑，提升系统的可解释性与用户信任度；并构建动态闭环的用户画像系统，使其能够根据持续交互数据实现自我进化与迭代优化，真正贴合用户的长远发展需求。</w:t>
      </w:r>
    </w:p>
    <w:p w14:paraId="75A5431E">
      <w:pPr>
        <w:pStyle w:val="2"/>
      </w:pPr>
      <w:bookmarkStart w:id="13" w:name="_Toc15784"/>
      <w:r>
        <w:t>4 关键量化指标（非功能需求）</w:t>
      </w:r>
      <w:bookmarkEnd w:id="13"/>
    </w:p>
    <w:p w14:paraId="3DF3AE69">
      <w:pPr>
        <w:pStyle w:val="3"/>
      </w:pPr>
      <w:bookmarkStart w:id="14" w:name="_Toc26250"/>
      <w:r>
        <w:t>4.1 性能指标</w:t>
      </w:r>
      <w:bookmarkEnd w:id="14"/>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44F16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80" w:type="dxa"/>
            <w:tcBorders>
              <w:top w:val="single" w:color="BBBBBB" w:sz="4" w:space="0"/>
              <w:left w:val="single" w:color="BBBBBB" w:sz="4" w:space="0"/>
              <w:bottom w:val="single" w:color="BBBBBB" w:sz="4" w:space="0"/>
              <w:right w:val="single" w:color="BBBBBB" w:sz="4" w:space="0"/>
            </w:tcBorders>
            <w:shd w:val="clear" w:color="auto" w:fill="D5E1F0"/>
            <w:tcMar>
              <w:top w:w="70" w:type="dxa"/>
              <w:left w:w="110" w:type="dxa"/>
              <w:bottom w:w="70" w:type="dxa"/>
              <w:right w:w="110" w:type="dxa"/>
            </w:tcMar>
            <w:vAlign w:val="center"/>
          </w:tcPr>
          <w:p w14:paraId="164160E6">
            <w:pPr>
              <w:spacing w:after="0" w:line="276" w:lineRule="auto"/>
            </w:pPr>
            <w:r>
              <w:rPr>
                <w:b/>
                <w:bCs/>
                <w:color w:val="2E5C9A"/>
                <w:sz w:val="19"/>
                <w:szCs w:val="19"/>
              </w:rPr>
              <w:t>指标项</w:t>
            </w:r>
          </w:p>
        </w:tc>
        <w:tc>
          <w:tcPr>
            <w:tcW w:w="4680" w:type="dxa"/>
            <w:tcBorders>
              <w:top w:val="single" w:color="BBBBBB" w:sz="4" w:space="0"/>
              <w:left w:val="single" w:color="BBBBBB" w:sz="4" w:space="0"/>
              <w:bottom w:val="single" w:color="BBBBBB" w:sz="4" w:space="0"/>
              <w:right w:val="single" w:color="BBBBBB" w:sz="4" w:space="0"/>
            </w:tcBorders>
            <w:shd w:val="clear" w:color="auto" w:fill="D5E1F0"/>
            <w:tcMar>
              <w:top w:w="70" w:type="dxa"/>
              <w:left w:w="110" w:type="dxa"/>
              <w:bottom w:w="70" w:type="dxa"/>
              <w:right w:w="110" w:type="dxa"/>
            </w:tcMar>
            <w:vAlign w:val="center"/>
          </w:tcPr>
          <w:p w14:paraId="4201FA59">
            <w:pPr>
              <w:spacing w:after="0" w:line="276" w:lineRule="auto"/>
            </w:pPr>
            <w:r>
              <w:rPr>
                <w:b/>
                <w:bCs/>
                <w:color w:val="2E5C9A"/>
                <w:sz w:val="19"/>
                <w:szCs w:val="19"/>
              </w:rPr>
              <w:t>目标值</w:t>
            </w:r>
          </w:p>
        </w:tc>
      </w:tr>
      <w:tr w14:paraId="5FAAF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619F7A8D">
            <w:pPr>
              <w:spacing w:after="0" w:line="276" w:lineRule="auto"/>
            </w:pPr>
            <w:r>
              <w:rPr>
                <w:b w:val="0"/>
                <w:bCs w:val="0"/>
                <w:color w:val="1A1A1A"/>
                <w:sz w:val="19"/>
                <w:szCs w:val="19"/>
              </w:rPr>
              <w:t>页面平均加载时间</w:t>
            </w:r>
          </w:p>
        </w:tc>
        <w:tc>
          <w:tcPr>
            <w:tcW w:w="468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25879F36">
            <w:pPr>
              <w:spacing w:after="0" w:line="276" w:lineRule="auto"/>
            </w:pPr>
            <w:r>
              <w:rPr>
                <w:b w:val="0"/>
                <w:bCs w:val="0"/>
                <w:color w:val="1A1A1A"/>
                <w:sz w:val="19"/>
                <w:szCs w:val="19"/>
              </w:rPr>
              <w:t>≤ 2 秒</w:t>
            </w:r>
          </w:p>
        </w:tc>
      </w:tr>
      <w:tr w14:paraId="4366F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2A2DBABE">
            <w:pPr>
              <w:spacing w:after="0" w:line="276" w:lineRule="auto"/>
            </w:pPr>
            <w:r>
              <w:rPr>
                <w:b w:val="0"/>
                <w:bCs w:val="0"/>
                <w:color w:val="1A1A1A"/>
                <w:sz w:val="19"/>
                <w:szCs w:val="19"/>
              </w:rPr>
              <w:t>可视化图表渲染时间</w:t>
            </w:r>
          </w:p>
        </w:tc>
        <w:tc>
          <w:tcPr>
            <w:tcW w:w="468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44D89D37">
            <w:pPr>
              <w:spacing w:after="0" w:line="276" w:lineRule="auto"/>
            </w:pPr>
            <w:r>
              <w:rPr>
                <w:b w:val="0"/>
                <w:bCs w:val="0"/>
                <w:color w:val="1A1A1A"/>
                <w:sz w:val="19"/>
                <w:szCs w:val="19"/>
              </w:rPr>
              <w:t>≤ 1.5 秒</w:t>
            </w:r>
          </w:p>
        </w:tc>
      </w:tr>
      <w:tr w14:paraId="7D55E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6169FCA9">
            <w:pPr>
              <w:spacing w:after="0" w:line="276" w:lineRule="auto"/>
            </w:pPr>
            <w:r>
              <w:rPr>
                <w:b w:val="0"/>
                <w:bCs w:val="0"/>
                <w:color w:val="1A1A1A"/>
                <w:sz w:val="19"/>
                <w:szCs w:val="19"/>
              </w:rPr>
              <w:t>RAG 混合检索响应时间</w:t>
            </w:r>
          </w:p>
        </w:tc>
        <w:tc>
          <w:tcPr>
            <w:tcW w:w="468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722AE565">
            <w:pPr>
              <w:spacing w:after="0" w:line="276" w:lineRule="auto"/>
            </w:pPr>
            <w:r>
              <w:rPr>
                <w:b w:val="0"/>
                <w:bCs w:val="0"/>
                <w:color w:val="1A1A1A"/>
                <w:sz w:val="19"/>
                <w:szCs w:val="19"/>
              </w:rPr>
              <w:t>≤ 1.5 秒</w:t>
            </w:r>
          </w:p>
        </w:tc>
      </w:tr>
      <w:tr w14:paraId="33FDC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35A67831">
            <w:pPr>
              <w:spacing w:after="0" w:line="276" w:lineRule="auto"/>
            </w:pPr>
            <w:r>
              <w:rPr>
                <w:b w:val="0"/>
                <w:bCs w:val="0"/>
                <w:color w:val="1A1A1A"/>
                <w:sz w:val="19"/>
                <w:szCs w:val="19"/>
              </w:rPr>
              <w:t>单次资源生成端到端时延</w:t>
            </w:r>
          </w:p>
        </w:tc>
        <w:tc>
          <w:tcPr>
            <w:tcW w:w="468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35DBE863">
            <w:pPr>
              <w:spacing w:after="0" w:line="276" w:lineRule="auto"/>
            </w:pPr>
            <w:r>
              <w:rPr>
                <w:b w:val="0"/>
                <w:bCs w:val="0"/>
                <w:color w:val="1A1A1A"/>
                <w:sz w:val="19"/>
                <w:szCs w:val="19"/>
              </w:rPr>
              <w:t>≤ 30 秒（含多Agent校验）</w:t>
            </w:r>
          </w:p>
        </w:tc>
      </w:tr>
      <w:tr w14:paraId="5555F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020C7989">
            <w:pPr>
              <w:spacing w:after="0" w:line="276" w:lineRule="auto"/>
            </w:pPr>
            <w:r>
              <w:rPr>
                <w:b w:val="0"/>
                <w:bCs w:val="0"/>
                <w:color w:val="1A1A1A"/>
                <w:sz w:val="19"/>
                <w:szCs w:val="19"/>
              </w:rPr>
              <w:t>并发支持</w:t>
            </w:r>
          </w:p>
        </w:tc>
        <w:tc>
          <w:tcPr>
            <w:tcW w:w="468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141DD41E">
            <w:pPr>
              <w:spacing w:after="0" w:line="276" w:lineRule="auto"/>
            </w:pPr>
            <w:r>
              <w:rPr>
                <w:b w:val="0"/>
                <w:bCs w:val="0"/>
                <w:color w:val="1A1A1A"/>
                <w:sz w:val="19"/>
                <w:szCs w:val="19"/>
              </w:rPr>
              <w:t>≥ 100 用户同时在线稳定访问</w:t>
            </w:r>
          </w:p>
        </w:tc>
      </w:tr>
      <w:tr w14:paraId="0D574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1966121F">
            <w:pPr>
              <w:spacing w:after="0" w:line="276" w:lineRule="auto"/>
            </w:pPr>
            <w:r>
              <w:rPr>
                <w:b w:val="0"/>
                <w:bCs w:val="0"/>
                <w:color w:val="1A1A1A"/>
                <w:sz w:val="19"/>
                <w:szCs w:val="19"/>
              </w:rPr>
              <w:t>WebSocket 调度状态推送延迟</w:t>
            </w:r>
          </w:p>
        </w:tc>
        <w:tc>
          <w:tcPr>
            <w:tcW w:w="468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76BACCE7">
            <w:pPr>
              <w:spacing w:after="0" w:line="276" w:lineRule="auto"/>
            </w:pPr>
            <w:r>
              <w:rPr>
                <w:b w:val="0"/>
                <w:bCs w:val="0"/>
                <w:color w:val="1A1A1A"/>
                <w:sz w:val="19"/>
                <w:szCs w:val="19"/>
              </w:rPr>
              <w:t>≤ 500 毫秒</w:t>
            </w:r>
          </w:p>
        </w:tc>
      </w:tr>
    </w:tbl>
    <w:p w14:paraId="0E34B95D">
      <w:pPr>
        <w:pStyle w:val="3"/>
      </w:pPr>
      <w:bookmarkStart w:id="15" w:name="_Toc31976"/>
      <w:r>
        <w:t>4.2 可靠性与质量指标</w:t>
      </w:r>
      <w:bookmarkEnd w:id="15"/>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1800A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80" w:type="dxa"/>
            <w:tcBorders>
              <w:top w:val="single" w:color="BBBBBB" w:sz="4" w:space="0"/>
              <w:left w:val="single" w:color="BBBBBB" w:sz="4" w:space="0"/>
              <w:bottom w:val="single" w:color="BBBBBB" w:sz="4" w:space="0"/>
              <w:right w:val="single" w:color="BBBBBB" w:sz="4" w:space="0"/>
            </w:tcBorders>
            <w:shd w:val="clear" w:color="auto" w:fill="D5E1F0"/>
            <w:tcMar>
              <w:top w:w="70" w:type="dxa"/>
              <w:left w:w="110" w:type="dxa"/>
              <w:bottom w:w="70" w:type="dxa"/>
              <w:right w:w="110" w:type="dxa"/>
            </w:tcMar>
            <w:vAlign w:val="center"/>
          </w:tcPr>
          <w:p w14:paraId="3C298D04">
            <w:pPr>
              <w:spacing w:after="0" w:line="276" w:lineRule="auto"/>
            </w:pPr>
            <w:r>
              <w:rPr>
                <w:b/>
                <w:bCs/>
                <w:color w:val="2E5C9A"/>
                <w:sz w:val="19"/>
                <w:szCs w:val="19"/>
              </w:rPr>
              <w:t>指标项</w:t>
            </w:r>
          </w:p>
        </w:tc>
        <w:tc>
          <w:tcPr>
            <w:tcW w:w="4680" w:type="dxa"/>
            <w:tcBorders>
              <w:top w:val="single" w:color="BBBBBB" w:sz="4" w:space="0"/>
              <w:left w:val="single" w:color="BBBBBB" w:sz="4" w:space="0"/>
              <w:bottom w:val="single" w:color="BBBBBB" w:sz="4" w:space="0"/>
              <w:right w:val="single" w:color="BBBBBB" w:sz="4" w:space="0"/>
            </w:tcBorders>
            <w:shd w:val="clear" w:color="auto" w:fill="D5E1F0"/>
            <w:tcMar>
              <w:top w:w="70" w:type="dxa"/>
              <w:left w:w="110" w:type="dxa"/>
              <w:bottom w:w="70" w:type="dxa"/>
              <w:right w:w="110" w:type="dxa"/>
            </w:tcMar>
            <w:vAlign w:val="center"/>
          </w:tcPr>
          <w:p w14:paraId="72A3ACAC">
            <w:pPr>
              <w:spacing w:after="0" w:line="276" w:lineRule="auto"/>
            </w:pPr>
            <w:r>
              <w:rPr>
                <w:b/>
                <w:bCs/>
                <w:color w:val="2E5C9A"/>
                <w:sz w:val="19"/>
                <w:szCs w:val="19"/>
              </w:rPr>
              <w:t>目标值</w:t>
            </w:r>
          </w:p>
        </w:tc>
      </w:tr>
      <w:tr w14:paraId="57AEC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034BC511">
            <w:pPr>
              <w:spacing w:after="0" w:line="276" w:lineRule="auto"/>
            </w:pPr>
            <w:r>
              <w:rPr>
                <w:b w:val="0"/>
                <w:bCs w:val="0"/>
                <w:color w:val="1A1A1A"/>
                <w:sz w:val="19"/>
                <w:szCs w:val="19"/>
              </w:rPr>
              <w:t>生成内容幻觉率（核心指标）</w:t>
            </w:r>
          </w:p>
        </w:tc>
        <w:tc>
          <w:tcPr>
            <w:tcW w:w="468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26A2D470">
            <w:pPr>
              <w:spacing w:after="0" w:line="276" w:lineRule="auto"/>
            </w:pPr>
            <w:r>
              <w:rPr>
                <w:b w:val="0"/>
                <w:bCs w:val="0"/>
                <w:color w:val="1A1A1A"/>
                <w:sz w:val="19"/>
                <w:szCs w:val="19"/>
              </w:rPr>
              <w:t>&lt; 5%</w:t>
            </w:r>
          </w:p>
        </w:tc>
      </w:tr>
      <w:tr w14:paraId="3C7A8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6580E5EF">
            <w:pPr>
              <w:spacing w:after="0" w:line="276" w:lineRule="auto"/>
            </w:pPr>
            <w:r>
              <w:rPr>
                <w:b w:val="0"/>
                <w:bCs w:val="0"/>
                <w:color w:val="1A1A1A"/>
                <w:sz w:val="19"/>
                <w:szCs w:val="19"/>
              </w:rPr>
              <w:t>难度适配率</w:t>
            </w:r>
          </w:p>
        </w:tc>
        <w:tc>
          <w:tcPr>
            <w:tcW w:w="468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71BEF6EF">
            <w:pPr>
              <w:spacing w:after="0" w:line="276" w:lineRule="auto"/>
            </w:pPr>
            <w:r>
              <w:rPr>
                <w:b w:val="0"/>
                <w:bCs w:val="0"/>
                <w:color w:val="1A1A1A"/>
                <w:sz w:val="19"/>
                <w:szCs w:val="19"/>
              </w:rPr>
              <w:t>≥ 85%</w:t>
            </w:r>
          </w:p>
        </w:tc>
      </w:tr>
      <w:tr w14:paraId="277AD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158F4110">
            <w:pPr>
              <w:spacing w:after="0" w:line="276" w:lineRule="auto"/>
            </w:pPr>
            <w:r>
              <w:rPr>
                <w:b w:val="0"/>
                <w:bCs w:val="0"/>
                <w:color w:val="1A1A1A"/>
                <w:sz w:val="19"/>
                <w:szCs w:val="19"/>
              </w:rPr>
              <w:t>知识覆盖率</w:t>
            </w:r>
          </w:p>
        </w:tc>
        <w:tc>
          <w:tcPr>
            <w:tcW w:w="468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4229E761">
            <w:pPr>
              <w:spacing w:after="0" w:line="276" w:lineRule="auto"/>
            </w:pPr>
            <w:r>
              <w:rPr>
                <w:b w:val="0"/>
                <w:bCs w:val="0"/>
                <w:color w:val="1A1A1A"/>
                <w:sz w:val="19"/>
                <w:szCs w:val="19"/>
              </w:rPr>
              <w:t>≥ 90%</w:t>
            </w:r>
          </w:p>
        </w:tc>
      </w:tr>
      <w:tr w14:paraId="461CF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78F64539">
            <w:pPr>
              <w:spacing w:after="0" w:line="276" w:lineRule="auto"/>
            </w:pPr>
            <w:r>
              <w:rPr>
                <w:b w:val="0"/>
                <w:bCs w:val="0"/>
                <w:color w:val="1A1A1A"/>
                <w:sz w:val="19"/>
                <w:szCs w:val="19"/>
              </w:rPr>
              <w:t>知识溯源来源覆盖率</w:t>
            </w:r>
          </w:p>
        </w:tc>
        <w:tc>
          <w:tcPr>
            <w:tcW w:w="468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11D85E80">
            <w:pPr>
              <w:spacing w:after="0" w:line="276" w:lineRule="auto"/>
            </w:pPr>
            <w:r>
              <w:rPr>
                <w:b w:val="0"/>
                <w:bCs w:val="0"/>
                <w:color w:val="1A1A1A"/>
                <w:sz w:val="19"/>
                <w:szCs w:val="19"/>
              </w:rPr>
              <w:t>≥ 90%</w:t>
            </w:r>
          </w:p>
        </w:tc>
      </w:tr>
      <w:tr w14:paraId="71FC3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6FE57E57">
            <w:pPr>
              <w:spacing w:after="0" w:line="276" w:lineRule="auto"/>
            </w:pPr>
            <w:r>
              <w:rPr>
                <w:b w:val="0"/>
                <w:bCs w:val="0"/>
                <w:color w:val="1A1A1A"/>
                <w:sz w:val="19"/>
                <w:szCs w:val="19"/>
              </w:rPr>
              <w:t>核心功能可用率</w:t>
            </w:r>
          </w:p>
        </w:tc>
        <w:tc>
          <w:tcPr>
            <w:tcW w:w="468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04A8CACE">
            <w:pPr>
              <w:spacing w:after="0" w:line="276" w:lineRule="auto"/>
            </w:pPr>
            <w:r>
              <w:rPr>
                <w:b w:val="0"/>
                <w:bCs w:val="0"/>
                <w:color w:val="1A1A1A"/>
                <w:sz w:val="19"/>
                <w:szCs w:val="19"/>
              </w:rPr>
              <w:t>≥ 99%</w:t>
            </w:r>
          </w:p>
        </w:tc>
      </w:tr>
      <w:tr w14:paraId="3A2FF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3AAB1A4A">
            <w:pPr>
              <w:spacing w:after="0" w:line="276" w:lineRule="auto"/>
            </w:pPr>
            <w:r>
              <w:rPr>
                <w:b w:val="0"/>
                <w:bCs w:val="0"/>
                <w:color w:val="1A1A1A"/>
                <w:sz w:val="19"/>
                <w:szCs w:val="19"/>
              </w:rPr>
              <w:t>最大重试次数限制</w:t>
            </w:r>
          </w:p>
        </w:tc>
        <w:tc>
          <w:tcPr>
            <w:tcW w:w="468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0F2CD4A5">
            <w:pPr>
              <w:spacing w:after="0" w:line="276" w:lineRule="auto"/>
            </w:pPr>
            <w:r>
              <w:rPr>
                <w:b w:val="0"/>
                <w:bCs w:val="0"/>
                <w:color w:val="1A1A1A"/>
                <w:sz w:val="19"/>
                <w:szCs w:val="19"/>
              </w:rPr>
              <w:t>3 次（超限触发人工审核降级）</w:t>
            </w:r>
          </w:p>
        </w:tc>
      </w:tr>
      <w:tr w14:paraId="5F9A5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4D7A9959">
            <w:pPr>
              <w:spacing w:after="0" w:line="276" w:lineRule="auto"/>
            </w:pPr>
            <w:r>
              <w:rPr>
                <w:b w:val="0"/>
                <w:bCs w:val="0"/>
                <w:color w:val="1A1A1A"/>
                <w:sz w:val="19"/>
                <w:szCs w:val="19"/>
              </w:rPr>
              <w:t>能力提升度（画像前后对比）</w:t>
            </w:r>
          </w:p>
        </w:tc>
        <w:tc>
          <w:tcPr>
            <w:tcW w:w="468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279C9B44">
            <w:pPr>
              <w:spacing w:after="0" w:line="276" w:lineRule="auto"/>
            </w:pPr>
            <w:r>
              <w:rPr>
                <w:b w:val="0"/>
                <w:bCs w:val="0"/>
                <w:color w:val="1A1A1A"/>
                <w:sz w:val="19"/>
                <w:szCs w:val="19"/>
              </w:rPr>
              <w:t>≥ 10%</w:t>
            </w:r>
          </w:p>
        </w:tc>
      </w:tr>
    </w:tbl>
    <w:p w14:paraId="3757B7A6">
      <w:pPr>
        <w:pStyle w:val="3"/>
      </w:pPr>
      <w:bookmarkStart w:id="16" w:name="_Toc12526"/>
      <w:r>
        <w:t>4.3 安全性指标</w:t>
      </w:r>
      <w:bookmarkEnd w:id="16"/>
    </w:p>
    <w:p w14:paraId="7331DF61">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eastAsia" w:eastAsia="微软雅黑"/>
          <w:lang w:eastAsia="zh-CN"/>
        </w:rPr>
      </w:pPr>
      <w:r>
        <w:rPr>
          <w:rFonts w:hint="eastAsia" w:ascii="Times New Roman" w:hAnsi="Times New Roman" w:cs="Times New Roman" w:eastAsiaTheme="minorEastAsia"/>
          <w:sz w:val="24"/>
          <w:szCs w:val="24"/>
          <w:lang w:eastAsia="zh-CN"/>
        </w:rPr>
        <w:t>为保障数据隐私与安全，系统已部署全面的个人身份信息（PII）脱敏机制。在系统调用阶段前，将对所有敏感数据实施自动拦截与脱敏处理，具体涵盖手机号码、身份证号码、电子邮箱地址等关键信息。数据传输过程采用HTTPS协议进行高强度加密，以确保数据在传输环节的安全性与完整性。同时，API接口采用基于角色的权限控制（RBAC）体系，对不同用户及系统的访问权限实施严格管理，防止未授权的数据操作行为。</w:t>
      </w:r>
    </w:p>
    <w:p w14:paraId="5C0B3F68">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eastAsia" w:eastAsia="微软雅黑"/>
          <w:lang w:eastAsia="zh-CN"/>
        </w:rPr>
      </w:pPr>
      <w:r>
        <w:rPr>
          <w:rFonts w:hint="eastAsia" w:ascii="Times New Roman" w:hAnsi="Times New Roman" w:cs="Times New Roman" w:eastAsiaTheme="minorEastAsia"/>
          <w:sz w:val="24"/>
          <w:szCs w:val="24"/>
          <w:lang w:eastAsia="zh-CN"/>
        </w:rPr>
        <w:t>此外，系统配置了多层次安全防护措施，包括针对Prompt注入攻击的主动防御机制、对输出内容的伦理合规性审查，以及对所有敏感操作生成完整日志记录，确保操作过程具备可追溯性与可审计性。在模型版权合规层面，系统严格遵循开源协议规范，仅依赖采用宽松开源许可（如Apache-2.0、MIT等）的组件进行开发与集成，严禁引入商业闭源或专有代码，从技术源头保障系统的合法性与透明性。</w:t>
      </w:r>
    </w:p>
    <w:p w14:paraId="1958A316">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eastAsia" w:eastAsia="微软雅黑"/>
          <w:lang w:eastAsia="zh-CN"/>
        </w:rPr>
      </w:pPr>
      <w:r>
        <w:rPr>
          <w:rFonts w:hint="eastAsia" w:ascii="Times New Roman" w:hAnsi="Times New Roman" w:cs="Times New Roman" w:eastAsiaTheme="minorEastAsia"/>
          <w:sz w:val="24"/>
          <w:szCs w:val="24"/>
          <w:lang w:eastAsia="zh-CN"/>
        </w:rPr>
        <w:t>性与可维护性，使开发团队成员及其他协作者能够快速、准确地理解代码逻辑与设计意图。与此同时，对于所有对外部开发者或系统暴露的API接口，我们强制要求必须配备详尽、完整的接口文档说明。该文档应清晰阐述接口的功能、请求与响应格式、参数定义、使用示例以及可能的错误码，从而极大地降低开发者的接入与使用门槛，提升协作效率。</w:t>
      </w:r>
    </w:p>
    <w:p w14:paraId="08895EFE">
      <w:pPr>
        <w:pStyle w:val="3"/>
      </w:pPr>
      <w:bookmarkStart w:id="17" w:name="_Toc28905"/>
      <w:r>
        <w:t>4.4 可维护性指标</w:t>
      </w:r>
      <w:bookmarkEnd w:id="17"/>
    </w:p>
    <w:p w14:paraId="706DC13C">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eastAsia" w:eastAsia="微软雅黑"/>
          <w:lang w:eastAsia="zh-CN"/>
        </w:rPr>
      </w:pPr>
      <w:r>
        <w:rPr>
          <w:rFonts w:hint="eastAsia" w:ascii="Times New Roman" w:hAnsi="Times New Roman" w:cs="Times New Roman" w:eastAsiaTheme="minorEastAsia"/>
          <w:sz w:val="24"/>
          <w:szCs w:val="24"/>
          <w:lang w:eastAsia="zh-CN"/>
        </w:rPr>
        <w:t>该系统架构采用模块化设计理念，各模块间接口定义清晰规范，严格遵循高内聚、低耦合的软件工程原则，以保障系统的可维护性与可扩展性。</w:t>
      </w:r>
    </w:p>
    <w:p w14:paraId="7BFB00A0">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eastAsia" w:eastAsia="微软雅黑"/>
          <w:lang w:eastAsia="zh-CN"/>
        </w:rPr>
      </w:pPr>
      <w:r>
        <w:rPr>
          <w:rFonts w:hint="eastAsia" w:ascii="Times New Roman" w:hAnsi="Times New Roman" w:cs="Times New Roman" w:eastAsiaTheme="minorEastAsia"/>
          <w:sz w:val="24"/>
          <w:szCs w:val="24"/>
          <w:lang w:eastAsia="zh-CN"/>
        </w:rPr>
        <w:t>在代码规范方面，我们制定了明确的标准，要求所有编写的代码中，注释的覆盖率必须达到或超过30%。这一规定旨在确保代码本身具备出色的可读系统核心功能之一在于其Prompt的动态管理与热更新能力。该功能允许管理员或授权用户在系统持续运行、无需中断或重启任何服务的情况下，实时地对智能体（Agent）所依赖的Prompt指令、行为逻辑模型及响应策略进行调整与优化。这种动态更新机制显著增强了系统的适应性与敏捷性，使得智能体能够快速响应业务需求变化或性能调优要求，从而在整体上大幅提升了系统的灵活性与迭代开发效率。</w:t>
      </w:r>
    </w:p>
    <w:p w14:paraId="4B67510F">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eastAsia" w:eastAsia="微软雅黑"/>
          <w:lang w:eastAsia="zh-CN"/>
        </w:rPr>
      </w:pPr>
      <w:r>
        <w:rPr>
          <w:rFonts w:hint="eastAsia" w:ascii="Times New Roman" w:hAnsi="Times New Roman" w:cs="Times New Roman" w:eastAsiaTheme="minorEastAsia"/>
          <w:sz w:val="24"/>
          <w:szCs w:val="24"/>
          <w:lang w:eastAsia="zh-CN"/>
        </w:rPr>
        <w:t>日志记录模块采用了精细化的分级管理机制。系统能够自动识别并依据日志信息的重要性级别（如DEBUG、INFO、WARN、ERROR、FATAL等）进行差异化输出与控制。特别值得关注的是，系统内置了强大的工作流追踪能力，通过一个名为`agent_workflow_trace`的唯一标识符，可以对单个智能体从任务触发、内部推理、工具调用到最终响应的完整工作流实施全链路、端到端的追踪与记录。这项功能为复杂场景下的问题诊断、性能瓶颈分析以及业务流程审计提供了强有力的技术支持。</w:t>
      </w:r>
    </w:p>
    <w:p w14:paraId="668A65B9">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eastAsia" w:ascii="Times New Roman" w:hAnsi="Times New Roman" w:cs="Times New Roman" w:eastAsiaTheme="minorEastAsia"/>
          <w:sz w:val="24"/>
          <w:szCs w:val="24"/>
          <w:lang w:eastAsia="zh-CN"/>
        </w:rPr>
        <w:sectPr>
          <w:pgSz w:w="12240" w:h="15840"/>
          <w:pgMar w:top="1440" w:right="1440" w:bottom="1440" w:left="1440" w:header="708" w:footer="708" w:gutter="0"/>
          <w:cols w:space="720" w:num="1"/>
          <w:docGrid w:linePitch="360" w:charSpace="0"/>
        </w:sectPr>
      </w:pPr>
      <w:r>
        <w:rPr>
          <w:rFonts w:hint="eastAsia" w:ascii="Times New Roman" w:hAnsi="Times New Roman" w:cs="Times New Roman" w:eastAsiaTheme="minorEastAsia"/>
          <w:sz w:val="24"/>
          <w:szCs w:val="24"/>
          <w:lang w:eastAsia="zh-CN"/>
        </w:rPr>
        <w:t>关于系统的部署架构，我们提供了高度灵活的双模式支持：即支持本地化私有部署与公有云API服务两种主流部署方案。本地私有化部署模式允许用户将整套系统完全部署在自身可控的私有服务器或内部网络中，以满足数据安全与合规性要求。而公有云API服务模式则为用户提供了开箱即用、按需付费的便捷服务。这种双模式并行的设计策略，极大地简化了系统在不同性质环境（例如内部开发环境、集成测试环境、线上生产环境）之间的迁移、适配与切换流程，从而为具有多样化部署需求的用户群体提供了更为广泛和灵活的选项选择。</w:t>
      </w:r>
    </w:p>
    <w:p w14:paraId="1BB2A7BA">
      <w:pPr>
        <w:pStyle w:val="2"/>
      </w:pPr>
      <w:bookmarkStart w:id="18" w:name="_Toc6278"/>
      <w:r>
        <w:t>5 业务逻辑与流程设计（The Three Flows）</w:t>
      </w:r>
      <w:bookmarkEnd w:id="18"/>
    </w:p>
    <w:p w14:paraId="27DD86C5">
      <w:pPr>
        <w:pStyle w:val="3"/>
      </w:pPr>
      <w:bookmarkStart w:id="19" w:name="_Toc14324"/>
      <w:r>
        <w:t>5.1 业务流程图（Business Flow）</w:t>
      </w:r>
      <w:bookmarkEnd w:id="19"/>
    </w:p>
    <w:p w14:paraId="19FAB5FF">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eastAsia" w:eastAsia="微软雅黑"/>
          <w:lang w:eastAsia="zh-CN"/>
        </w:rPr>
      </w:pPr>
      <w:r>
        <w:rPr>
          <w:rFonts w:hint="eastAsia" w:ascii="Times New Roman" w:hAnsi="Times New Roman" w:cs="Times New Roman" w:eastAsiaTheme="minorEastAsia"/>
          <w:sz w:val="24"/>
          <w:szCs w:val="24"/>
          <w:lang w:eastAsia="zh-CN"/>
        </w:rPr>
        <w:t>系统严格遵循“分析-生成-校验-决策”的闭环管理流程，并借助跨职能泳道图予以可视化呈现。此设计全面覆盖学习者、多智能体系统及领域专家三类核心角色间的协作关系，清晰界定各方在流程中的交互顺序、关键数据流转路径与职责分工。该机制可明确体现“执行者、执行时间、执行内容及最终成果”，确保业务流程逻辑严密、轨迹可追溯，进而构建运行顺畅、反馈高效的完整业务闭环。具体流程结构如下图所示。</w:t>
      </w:r>
    </w:p>
    <w:p w14:paraId="63BEC788">
      <w:pPr>
        <w:spacing w:before="120" w:after="80"/>
        <w:jc w:val="center"/>
      </w:pPr>
      <w:r>
        <w:drawing>
          <wp:inline distT="0" distB="0" distL="0" distR="0">
            <wp:extent cx="4083050" cy="5492750"/>
            <wp:effectExtent l="0" t="0" r="3175" b="3175"/>
            <wp:docPr id="1" name="diagram" descr="示意图" title="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gram" descr="示意图" title="图"/>
                    <pic:cNvPicPr>
                      <a:picLocks noChangeAspect="1" noChangeArrowheads="1"/>
                    </pic:cNvPicPr>
                  </pic:nvPicPr>
                  <pic:blipFill>
                    <a:blip r:embed="rId5"/>
                    <a:srcRect/>
                    <a:stretch>
                      <a:fillRect/>
                    </a:stretch>
                  </pic:blipFill>
                  <pic:spPr>
                    <a:xfrm>
                      <a:off x="0" y="0"/>
                      <a:ext cx="4083050" cy="5492750"/>
                    </a:xfrm>
                    <a:prstGeom prst="rect">
                      <a:avLst/>
                    </a:prstGeom>
                  </pic:spPr>
                </pic:pic>
              </a:graphicData>
            </a:graphic>
          </wp:inline>
        </w:drawing>
      </w:r>
      <w:bookmarkStart w:id="35" w:name="_GoBack"/>
      <w:bookmarkEnd w:id="35"/>
    </w:p>
    <w:p w14:paraId="3CBADDA1">
      <w:pPr>
        <w:spacing w:after="160"/>
        <w:jc w:val="center"/>
      </w:pPr>
      <w:r>
        <w:rPr>
          <w:i/>
          <w:iCs/>
          <w:color w:val="666666"/>
          <w:sz w:val="18"/>
          <w:szCs w:val="18"/>
        </w:rPr>
        <w:t>图 5-1  业务流程图（跨职能泳道图）</w:t>
      </w:r>
    </w:p>
    <w:p w14:paraId="318701B7">
      <w:pPr>
        <w:keepNext w:val="0"/>
        <w:keepLines w:val="0"/>
        <w:pageBreakBefore w:val="0"/>
        <w:widowControl w:val="0"/>
        <w:kinsoku/>
        <w:wordWrap/>
        <w:overflowPunct/>
        <w:topLinePunct w:val="0"/>
        <w:autoSpaceDE/>
        <w:autoSpaceDN/>
        <w:bidi w:val="0"/>
        <w:adjustRightInd/>
        <w:snapToGrid/>
        <w:spacing w:after="120"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核心流程步骤如下：</w:t>
      </w:r>
    </w:p>
    <w:p w14:paraId="3888827B">
      <w:pPr>
        <w:keepNext w:val="0"/>
        <w:keepLines w:val="0"/>
        <w:pageBreakBefore w:val="0"/>
        <w:widowControl w:val="0"/>
        <w:numPr>
          <w:ilvl w:val="0"/>
          <w:numId w:val="3"/>
        </w:numPr>
        <w:kinsoku/>
        <w:wordWrap/>
        <w:overflowPunct/>
        <w:topLinePunct w:val="0"/>
        <w:autoSpaceDE/>
        <w:autoSpaceDN/>
        <w:bidi w:val="0"/>
        <w:adjustRightInd/>
        <w:snapToGrid/>
        <w:spacing w:after="120" w:line="400" w:lineRule="exact"/>
        <w:ind w:left="0" w:leftChars="0"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学习者输入基本信息与先验知识测试结果</w:t>
      </w:r>
    </w:p>
    <w:p w14:paraId="5413DAE8">
      <w:pPr>
        <w:keepNext w:val="0"/>
        <w:keepLines w:val="0"/>
        <w:pageBreakBefore w:val="0"/>
        <w:widowControl w:val="0"/>
        <w:numPr>
          <w:ilvl w:val="0"/>
          <w:numId w:val="3"/>
        </w:numPr>
        <w:kinsoku/>
        <w:wordWrap/>
        <w:overflowPunct/>
        <w:topLinePunct w:val="0"/>
        <w:autoSpaceDE/>
        <w:autoSpaceDN/>
        <w:bidi w:val="0"/>
        <w:adjustRightInd/>
        <w:snapToGrid/>
        <w:spacing w:after="120" w:line="400" w:lineRule="exact"/>
        <w:ind w:left="0" w:leftChars="0"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学情诊断 Agent 解析数据并计算知识点掌握率，输出结构化画像 JSON</w:t>
      </w:r>
    </w:p>
    <w:p w14:paraId="69394B6B">
      <w:pPr>
        <w:keepNext w:val="0"/>
        <w:keepLines w:val="0"/>
        <w:pageBreakBefore w:val="0"/>
        <w:widowControl w:val="0"/>
        <w:numPr>
          <w:ilvl w:val="0"/>
          <w:numId w:val="3"/>
        </w:numPr>
        <w:kinsoku/>
        <w:wordWrap/>
        <w:overflowPunct/>
        <w:topLinePunct w:val="0"/>
        <w:autoSpaceDE/>
        <w:autoSpaceDN/>
        <w:bidi w:val="0"/>
        <w:adjustRightInd/>
        <w:snapToGrid/>
        <w:spacing w:after="120" w:line="400" w:lineRule="exact"/>
        <w:ind w:left="0" w:leftChars="0"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领域知识生成 Agent 基于画像发起 RAG 检索请求，经混合检索与 Reranker 重排获取 Top-3 Context</w:t>
      </w:r>
    </w:p>
    <w:p w14:paraId="47D7CC7E">
      <w:pPr>
        <w:keepNext w:val="0"/>
        <w:keepLines w:val="0"/>
        <w:pageBreakBefore w:val="0"/>
        <w:widowControl w:val="0"/>
        <w:numPr>
          <w:ilvl w:val="0"/>
          <w:numId w:val="3"/>
        </w:numPr>
        <w:kinsoku/>
        <w:wordWrap/>
        <w:overflowPunct/>
        <w:topLinePunct w:val="0"/>
        <w:autoSpaceDE/>
        <w:autoSpaceDN/>
        <w:bidi w:val="0"/>
        <w:adjustRightInd/>
        <w:snapToGrid/>
        <w:spacing w:after="120" w:line="400" w:lineRule="exact"/>
        <w:ind w:left="0" w:leftChars="0"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生成 Agent 产出初版教学资源，内容审核校验 Agent 对照知识库原文检测幻觉</w:t>
      </w:r>
    </w:p>
    <w:p w14:paraId="6B7956B8">
      <w:pPr>
        <w:keepNext w:val="0"/>
        <w:keepLines w:val="0"/>
        <w:pageBreakBefore w:val="0"/>
        <w:widowControl w:val="0"/>
        <w:numPr>
          <w:ilvl w:val="0"/>
          <w:numId w:val="3"/>
        </w:numPr>
        <w:kinsoku/>
        <w:wordWrap/>
        <w:overflowPunct/>
        <w:topLinePunct w:val="0"/>
        <w:autoSpaceDE/>
        <w:autoSpaceDN/>
        <w:bidi w:val="0"/>
        <w:adjustRightInd/>
        <w:snapToGrid/>
        <w:spacing w:after="120" w:line="400" w:lineRule="exact"/>
        <w:ind w:left="0" w:leftChars="0"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Workflow Controller 判定：幻觉率 ≤ 5% 则 Accept，进入动态决策引擎；&gt; 5% 则 Reject 触发重试（最多3次）</w:t>
      </w:r>
    </w:p>
    <w:p w14:paraId="030137F0">
      <w:pPr>
        <w:keepNext w:val="0"/>
        <w:keepLines w:val="0"/>
        <w:pageBreakBefore w:val="0"/>
        <w:widowControl w:val="0"/>
        <w:numPr>
          <w:ilvl w:val="0"/>
          <w:numId w:val="3"/>
        </w:numPr>
        <w:kinsoku/>
        <w:wordWrap/>
        <w:overflowPunct/>
        <w:topLinePunct w:val="0"/>
        <w:autoSpaceDE/>
        <w:autoSpaceDN/>
        <w:bidi w:val="0"/>
        <w:adjustRightInd/>
        <w:snapToGrid/>
        <w:spacing w:after="120" w:line="400" w:lineRule="exact"/>
        <w:ind w:left="0" w:leftChars="0"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超过最大重试次数触发人机协同，转交领域专家人工审核</w:t>
      </w:r>
    </w:p>
    <w:p w14:paraId="5724A1FE">
      <w:pPr>
        <w:keepNext w:val="0"/>
        <w:keepLines w:val="0"/>
        <w:pageBreakBefore w:val="0"/>
        <w:widowControl w:val="0"/>
        <w:numPr>
          <w:ilvl w:val="0"/>
          <w:numId w:val="3"/>
        </w:numPr>
        <w:kinsoku/>
        <w:wordWrap/>
        <w:overflowPunct/>
        <w:topLinePunct w:val="0"/>
        <w:autoSpaceDE/>
        <w:autoSpaceDN/>
        <w:bidi w:val="0"/>
        <w:adjustRightInd/>
        <w:snapToGrid/>
        <w:spacing w:after="120" w:line="400" w:lineRule="exact"/>
        <w:ind w:left="0" w:leftChars="0"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决策引擎按 IRT 算法适配难度并输出多形态资源，采集用户反馈回写画像，完成闭环</w:t>
      </w:r>
    </w:p>
    <w:p w14:paraId="7051DCCA">
      <w:pPr>
        <w:pStyle w:val="3"/>
      </w:pPr>
      <w:bookmarkStart w:id="20" w:name="_Toc28684"/>
      <w:r>
        <w:t>5.2 功能流程图（Function Flow）</w:t>
      </w:r>
      <w:bookmarkEnd w:id="20"/>
    </w:p>
    <w:p w14:paraId="7E114F21">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eastAsia" w:eastAsia="微软雅黑"/>
          <w:lang w:eastAsia="zh-CN"/>
        </w:rPr>
      </w:pPr>
      <w:r>
        <w:rPr>
          <w:rFonts w:hint="eastAsia" w:ascii="Times New Roman" w:hAnsi="Times New Roman" w:cs="Times New Roman" w:eastAsiaTheme="minorEastAsia"/>
          <w:sz w:val="24"/>
          <w:szCs w:val="24"/>
          <w:lang w:eastAsia="zh-CN"/>
        </w:rPr>
        <w:t>功能流程的设计以构建逻辑闭环为核心目标，旨在全面且系统地描述整个智能体协作链路的运行机制。该流程完整涵盖问题诊断、信息检索、内容生成、结果验证及最终决策等关键节点，并明确界定各节点间的调用关系与数据流转路径。在流程中，系统将依据预设条件分支执行智能判断，例如在验证环节未通过时，可触发重试机制或自动降级至备用方案。同时，流程设计充分考量异常场景的处理，包括在特定条件下（如生成内容风险过高或决策置信度不足）自动中断流程并转入人工审核环节；在人工介入完成判断后，系统能够无缝恢复并从断点继续执行后续操作，确保在正常与异常全场景下均能实现端到端的业务闭环管理，具体流程结构如下图所示。</w:t>
      </w:r>
    </w:p>
    <w:p w14:paraId="6693560B">
      <w:pPr>
        <w:spacing w:before="120" w:after="80"/>
        <w:jc w:val="center"/>
      </w:pPr>
      <w:r>
        <w:drawing>
          <wp:inline distT="0" distB="0" distL="0" distR="0">
            <wp:extent cx="3105150" cy="7877175"/>
            <wp:effectExtent l="0" t="0" r="0" b="0"/>
            <wp:docPr id="2" name="diagram" descr="示意图" title="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iagram" descr="示意图" title="图"/>
                    <pic:cNvPicPr>
                      <a:picLocks noChangeAspect="1" noChangeArrowheads="1"/>
                    </pic:cNvPicPr>
                  </pic:nvPicPr>
                  <pic:blipFill>
                    <a:blip r:embed="rId6"/>
                    <a:srcRect/>
                    <a:stretch>
                      <a:fillRect/>
                    </a:stretch>
                  </pic:blipFill>
                  <pic:spPr>
                    <a:xfrm>
                      <a:off x="0" y="0"/>
                      <a:ext cx="3105150" cy="7877175"/>
                    </a:xfrm>
                    <a:prstGeom prst="rect">
                      <a:avLst/>
                    </a:prstGeom>
                  </pic:spPr>
                </pic:pic>
              </a:graphicData>
            </a:graphic>
          </wp:inline>
        </w:drawing>
      </w:r>
    </w:p>
    <w:p w14:paraId="23D3D8F0">
      <w:pPr>
        <w:spacing w:after="160"/>
        <w:jc w:val="center"/>
        <w:rPr>
          <w:i/>
          <w:iCs/>
          <w:color w:val="666666"/>
          <w:sz w:val="18"/>
          <w:szCs w:val="18"/>
        </w:rPr>
      </w:pPr>
      <w:r>
        <w:rPr>
          <w:i/>
          <w:iCs/>
          <w:color w:val="666666"/>
          <w:sz w:val="18"/>
          <w:szCs w:val="18"/>
        </w:rPr>
        <w:t>图 5-2  功能流程图（含异常分支与重试闭环）</w:t>
      </w:r>
    </w:p>
    <w:p w14:paraId="235EE64A">
      <w:pPr>
        <w:spacing w:after="160"/>
        <w:jc w:val="both"/>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对应的核心控制逻辑伪代码如下：</w:t>
      </w:r>
    </w:p>
    <w:p w14:paraId="76D2E54E">
      <w:pPr>
        <w:shd w:val="clear" w:fill="F4F5F7"/>
        <w:spacing w:after="0" w:line="260" w:lineRule="auto"/>
        <w:ind w:left="200" w:right="200"/>
      </w:pPr>
      <w:r>
        <w:rPr>
          <w:rFonts w:ascii="Consolas" w:hAnsi="Consolas" w:eastAsia="Consolas" w:cs="Consolas"/>
          <w:color w:val="333333"/>
          <w:sz w:val="18"/>
          <w:szCs w:val="18"/>
        </w:rPr>
        <w:t>while retry_count &lt; MAX_RETRY_COUNT(=3):</w:t>
      </w:r>
    </w:p>
    <w:p w14:paraId="788496B6">
      <w:pPr>
        <w:shd w:val="clear" w:fill="F4F5F7"/>
        <w:spacing w:after="0" w:line="260" w:lineRule="auto"/>
        <w:ind w:left="200" w:right="200"/>
      </w:pPr>
      <w:r>
        <w:rPr>
          <w:rFonts w:ascii="Consolas" w:hAnsi="Consolas" w:eastAsia="Consolas" w:cs="Consolas"/>
          <w:color w:val="333333"/>
          <w:sz w:val="18"/>
          <w:szCs w:val="18"/>
        </w:rPr>
        <w:t xml:space="preserve">    context = rag_engine.retrieve(profile.topic, top_k=10)</w:t>
      </w:r>
    </w:p>
    <w:p w14:paraId="4B002A76">
      <w:pPr>
        <w:shd w:val="clear" w:fill="F4F5F7"/>
        <w:spacing w:after="0" w:line="260" w:lineRule="auto"/>
        <w:ind w:left="200" w:right="200"/>
      </w:pPr>
      <w:r>
        <w:rPr>
          <w:rFonts w:ascii="Consolas" w:hAnsi="Consolas" w:eastAsia="Consolas" w:cs="Consolas"/>
          <w:color w:val="333333"/>
          <w:sz w:val="18"/>
          <w:szCs w:val="18"/>
        </w:rPr>
        <w:t xml:space="preserve">    reranked = reranker.rerank(context, top_k=3)</w:t>
      </w:r>
    </w:p>
    <w:p w14:paraId="1B7E5CC3">
      <w:pPr>
        <w:shd w:val="clear" w:fill="F4F5F7"/>
        <w:spacing w:after="0" w:line="260" w:lineRule="auto"/>
        <w:ind w:left="200" w:right="200"/>
      </w:pPr>
      <w:r>
        <w:rPr>
          <w:rFonts w:ascii="Consolas" w:hAnsi="Consolas" w:eastAsia="Consolas" w:cs="Consolas"/>
          <w:color w:val="333333"/>
          <w:sz w:val="18"/>
          <w:szCs w:val="18"/>
        </w:rPr>
        <w:t xml:space="preserve">    draft = generator_agent.generate(profile, reranked)</w:t>
      </w:r>
    </w:p>
    <w:p w14:paraId="0D81CCA1">
      <w:pPr>
        <w:shd w:val="clear" w:fill="F4F5F7"/>
        <w:spacing w:after="0" w:line="260" w:lineRule="auto"/>
        <w:ind w:left="200" w:right="200"/>
      </w:pPr>
      <w:r>
        <w:rPr>
          <w:rFonts w:ascii="Consolas" w:hAnsi="Consolas" w:eastAsia="Consolas" w:cs="Consolas"/>
          <w:color w:val="333333"/>
          <w:sz w:val="18"/>
          <w:szCs w:val="18"/>
        </w:rPr>
        <w:t xml:space="preserve">    result = critic_agent.validate(draft, reranked)</w:t>
      </w:r>
    </w:p>
    <w:p w14:paraId="61B70A65">
      <w:pPr>
        <w:shd w:val="clear" w:fill="F4F5F7"/>
        <w:spacing w:after="0" w:line="260" w:lineRule="auto"/>
        <w:ind w:left="200" w:right="200"/>
      </w:pPr>
      <w:r>
        <w:rPr>
          <w:rFonts w:ascii="Consolas" w:hAnsi="Consolas" w:eastAsia="Consolas" w:cs="Consolas"/>
          <w:color w:val="333333"/>
          <w:sz w:val="18"/>
          <w:szCs w:val="18"/>
        </w:rPr>
        <w:t xml:space="preserve">    if result.hallucination_rate &lt; 0.05:</w:t>
      </w:r>
    </w:p>
    <w:p w14:paraId="37374C75">
      <w:pPr>
        <w:shd w:val="clear" w:fill="F4F5F7"/>
        <w:spacing w:after="0" w:line="260" w:lineRule="auto"/>
        <w:ind w:left="200" w:right="200"/>
      </w:pPr>
      <w:r>
        <w:rPr>
          <w:rFonts w:ascii="Consolas" w:hAnsi="Consolas" w:eastAsia="Consolas" w:cs="Consolas"/>
          <w:color w:val="333333"/>
          <w:sz w:val="18"/>
          <w:szCs w:val="18"/>
        </w:rPr>
        <w:t xml:space="preserve">        return decision_engine.adapt(draft, profile)   # Accept</w:t>
      </w:r>
    </w:p>
    <w:p w14:paraId="46C98613">
      <w:pPr>
        <w:shd w:val="clear" w:fill="F4F5F7"/>
        <w:spacing w:after="0" w:line="260" w:lineRule="auto"/>
        <w:ind w:left="200" w:right="200"/>
      </w:pPr>
      <w:r>
        <w:rPr>
          <w:rFonts w:ascii="Consolas" w:hAnsi="Consolas" w:eastAsia="Consolas" w:cs="Consolas"/>
          <w:color w:val="333333"/>
          <w:sz w:val="18"/>
          <w:szCs w:val="18"/>
        </w:rPr>
        <w:t xml:space="preserve">    else:</w:t>
      </w:r>
    </w:p>
    <w:p w14:paraId="321D26BC">
      <w:pPr>
        <w:shd w:val="clear" w:fill="F4F5F7"/>
        <w:spacing w:after="0" w:line="260" w:lineRule="auto"/>
        <w:ind w:left="200" w:right="200"/>
      </w:pPr>
      <w:r>
        <w:rPr>
          <w:rFonts w:ascii="Consolas" w:hAnsi="Consolas" w:eastAsia="Consolas" w:cs="Consolas"/>
          <w:color w:val="333333"/>
          <w:sz w:val="18"/>
          <w:szCs w:val="18"/>
        </w:rPr>
        <w:t xml:space="preserve">        retry_count += 1</w:t>
      </w:r>
    </w:p>
    <w:p w14:paraId="238DD59D">
      <w:pPr>
        <w:shd w:val="clear" w:fill="F4F5F7"/>
        <w:spacing w:after="0" w:line="260" w:lineRule="auto"/>
        <w:ind w:left="200" w:right="200"/>
      </w:pPr>
      <w:r>
        <w:rPr>
          <w:rFonts w:ascii="Consolas" w:hAnsi="Consolas" w:eastAsia="Consolas" w:cs="Consolas"/>
          <w:color w:val="333333"/>
          <w:sz w:val="18"/>
          <w:szCs w:val="18"/>
        </w:rPr>
        <w:t xml:space="preserve">        generator_agent.receive_feedback(result.errors) # Reject → 重试</w:t>
      </w:r>
    </w:p>
    <w:p w14:paraId="1C9E4EA8">
      <w:pPr>
        <w:shd w:val="clear" w:fill="F4F5F7"/>
        <w:spacing w:after="0" w:line="260" w:lineRule="auto"/>
        <w:ind w:left="200" w:right="200"/>
      </w:pPr>
      <w:r>
        <w:rPr>
          <w:rFonts w:ascii="Consolas" w:hAnsi="Consolas" w:eastAsia="Consolas" w:cs="Consolas"/>
          <w:color w:val="333333"/>
          <w:sz w:val="18"/>
          <w:szCs w:val="18"/>
        </w:rPr>
        <w:t># 超过最大重试 → 人工审核 / 降级处理</w:t>
      </w:r>
    </w:p>
    <w:p w14:paraId="034D56EA">
      <w:pPr>
        <w:shd w:val="clear" w:fill="F4F5F7"/>
        <w:spacing w:after="120" w:line="260" w:lineRule="auto"/>
        <w:ind w:left="200" w:right="200"/>
      </w:pPr>
      <w:r>
        <w:rPr>
          <w:rFonts w:ascii="Consolas" w:hAnsi="Consolas" w:eastAsia="Consolas" w:cs="Consolas"/>
          <w:color w:val="333333"/>
          <w:sz w:val="18"/>
          <w:szCs w:val="18"/>
        </w:rPr>
        <w:t>return human_review_or_fallback(profile)</w:t>
      </w:r>
    </w:p>
    <w:p w14:paraId="7885C298">
      <w:pPr>
        <w:pStyle w:val="3"/>
      </w:pPr>
      <w:bookmarkStart w:id="21" w:name="_Toc14605"/>
      <w:r>
        <w:t>5.3 页面流程图（Page Flow）</w:t>
      </w:r>
      <w:bookmarkEnd w:id="21"/>
    </w:p>
    <w:p w14:paraId="5B1D8753">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从用户视角描述页面间的跳转关系、触发动作及交互逻辑，连接线上标注操作动作（登录、提交、查看、返回等），覆盖核心页面与返回循环路径，如下图所示。</w:t>
      </w:r>
    </w:p>
    <w:p w14:paraId="6E7CEBCC">
      <w:pPr>
        <w:spacing w:before="120" w:after="80"/>
        <w:jc w:val="center"/>
      </w:pPr>
      <w:r>
        <w:drawing>
          <wp:inline distT="0" distB="0" distL="0" distR="0">
            <wp:extent cx="4476750" cy="4762500"/>
            <wp:effectExtent l="0" t="0" r="0" b="0"/>
            <wp:docPr id="3" name="diagram" descr="示意图" title="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iagram" descr="示意图" title="图"/>
                    <pic:cNvPicPr>
                      <a:picLocks noChangeAspect="1" noChangeArrowheads="1"/>
                    </pic:cNvPicPr>
                  </pic:nvPicPr>
                  <pic:blipFill>
                    <a:blip r:embed="rId7"/>
                    <a:srcRect/>
                    <a:stretch>
                      <a:fillRect/>
                    </a:stretch>
                  </pic:blipFill>
                  <pic:spPr>
                    <a:xfrm>
                      <a:off x="0" y="0"/>
                      <a:ext cx="4476750" cy="4762500"/>
                    </a:xfrm>
                    <a:prstGeom prst="rect">
                      <a:avLst/>
                    </a:prstGeom>
                  </pic:spPr>
                </pic:pic>
              </a:graphicData>
            </a:graphic>
          </wp:inline>
        </w:drawing>
      </w:r>
    </w:p>
    <w:p w14:paraId="2356C902">
      <w:pPr>
        <w:spacing w:after="160"/>
        <w:jc w:val="center"/>
      </w:pPr>
      <w:r>
        <w:rPr>
          <w:i/>
          <w:iCs/>
          <w:color w:val="666666"/>
          <w:sz w:val="18"/>
          <w:szCs w:val="18"/>
        </w:rPr>
        <w:t>图 5-3  页面流程图（含触发动作与返回循环）</w:t>
      </w:r>
    </w:p>
    <w:p w14:paraId="4C87EDCE">
      <w:pPr>
        <w:keepNext w:val="0"/>
        <w:keepLines w:val="0"/>
        <w:pageBreakBefore w:val="0"/>
        <w:widowControl w:val="0"/>
        <w:kinsoku/>
        <w:wordWrap/>
        <w:overflowPunct/>
        <w:topLinePunct w:val="0"/>
        <w:autoSpaceDE/>
        <w:autoSpaceDN/>
        <w:bidi w:val="0"/>
        <w:adjustRightInd/>
        <w:snapToGrid/>
        <w:spacing w:after="120"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覆盖的核心页面与跳转说明：</w:t>
      </w:r>
    </w:p>
    <w:p w14:paraId="3DD7980E">
      <w:pPr>
        <w:keepNext w:val="0"/>
        <w:keepLines w:val="0"/>
        <w:pageBreakBefore w:val="0"/>
        <w:widowControl w:val="0"/>
        <w:numPr>
          <w:ilvl w:val="0"/>
          <w:numId w:val="4"/>
        </w:numPr>
        <w:kinsoku/>
        <w:wordWrap/>
        <w:overflowPunct/>
        <w:topLinePunct w:val="0"/>
        <w:autoSpaceDE/>
        <w:autoSpaceDN/>
        <w:bidi w:val="0"/>
        <w:adjustRightInd/>
        <w:snapToGrid/>
        <w:spacing w:after="120" w:line="400" w:lineRule="exact"/>
        <w:ind w:left="0" w:leftChars="0"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首页/登录页 → 学情诊断页（信息填写、先验测试）</w:t>
      </w:r>
    </w:p>
    <w:p w14:paraId="45B96F54">
      <w:pPr>
        <w:keepNext w:val="0"/>
        <w:keepLines w:val="0"/>
        <w:pageBreakBefore w:val="0"/>
        <w:widowControl w:val="0"/>
        <w:numPr>
          <w:ilvl w:val="0"/>
          <w:numId w:val="4"/>
        </w:numPr>
        <w:kinsoku/>
        <w:wordWrap/>
        <w:overflowPunct/>
        <w:topLinePunct w:val="0"/>
        <w:autoSpaceDE/>
        <w:autoSpaceDN/>
        <w:bidi w:val="0"/>
        <w:adjustRightInd/>
        <w:snapToGrid/>
        <w:spacing w:after="120" w:line="400" w:lineRule="exact"/>
        <w:ind w:left="0" w:leftChars="0"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诊断页 → 学情报告页（盲区雷达图、难度匹配曲线、学习路径树状图）</w:t>
      </w:r>
    </w:p>
    <w:p w14:paraId="234929DC">
      <w:pPr>
        <w:keepNext w:val="0"/>
        <w:keepLines w:val="0"/>
        <w:pageBreakBefore w:val="0"/>
        <w:widowControl w:val="0"/>
        <w:numPr>
          <w:ilvl w:val="0"/>
          <w:numId w:val="4"/>
        </w:numPr>
        <w:kinsoku/>
        <w:wordWrap/>
        <w:overflowPunct/>
        <w:topLinePunct w:val="0"/>
        <w:autoSpaceDE/>
        <w:autoSpaceDN/>
        <w:bidi w:val="0"/>
        <w:adjustRightInd/>
        <w:snapToGrid/>
        <w:spacing w:after="120" w:line="400" w:lineRule="exact"/>
        <w:ind w:left="0" w:leftChars="0"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学习路径页 → 资源学习页（讲义/指南/测试题的 Markdown 与交互渲染）</w:t>
      </w:r>
    </w:p>
    <w:p w14:paraId="16F239A9">
      <w:pPr>
        <w:keepNext w:val="0"/>
        <w:keepLines w:val="0"/>
        <w:pageBreakBefore w:val="0"/>
        <w:widowControl w:val="0"/>
        <w:numPr>
          <w:ilvl w:val="0"/>
          <w:numId w:val="4"/>
        </w:numPr>
        <w:kinsoku/>
        <w:wordWrap/>
        <w:overflowPunct/>
        <w:topLinePunct w:val="0"/>
        <w:autoSpaceDE/>
        <w:autoSpaceDN/>
        <w:bidi w:val="0"/>
        <w:adjustRightInd/>
        <w:snapToGrid/>
        <w:spacing w:after="120" w:line="400" w:lineRule="exact"/>
        <w:ind w:left="0" w:leftChars="0"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资源学习页 → 测试反馈页 → 决策结果页（难度调整提示）</w:t>
      </w:r>
    </w:p>
    <w:p w14:paraId="2361048C">
      <w:pPr>
        <w:keepNext w:val="0"/>
        <w:keepLines w:val="0"/>
        <w:pageBreakBefore w:val="0"/>
        <w:widowControl w:val="0"/>
        <w:numPr>
          <w:ilvl w:val="0"/>
          <w:numId w:val="4"/>
        </w:numPr>
        <w:kinsoku/>
        <w:wordWrap/>
        <w:overflowPunct/>
        <w:topLinePunct w:val="0"/>
        <w:autoSpaceDE/>
        <w:autoSpaceDN/>
        <w:bidi w:val="0"/>
        <w:adjustRightInd/>
        <w:snapToGrid/>
        <w:spacing w:after="120" w:line="400" w:lineRule="exact"/>
        <w:ind w:left="0" w:leftChars="0"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智能体调度白盒大屏（实时展示 Agent 协同状态，独立监控页面）</w:t>
      </w:r>
    </w:p>
    <w:p w14:paraId="4FBA89B3">
      <w:pPr>
        <w:keepNext w:val="0"/>
        <w:keepLines w:val="0"/>
        <w:pageBreakBefore w:val="0"/>
        <w:widowControl w:val="0"/>
        <w:numPr>
          <w:ilvl w:val="0"/>
          <w:numId w:val="4"/>
        </w:numPr>
        <w:kinsoku/>
        <w:wordWrap/>
        <w:overflowPunct/>
        <w:topLinePunct w:val="0"/>
        <w:autoSpaceDE/>
        <w:autoSpaceDN/>
        <w:bidi w:val="0"/>
        <w:adjustRightInd/>
        <w:snapToGrid/>
        <w:spacing w:after="120" w:line="400" w:lineRule="exact"/>
        <w:ind w:left="0" w:leftChars="0" w:firstLine="480" w:firstLineChars="200"/>
        <w:textAlignment w:val="auto"/>
        <w:rPr>
          <w:rFonts w:hint="default" w:ascii="Times New Roman" w:hAnsi="Times New Roman" w:cs="Times New Roman" w:eastAsiaTheme="minorEastAsia"/>
          <w:sz w:val="24"/>
          <w:szCs w:val="24"/>
        </w:rPr>
        <w:sectPr>
          <w:pgSz w:w="12240" w:h="15840"/>
          <w:pgMar w:top="1440" w:right="1440" w:bottom="1440" w:left="1440" w:header="708" w:footer="708" w:gutter="0"/>
          <w:cols w:space="720" w:num="1"/>
          <w:docGrid w:linePitch="360" w:charSpace="0"/>
        </w:sectPr>
      </w:pPr>
      <w:r>
        <w:rPr>
          <w:rFonts w:hint="default" w:ascii="Times New Roman" w:hAnsi="Times New Roman" w:cs="Times New Roman" w:eastAsiaTheme="minorEastAsia"/>
          <w:sz w:val="24"/>
          <w:szCs w:val="24"/>
        </w:rPr>
        <w:t>专家审核后台页（待审核任务列表、内容修订、审核提交）</w:t>
      </w:r>
    </w:p>
    <w:p w14:paraId="18DE7728">
      <w:pPr>
        <w:pStyle w:val="2"/>
      </w:pPr>
      <w:bookmarkStart w:id="22" w:name="_Toc11487"/>
      <w:r>
        <w:t>6 功能规划与模块划分</w:t>
      </w:r>
      <w:bookmarkEnd w:id="22"/>
    </w:p>
    <w:p w14:paraId="4B11D5D5">
      <w:pPr>
        <w:pStyle w:val="3"/>
      </w:pPr>
      <w:bookmarkStart w:id="23" w:name="_Toc15576"/>
      <w:r>
        <w:t>6.1 模块化原则</w:t>
      </w:r>
      <w:bookmarkEnd w:id="23"/>
    </w:p>
    <w:p w14:paraId="56BF08E0">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遵循高内聚、低耦合原则，模块独立、接口清晰、可复用、可扩展。各核心模块职责边界明确，模块间通过标准化的 JSON 数据契约与 Agent 通信协议交互。</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2160"/>
        <w:gridCol w:w="1900"/>
        <w:gridCol w:w="1900"/>
        <w:gridCol w:w="1700"/>
      </w:tblGrid>
      <w:tr w14:paraId="4EA95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BBBBBB" w:sz="4" w:space="0"/>
              <w:left w:val="single" w:color="BBBBBB" w:sz="4" w:space="0"/>
              <w:bottom w:val="single" w:color="BBBBBB" w:sz="4" w:space="0"/>
              <w:right w:val="single" w:color="BBBBBB" w:sz="4" w:space="0"/>
            </w:tcBorders>
            <w:shd w:val="clear" w:color="auto" w:fill="D5E1F0"/>
            <w:tcMar>
              <w:top w:w="70" w:type="dxa"/>
              <w:left w:w="110" w:type="dxa"/>
              <w:bottom w:w="70" w:type="dxa"/>
              <w:right w:w="110" w:type="dxa"/>
            </w:tcMar>
            <w:vAlign w:val="center"/>
          </w:tcPr>
          <w:p w14:paraId="24EED279">
            <w:pPr>
              <w:spacing w:after="0" w:line="276" w:lineRule="auto"/>
            </w:pPr>
            <w:r>
              <w:rPr>
                <w:b/>
                <w:bCs/>
                <w:color w:val="2E5C9A"/>
                <w:sz w:val="19"/>
                <w:szCs w:val="19"/>
              </w:rPr>
              <w:t>模块</w:t>
            </w:r>
          </w:p>
        </w:tc>
        <w:tc>
          <w:tcPr>
            <w:tcW w:w="2160" w:type="dxa"/>
            <w:tcBorders>
              <w:top w:val="single" w:color="BBBBBB" w:sz="4" w:space="0"/>
              <w:left w:val="single" w:color="BBBBBB" w:sz="4" w:space="0"/>
              <w:bottom w:val="single" w:color="BBBBBB" w:sz="4" w:space="0"/>
              <w:right w:val="single" w:color="BBBBBB" w:sz="4" w:space="0"/>
            </w:tcBorders>
            <w:shd w:val="clear" w:color="auto" w:fill="D5E1F0"/>
            <w:tcMar>
              <w:top w:w="70" w:type="dxa"/>
              <w:left w:w="110" w:type="dxa"/>
              <w:bottom w:w="70" w:type="dxa"/>
              <w:right w:w="110" w:type="dxa"/>
            </w:tcMar>
            <w:vAlign w:val="center"/>
          </w:tcPr>
          <w:p w14:paraId="2130C934">
            <w:pPr>
              <w:spacing w:after="0" w:line="276" w:lineRule="auto"/>
            </w:pPr>
            <w:r>
              <w:rPr>
                <w:b/>
                <w:bCs/>
                <w:color w:val="2E5C9A"/>
                <w:sz w:val="19"/>
                <w:szCs w:val="19"/>
              </w:rPr>
              <w:t>职责范围</w:t>
            </w:r>
          </w:p>
        </w:tc>
        <w:tc>
          <w:tcPr>
            <w:tcW w:w="1900" w:type="dxa"/>
            <w:tcBorders>
              <w:top w:val="single" w:color="BBBBBB" w:sz="4" w:space="0"/>
              <w:left w:val="single" w:color="BBBBBB" w:sz="4" w:space="0"/>
              <w:bottom w:val="single" w:color="BBBBBB" w:sz="4" w:space="0"/>
              <w:right w:val="single" w:color="BBBBBB" w:sz="4" w:space="0"/>
            </w:tcBorders>
            <w:shd w:val="clear" w:color="auto" w:fill="D5E1F0"/>
            <w:tcMar>
              <w:top w:w="70" w:type="dxa"/>
              <w:left w:w="110" w:type="dxa"/>
              <w:bottom w:w="70" w:type="dxa"/>
              <w:right w:w="110" w:type="dxa"/>
            </w:tcMar>
            <w:vAlign w:val="center"/>
          </w:tcPr>
          <w:p w14:paraId="597C4D21">
            <w:pPr>
              <w:spacing w:after="0" w:line="276" w:lineRule="auto"/>
            </w:pPr>
            <w:r>
              <w:rPr>
                <w:b/>
                <w:bCs/>
                <w:color w:val="2E5C9A"/>
                <w:sz w:val="19"/>
                <w:szCs w:val="19"/>
              </w:rPr>
              <w:t>输入边界</w:t>
            </w:r>
          </w:p>
        </w:tc>
        <w:tc>
          <w:tcPr>
            <w:tcW w:w="1900" w:type="dxa"/>
            <w:tcBorders>
              <w:top w:val="single" w:color="BBBBBB" w:sz="4" w:space="0"/>
              <w:left w:val="single" w:color="BBBBBB" w:sz="4" w:space="0"/>
              <w:bottom w:val="single" w:color="BBBBBB" w:sz="4" w:space="0"/>
              <w:right w:val="single" w:color="BBBBBB" w:sz="4" w:space="0"/>
            </w:tcBorders>
            <w:shd w:val="clear" w:color="auto" w:fill="D5E1F0"/>
            <w:tcMar>
              <w:top w:w="70" w:type="dxa"/>
              <w:left w:w="110" w:type="dxa"/>
              <w:bottom w:w="70" w:type="dxa"/>
              <w:right w:w="110" w:type="dxa"/>
            </w:tcMar>
            <w:vAlign w:val="center"/>
          </w:tcPr>
          <w:p w14:paraId="33210461">
            <w:pPr>
              <w:spacing w:after="0" w:line="276" w:lineRule="auto"/>
            </w:pPr>
            <w:r>
              <w:rPr>
                <w:b/>
                <w:bCs/>
                <w:color w:val="2E5C9A"/>
                <w:sz w:val="19"/>
                <w:szCs w:val="19"/>
              </w:rPr>
              <w:t>输出边界</w:t>
            </w:r>
          </w:p>
        </w:tc>
        <w:tc>
          <w:tcPr>
            <w:tcW w:w="1700" w:type="dxa"/>
            <w:tcBorders>
              <w:top w:val="single" w:color="BBBBBB" w:sz="4" w:space="0"/>
              <w:left w:val="single" w:color="BBBBBB" w:sz="4" w:space="0"/>
              <w:bottom w:val="single" w:color="BBBBBB" w:sz="4" w:space="0"/>
              <w:right w:val="single" w:color="BBBBBB" w:sz="4" w:space="0"/>
            </w:tcBorders>
            <w:shd w:val="clear" w:color="auto" w:fill="D5E1F0"/>
            <w:tcMar>
              <w:top w:w="70" w:type="dxa"/>
              <w:left w:w="110" w:type="dxa"/>
              <w:bottom w:w="70" w:type="dxa"/>
              <w:right w:w="110" w:type="dxa"/>
            </w:tcMar>
            <w:vAlign w:val="center"/>
          </w:tcPr>
          <w:p w14:paraId="21CE840C">
            <w:pPr>
              <w:spacing w:after="0" w:line="276" w:lineRule="auto"/>
            </w:pPr>
            <w:r>
              <w:rPr>
                <w:b/>
                <w:bCs/>
                <w:color w:val="2E5C9A"/>
                <w:sz w:val="19"/>
                <w:szCs w:val="19"/>
              </w:rPr>
              <w:t>依赖模块</w:t>
            </w:r>
          </w:p>
        </w:tc>
      </w:tr>
      <w:tr w14:paraId="4965D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6182A7BE">
            <w:pPr>
              <w:spacing w:after="0" w:line="276" w:lineRule="auto"/>
            </w:pPr>
            <w:r>
              <w:rPr>
                <w:b w:val="0"/>
                <w:bCs w:val="0"/>
                <w:color w:val="1A1A1A"/>
                <w:sz w:val="19"/>
                <w:szCs w:val="19"/>
              </w:rPr>
              <w:t>对话式画像构建</w:t>
            </w:r>
          </w:p>
        </w:tc>
        <w:tc>
          <w:tcPr>
            <w:tcW w:w="216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15E5BBFC">
            <w:pPr>
              <w:spacing w:after="0" w:line="276" w:lineRule="auto"/>
            </w:pPr>
            <w:r>
              <w:rPr>
                <w:b w:val="0"/>
                <w:bCs w:val="0"/>
                <w:color w:val="1A1A1A"/>
                <w:sz w:val="19"/>
                <w:szCs w:val="19"/>
              </w:rPr>
              <w:t>学习者能力诊断与画像生成</w:t>
            </w:r>
          </w:p>
        </w:tc>
        <w:tc>
          <w:tcPr>
            <w:tcW w:w="190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411A3987">
            <w:pPr>
              <w:spacing w:after="0" w:line="276" w:lineRule="auto"/>
            </w:pPr>
            <w:r>
              <w:rPr>
                <w:b w:val="0"/>
                <w:bCs w:val="0"/>
                <w:color w:val="1A1A1A"/>
                <w:sz w:val="19"/>
                <w:szCs w:val="19"/>
              </w:rPr>
              <w:t>用户交互数据</w:t>
            </w:r>
          </w:p>
        </w:tc>
        <w:tc>
          <w:tcPr>
            <w:tcW w:w="190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6B534666">
            <w:pPr>
              <w:spacing w:after="0" w:line="276" w:lineRule="auto"/>
            </w:pPr>
            <w:r>
              <w:rPr>
                <w:b w:val="0"/>
                <w:bCs w:val="0"/>
                <w:color w:val="1A1A1A"/>
                <w:sz w:val="19"/>
                <w:szCs w:val="19"/>
              </w:rPr>
              <w:t>结构化画像JSON</w:t>
            </w:r>
          </w:p>
        </w:tc>
        <w:tc>
          <w:tcPr>
            <w:tcW w:w="170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724594C1">
            <w:pPr>
              <w:spacing w:after="0" w:line="276" w:lineRule="auto"/>
            </w:pPr>
            <w:r>
              <w:rPr>
                <w:b w:val="0"/>
                <w:bCs w:val="0"/>
                <w:color w:val="1A1A1A"/>
                <w:sz w:val="19"/>
                <w:szCs w:val="19"/>
              </w:rPr>
              <w:t>无</w:t>
            </w:r>
          </w:p>
        </w:tc>
      </w:tr>
      <w:tr w14:paraId="66186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6DB7D49C">
            <w:pPr>
              <w:spacing w:after="0" w:line="276" w:lineRule="auto"/>
            </w:pPr>
            <w:r>
              <w:rPr>
                <w:b w:val="0"/>
                <w:bCs w:val="0"/>
                <w:color w:val="1A1A1A"/>
                <w:sz w:val="19"/>
                <w:szCs w:val="19"/>
              </w:rPr>
              <w:t>多智能体资源生成</w:t>
            </w:r>
          </w:p>
        </w:tc>
        <w:tc>
          <w:tcPr>
            <w:tcW w:w="216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11C6CDF1">
            <w:pPr>
              <w:spacing w:after="0" w:line="276" w:lineRule="auto"/>
            </w:pPr>
            <w:r>
              <w:rPr>
                <w:b w:val="0"/>
                <w:bCs w:val="0"/>
                <w:color w:val="1A1A1A"/>
                <w:sz w:val="19"/>
                <w:szCs w:val="19"/>
              </w:rPr>
              <w:t>教学内容生成与校验</w:t>
            </w:r>
          </w:p>
        </w:tc>
        <w:tc>
          <w:tcPr>
            <w:tcW w:w="190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5A400F26">
            <w:pPr>
              <w:spacing w:after="0" w:line="276" w:lineRule="auto"/>
            </w:pPr>
            <w:r>
              <w:rPr>
                <w:b w:val="0"/>
                <w:bCs w:val="0"/>
                <w:color w:val="1A1A1A"/>
                <w:sz w:val="19"/>
                <w:szCs w:val="19"/>
              </w:rPr>
              <w:t>画像JSON+知识库</w:t>
            </w:r>
          </w:p>
        </w:tc>
        <w:tc>
          <w:tcPr>
            <w:tcW w:w="190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717BD20C">
            <w:pPr>
              <w:spacing w:after="0" w:line="276" w:lineRule="auto"/>
            </w:pPr>
            <w:r>
              <w:rPr>
                <w:b w:val="0"/>
                <w:bCs w:val="0"/>
                <w:color w:val="1A1A1A"/>
                <w:sz w:val="19"/>
                <w:szCs w:val="19"/>
              </w:rPr>
              <w:t>多形态资源</w:t>
            </w:r>
          </w:p>
        </w:tc>
        <w:tc>
          <w:tcPr>
            <w:tcW w:w="170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6A69CFE6">
            <w:pPr>
              <w:spacing w:after="0" w:line="276" w:lineRule="auto"/>
            </w:pPr>
            <w:r>
              <w:rPr>
                <w:b w:val="0"/>
                <w:bCs w:val="0"/>
                <w:color w:val="1A1A1A"/>
                <w:sz w:val="19"/>
                <w:szCs w:val="19"/>
              </w:rPr>
              <w:t>RAG模块</w:t>
            </w:r>
          </w:p>
        </w:tc>
      </w:tr>
      <w:tr w14:paraId="7E490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0DBCCD92">
            <w:pPr>
              <w:spacing w:after="0" w:line="276" w:lineRule="auto"/>
            </w:pPr>
            <w:r>
              <w:rPr>
                <w:b w:val="0"/>
                <w:bCs w:val="0"/>
                <w:color w:val="1A1A1A"/>
                <w:sz w:val="19"/>
                <w:szCs w:val="19"/>
              </w:rPr>
              <w:t>RAG检索增强</w:t>
            </w:r>
          </w:p>
        </w:tc>
        <w:tc>
          <w:tcPr>
            <w:tcW w:w="216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67B5A3D3">
            <w:pPr>
              <w:spacing w:after="0" w:line="276" w:lineRule="auto"/>
            </w:pPr>
            <w:r>
              <w:rPr>
                <w:b w:val="0"/>
                <w:bCs w:val="0"/>
                <w:color w:val="1A1A1A"/>
                <w:sz w:val="19"/>
                <w:szCs w:val="19"/>
              </w:rPr>
              <w:t>知识检索与幻觉抑制</w:t>
            </w:r>
          </w:p>
        </w:tc>
        <w:tc>
          <w:tcPr>
            <w:tcW w:w="190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051D0919">
            <w:pPr>
              <w:spacing w:after="0" w:line="276" w:lineRule="auto"/>
            </w:pPr>
            <w:r>
              <w:rPr>
                <w:b w:val="0"/>
                <w:bCs w:val="0"/>
                <w:color w:val="1A1A1A"/>
                <w:sz w:val="19"/>
                <w:szCs w:val="19"/>
              </w:rPr>
              <w:t>查询主题</w:t>
            </w:r>
          </w:p>
        </w:tc>
        <w:tc>
          <w:tcPr>
            <w:tcW w:w="190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33AFFC0D">
            <w:pPr>
              <w:spacing w:after="0" w:line="276" w:lineRule="auto"/>
            </w:pPr>
            <w:r>
              <w:rPr>
                <w:b w:val="0"/>
                <w:bCs w:val="0"/>
                <w:color w:val="1A1A1A"/>
                <w:sz w:val="19"/>
                <w:szCs w:val="19"/>
              </w:rPr>
              <w:t>Top-3 Context</w:t>
            </w:r>
          </w:p>
        </w:tc>
        <w:tc>
          <w:tcPr>
            <w:tcW w:w="170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3607F6B0">
            <w:pPr>
              <w:spacing w:after="0" w:line="276" w:lineRule="auto"/>
            </w:pPr>
            <w:r>
              <w:rPr>
                <w:b w:val="0"/>
                <w:bCs w:val="0"/>
                <w:color w:val="1A1A1A"/>
                <w:sz w:val="19"/>
                <w:szCs w:val="19"/>
              </w:rPr>
              <w:t>向量数据库</w:t>
            </w:r>
          </w:p>
        </w:tc>
      </w:tr>
      <w:tr w14:paraId="4FA37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0BA3E723">
            <w:pPr>
              <w:spacing w:after="0" w:line="276" w:lineRule="auto"/>
            </w:pPr>
            <w:r>
              <w:rPr>
                <w:b w:val="0"/>
                <w:bCs w:val="0"/>
                <w:color w:val="1A1A1A"/>
                <w:sz w:val="19"/>
                <w:szCs w:val="19"/>
              </w:rPr>
              <w:t>动态决策引擎</w:t>
            </w:r>
          </w:p>
        </w:tc>
        <w:tc>
          <w:tcPr>
            <w:tcW w:w="216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3B9BB69B">
            <w:pPr>
              <w:spacing w:after="0" w:line="276" w:lineRule="auto"/>
            </w:pPr>
            <w:r>
              <w:rPr>
                <w:b w:val="0"/>
                <w:bCs w:val="0"/>
                <w:color w:val="1A1A1A"/>
                <w:sz w:val="19"/>
                <w:szCs w:val="19"/>
              </w:rPr>
              <w:t>难度适配与路径规划</w:t>
            </w:r>
          </w:p>
        </w:tc>
        <w:tc>
          <w:tcPr>
            <w:tcW w:w="190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156878BB">
            <w:pPr>
              <w:spacing w:after="0" w:line="276" w:lineRule="auto"/>
            </w:pPr>
            <w:r>
              <w:rPr>
                <w:b w:val="0"/>
                <w:bCs w:val="0"/>
                <w:color w:val="1A1A1A"/>
                <w:sz w:val="19"/>
                <w:szCs w:val="19"/>
              </w:rPr>
              <w:t>资源内容+画像</w:t>
            </w:r>
          </w:p>
        </w:tc>
        <w:tc>
          <w:tcPr>
            <w:tcW w:w="190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59118F13">
            <w:pPr>
              <w:spacing w:after="0" w:line="276" w:lineRule="auto"/>
            </w:pPr>
            <w:r>
              <w:rPr>
                <w:b w:val="0"/>
                <w:bCs w:val="0"/>
                <w:color w:val="1A1A1A"/>
                <w:sz w:val="19"/>
                <w:szCs w:val="19"/>
              </w:rPr>
              <w:t>适配资源序列</w:t>
            </w:r>
          </w:p>
        </w:tc>
        <w:tc>
          <w:tcPr>
            <w:tcW w:w="170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55DE3BF0">
            <w:pPr>
              <w:spacing w:after="0" w:line="276" w:lineRule="auto"/>
            </w:pPr>
            <w:r>
              <w:rPr>
                <w:b w:val="0"/>
                <w:bCs w:val="0"/>
                <w:color w:val="1A1A1A"/>
                <w:sz w:val="19"/>
                <w:szCs w:val="19"/>
              </w:rPr>
              <w:t>画像模块</w:t>
            </w:r>
          </w:p>
        </w:tc>
      </w:tr>
      <w:tr w14:paraId="0924E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63F8EBE9">
            <w:pPr>
              <w:spacing w:after="0" w:line="276" w:lineRule="auto"/>
            </w:pPr>
            <w:r>
              <w:rPr>
                <w:b w:val="0"/>
                <w:bCs w:val="0"/>
                <w:color w:val="1A1A1A"/>
                <w:sz w:val="19"/>
                <w:szCs w:val="19"/>
              </w:rPr>
              <w:t>学习评估系统</w:t>
            </w:r>
          </w:p>
        </w:tc>
        <w:tc>
          <w:tcPr>
            <w:tcW w:w="216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5F1EA257">
            <w:pPr>
              <w:spacing w:after="0" w:line="276" w:lineRule="auto"/>
            </w:pPr>
            <w:r>
              <w:rPr>
                <w:b w:val="0"/>
                <w:bCs w:val="0"/>
                <w:color w:val="1A1A1A"/>
                <w:sz w:val="19"/>
                <w:szCs w:val="19"/>
              </w:rPr>
              <w:t>学习效果验证与反馈</w:t>
            </w:r>
          </w:p>
        </w:tc>
        <w:tc>
          <w:tcPr>
            <w:tcW w:w="190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1C0D753B">
            <w:pPr>
              <w:spacing w:after="0" w:line="276" w:lineRule="auto"/>
            </w:pPr>
            <w:r>
              <w:rPr>
                <w:b w:val="0"/>
                <w:bCs w:val="0"/>
                <w:color w:val="1A1A1A"/>
                <w:sz w:val="19"/>
                <w:szCs w:val="19"/>
              </w:rPr>
              <w:t>用户测试结果</w:t>
            </w:r>
          </w:p>
        </w:tc>
        <w:tc>
          <w:tcPr>
            <w:tcW w:w="190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371FD0A2">
            <w:pPr>
              <w:spacing w:after="0" w:line="276" w:lineRule="auto"/>
            </w:pPr>
            <w:r>
              <w:rPr>
                <w:b w:val="0"/>
                <w:bCs w:val="0"/>
                <w:color w:val="1A1A1A"/>
                <w:sz w:val="19"/>
                <w:szCs w:val="19"/>
              </w:rPr>
              <w:t>更新画像</w:t>
            </w:r>
          </w:p>
        </w:tc>
        <w:tc>
          <w:tcPr>
            <w:tcW w:w="170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353FA17D">
            <w:pPr>
              <w:spacing w:after="0" w:line="276" w:lineRule="auto"/>
            </w:pPr>
            <w:r>
              <w:rPr>
                <w:b w:val="0"/>
                <w:bCs w:val="0"/>
                <w:color w:val="1A1A1A"/>
                <w:sz w:val="19"/>
                <w:szCs w:val="19"/>
              </w:rPr>
              <w:t>画像模块</w:t>
            </w:r>
          </w:p>
        </w:tc>
      </w:tr>
    </w:tbl>
    <w:p w14:paraId="2365FB87">
      <w:pPr>
        <w:pStyle w:val="3"/>
      </w:pPr>
      <w:bookmarkStart w:id="24" w:name="_Toc718"/>
      <w:r>
        <w:t>6.2 系统模块划分</w:t>
      </w:r>
      <w:bookmarkEnd w:id="24"/>
    </w:p>
    <w:p w14:paraId="21CD3225">
      <w:pPr>
        <w:keepNext w:val="0"/>
        <w:keepLines w:val="0"/>
        <w:pageBreakBefore w:val="0"/>
        <w:widowControl w:val="0"/>
        <w:numPr>
          <w:ilvl w:val="0"/>
          <w:numId w:val="5"/>
        </w:numPr>
        <w:kinsoku/>
        <w:wordWrap/>
        <w:overflowPunct/>
        <w:topLinePunct w:val="0"/>
        <w:autoSpaceDE/>
        <w:autoSpaceDN/>
        <w:bidi w:val="0"/>
        <w:adjustRightInd/>
        <w:snapToGrid/>
        <w:spacing w:after="120" w:line="400" w:lineRule="exact"/>
        <w:ind w:left="0" w:leftChars="0"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学情画像模块：先验测试解析、掌握率计算、盲区识别、画像动态更新</w:t>
      </w:r>
    </w:p>
    <w:p w14:paraId="1BA22A45">
      <w:pPr>
        <w:keepNext w:val="0"/>
        <w:keepLines w:val="0"/>
        <w:pageBreakBefore w:val="0"/>
        <w:widowControl w:val="0"/>
        <w:numPr>
          <w:ilvl w:val="0"/>
          <w:numId w:val="5"/>
        </w:numPr>
        <w:kinsoku/>
        <w:wordWrap/>
        <w:overflowPunct/>
        <w:topLinePunct w:val="0"/>
        <w:autoSpaceDE/>
        <w:autoSpaceDN/>
        <w:bidi w:val="0"/>
        <w:adjustRightInd/>
        <w:snapToGrid/>
        <w:spacing w:after="120" w:line="400" w:lineRule="exact"/>
        <w:ind w:left="0" w:leftChars="0"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多智能体协同模块：诊断 Agent、生成 Agent、审核 Agent、Workflow Controller 协同编排（LangGraph DAG 状态机）</w:t>
      </w:r>
    </w:p>
    <w:p w14:paraId="2722F0DF">
      <w:pPr>
        <w:keepNext w:val="0"/>
        <w:keepLines w:val="0"/>
        <w:pageBreakBefore w:val="0"/>
        <w:widowControl w:val="0"/>
        <w:numPr>
          <w:ilvl w:val="0"/>
          <w:numId w:val="5"/>
        </w:numPr>
        <w:kinsoku/>
        <w:wordWrap/>
        <w:overflowPunct/>
        <w:topLinePunct w:val="0"/>
        <w:autoSpaceDE/>
        <w:autoSpaceDN/>
        <w:bidi w:val="0"/>
        <w:adjustRightInd/>
        <w:snapToGrid/>
        <w:spacing w:after="120" w:line="400" w:lineRule="exact"/>
        <w:ind w:left="0" w:leftChars="0"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RAG 检索模块：文档切片、混合检索（Dense+Sparse）、Reranker 重排、Metadata 过滤</w:t>
      </w:r>
    </w:p>
    <w:p w14:paraId="056EDDBC">
      <w:pPr>
        <w:keepNext w:val="0"/>
        <w:keepLines w:val="0"/>
        <w:pageBreakBefore w:val="0"/>
        <w:widowControl w:val="0"/>
        <w:numPr>
          <w:ilvl w:val="0"/>
          <w:numId w:val="5"/>
        </w:numPr>
        <w:kinsoku/>
        <w:wordWrap/>
        <w:overflowPunct/>
        <w:topLinePunct w:val="0"/>
        <w:autoSpaceDE/>
        <w:autoSpaceDN/>
        <w:bidi w:val="0"/>
        <w:adjustRightInd/>
        <w:snapToGrid/>
        <w:spacing w:after="120" w:line="400" w:lineRule="exact"/>
        <w:ind w:left="0" w:leftChars="0"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动态决策模块：IRT 难度适配、降维解释、启发式进阶、反馈闭环处理</w:t>
      </w:r>
    </w:p>
    <w:p w14:paraId="7AB53106">
      <w:pPr>
        <w:keepNext w:val="0"/>
        <w:keepLines w:val="0"/>
        <w:pageBreakBefore w:val="0"/>
        <w:widowControl w:val="0"/>
        <w:numPr>
          <w:ilvl w:val="0"/>
          <w:numId w:val="5"/>
        </w:numPr>
        <w:kinsoku/>
        <w:wordWrap/>
        <w:overflowPunct/>
        <w:topLinePunct w:val="0"/>
        <w:autoSpaceDE/>
        <w:autoSpaceDN/>
        <w:bidi w:val="0"/>
        <w:adjustRightInd/>
        <w:snapToGrid/>
        <w:spacing w:after="120" w:line="400" w:lineRule="exact"/>
        <w:ind w:left="0" w:leftChars="0"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路径规划模块：基于知识图谱的最优学习序列规划与可视化导航</w:t>
      </w:r>
    </w:p>
    <w:p w14:paraId="30F7699F">
      <w:pPr>
        <w:keepNext w:val="0"/>
        <w:keepLines w:val="0"/>
        <w:pageBreakBefore w:val="0"/>
        <w:widowControl w:val="0"/>
        <w:numPr>
          <w:ilvl w:val="0"/>
          <w:numId w:val="5"/>
        </w:numPr>
        <w:kinsoku/>
        <w:wordWrap/>
        <w:overflowPunct/>
        <w:topLinePunct w:val="0"/>
        <w:autoSpaceDE/>
        <w:autoSpaceDN/>
        <w:bidi w:val="0"/>
        <w:adjustRightInd/>
        <w:snapToGrid/>
        <w:spacing w:after="120" w:line="400" w:lineRule="exact"/>
        <w:ind w:left="0" w:leftChars="0"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评估溯源模块：学习效果评测、高保真知识溯源、来源覆盖率统计</w:t>
      </w:r>
    </w:p>
    <w:p w14:paraId="5F967821">
      <w:pPr>
        <w:keepNext w:val="0"/>
        <w:keepLines w:val="0"/>
        <w:pageBreakBefore w:val="0"/>
        <w:widowControl w:val="0"/>
        <w:numPr>
          <w:ilvl w:val="0"/>
          <w:numId w:val="5"/>
        </w:numPr>
        <w:kinsoku/>
        <w:wordWrap/>
        <w:overflowPunct/>
        <w:topLinePunct w:val="0"/>
        <w:autoSpaceDE/>
        <w:autoSpaceDN/>
        <w:bidi w:val="0"/>
        <w:adjustRightInd/>
        <w:snapToGrid/>
        <w:spacing w:after="120" w:line="400" w:lineRule="exact"/>
        <w:ind w:left="0" w:leftChars="0"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前端可视化模块：调度白盒大屏、学情报告图表、多模态资源渲染</w:t>
      </w:r>
    </w:p>
    <w:p w14:paraId="63F50950">
      <w:pPr>
        <w:keepNext w:val="0"/>
        <w:keepLines w:val="0"/>
        <w:pageBreakBefore w:val="0"/>
        <w:widowControl w:val="0"/>
        <w:numPr>
          <w:ilvl w:val="0"/>
          <w:numId w:val="5"/>
        </w:numPr>
        <w:kinsoku/>
        <w:wordWrap/>
        <w:overflowPunct/>
        <w:topLinePunct w:val="0"/>
        <w:autoSpaceDE/>
        <w:autoSpaceDN/>
        <w:bidi w:val="0"/>
        <w:adjustRightInd/>
        <w:snapToGrid/>
        <w:spacing w:after="120" w:line="400" w:lineRule="exact"/>
        <w:ind w:left="0" w:leftChars="0"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系统支撑模块：会话与长记忆管理、异步任务队列、数据脱敏拦截、成本控制与安全护栏</w:t>
      </w:r>
    </w:p>
    <w:p w14:paraId="662B5CA3">
      <w:pPr>
        <w:pStyle w:val="3"/>
      </w:pPr>
      <w:bookmarkStart w:id="25" w:name="_Toc26302"/>
      <w:r>
        <w:t>6.3 功能树状结构</w:t>
      </w:r>
      <w:bookmarkEnd w:id="25"/>
    </w:p>
    <w:p w14:paraId="0F794B8A">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eastAsia" w:eastAsia="微软雅黑"/>
          <w:lang w:eastAsia="zh-CN"/>
        </w:rPr>
      </w:pPr>
      <w:r>
        <w:rPr>
          <w:rFonts w:hint="eastAsia" w:ascii="Times New Roman" w:hAnsi="Times New Roman" w:cs="Times New Roman" w:eastAsiaTheme="minorEastAsia"/>
          <w:sz w:val="24"/>
          <w:szCs w:val="24"/>
          <w:lang w:eastAsia="zh-CN"/>
        </w:rPr>
        <w:t>系统功能依据“一级功能域→二级功能模块”的层级结构进行组织与划分，整体形成清晰的树状功能架构，其具体结构关系可通过下文附图直观呈现。</w:t>
      </w:r>
    </w:p>
    <w:p w14:paraId="170FB900">
      <w:pPr>
        <w:spacing w:before="120" w:after="80"/>
        <w:jc w:val="center"/>
      </w:pPr>
      <w:r>
        <w:drawing>
          <wp:inline distT="0" distB="0" distL="0" distR="0">
            <wp:extent cx="3886200" cy="6991350"/>
            <wp:effectExtent l="0" t="0" r="0" b="0"/>
            <wp:docPr id="4" name="diagram" descr="示意图" title="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iagram" descr="示意图" title="图"/>
                    <pic:cNvPicPr>
                      <a:picLocks noChangeAspect="1" noChangeArrowheads="1"/>
                    </pic:cNvPicPr>
                  </pic:nvPicPr>
                  <pic:blipFill>
                    <a:blip r:embed="rId8"/>
                    <a:srcRect/>
                    <a:stretch>
                      <a:fillRect/>
                    </a:stretch>
                  </pic:blipFill>
                  <pic:spPr>
                    <a:xfrm>
                      <a:off x="0" y="0"/>
                      <a:ext cx="3886200" cy="6991350"/>
                    </a:xfrm>
                    <a:prstGeom prst="rect">
                      <a:avLst/>
                    </a:prstGeom>
                  </pic:spPr>
                </pic:pic>
              </a:graphicData>
            </a:graphic>
          </wp:inline>
        </w:drawing>
      </w:r>
    </w:p>
    <w:p w14:paraId="6B0B2243">
      <w:pPr>
        <w:spacing w:after="160"/>
        <w:jc w:val="center"/>
        <w:rPr>
          <w:i/>
          <w:iCs/>
          <w:color w:val="666666"/>
          <w:sz w:val="18"/>
          <w:szCs w:val="18"/>
        </w:rPr>
        <w:sectPr>
          <w:pgSz w:w="12240" w:h="15840"/>
          <w:pgMar w:top="1440" w:right="1440" w:bottom="1440" w:left="1440" w:header="708" w:footer="708" w:gutter="0"/>
          <w:cols w:space="720" w:num="1"/>
          <w:docGrid w:linePitch="360" w:charSpace="0"/>
        </w:sectPr>
      </w:pPr>
      <w:r>
        <w:rPr>
          <w:i/>
          <w:iCs/>
          <w:color w:val="666666"/>
          <w:sz w:val="18"/>
          <w:szCs w:val="18"/>
        </w:rPr>
        <w:t>图 6-1  系统功能树状结构图</w:t>
      </w:r>
    </w:p>
    <w:p w14:paraId="5C407E1E">
      <w:pPr>
        <w:pStyle w:val="2"/>
      </w:pPr>
      <w:bookmarkStart w:id="26" w:name="_Toc4901"/>
      <w:r>
        <w:t>7 系统用例（Use Case）说明</w:t>
      </w:r>
      <w:bookmarkEnd w:id="26"/>
    </w:p>
    <w:p w14:paraId="42A5CF9E">
      <w:pPr>
        <w:pStyle w:val="3"/>
      </w:pPr>
      <w:bookmarkStart w:id="27" w:name="_Toc22584"/>
      <w:r>
        <w:t>7.1 用例1：学情画像构建</w:t>
      </w:r>
      <w:bookmarkEnd w:id="27"/>
    </w:p>
    <w:p w14:paraId="13C3B632">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firstLine="500" w:firstLineChars="0"/>
        <w:textAlignment w:val="auto"/>
        <w:rPr>
          <w:rFonts w:hint="eastAsia" w:ascii="Times New Roman" w:hAnsi="Times New Roman" w:cs="Times New Roman" w:eastAsiaTheme="minorEastAsia"/>
          <w:sz w:val="24"/>
          <w:szCs w:val="24"/>
          <w:lang w:eastAsia="zh-CN"/>
        </w:rPr>
      </w:pPr>
      <w:r>
        <w:rPr>
          <w:rFonts w:hint="default" w:ascii="Times New Roman" w:hAnsi="Times New Roman" w:cs="Times New Roman" w:eastAsiaTheme="minorEastAsia"/>
          <w:sz w:val="24"/>
          <w:szCs w:val="24"/>
        </w:rPr>
        <w:t>用例名称：学情画像构建（先验诊断）</w:t>
      </w:r>
      <w:r>
        <w:rPr>
          <w:rFonts w:hint="eastAsia" w:ascii="Times New Roman" w:hAnsi="Times New Roman" w:cs="Times New Roman" w:eastAsiaTheme="minorEastAsia"/>
          <w:sz w:val="24"/>
          <w:szCs w:val="24"/>
          <w:lang w:eastAsia="zh-CN"/>
        </w:rPr>
        <w:t xml:space="preserve">  </w:t>
      </w:r>
    </w:p>
    <w:p w14:paraId="2AC90627">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firstLine="500" w:firstLineChars="0"/>
        <w:textAlignment w:val="auto"/>
        <w:rPr>
          <w:rFonts w:hint="eastAsia" w:ascii="Times New Roman" w:hAnsi="Times New Roman" w:cs="Times New Roman" w:eastAsiaTheme="minorEastAsia"/>
          <w:sz w:val="24"/>
          <w:szCs w:val="24"/>
          <w:lang w:eastAsia="zh-CN"/>
        </w:rPr>
      </w:pPr>
      <w:r>
        <w:rPr>
          <w:rFonts w:hint="default" w:ascii="Times New Roman" w:hAnsi="Times New Roman" w:cs="Times New Roman" w:eastAsiaTheme="minorEastAsia"/>
          <w:sz w:val="24"/>
          <w:szCs w:val="24"/>
        </w:rPr>
        <w:t>参与者：学习者、学情诊断 Agent</w:t>
      </w:r>
      <w:r>
        <w:rPr>
          <w:rFonts w:hint="eastAsia" w:ascii="Times New Roman" w:hAnsi="Times New Roman" w:cs="Times New Roman" w:eastAsiaTheme="minorEastAsia"/>
          <w:sz w:val="24"/>
          <w:szCs w:val="24"/>
          <w:lang w:eastAsia="zh-CN"/>
        </w:rPr>
        <w:t xml:space="preserve">  </w:t>
      </w:r>
    </w:p>
    <w:p w14:paraId="28A2DC5D">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firstLine="500" w:firstLineChars="0"/>
        <w:textAlignment w:val="auto"/>
        <w:rPr>
          <w:rFonts w:hint="eastAsia" w:ascii="Times New Roman" w:hAnsi="Times New Roman" w:cs="Times New Roman" w:eastAsiaTheme="minorEastAsia"/>
          <w:sz w:val="24"/>
          <w:szCs w:val="24"/>
          <w:lang w:eastAsia="zh-CN"/>
        </w:rPr>
      </w:pPr>
      <w:r>
        <w:rPr>
          <w:rFonts w:hint="default" w:ascii="Times New Roman" w:hAnsi="Times New Roman" w:cs="Times New Roman" w:eastAsiaTheme="minorEastAsia"/>
          <w:sz w:val="24"/>
          <w:szCs w:val="24"/>
        </w:rPr>
        <w:t>基本流</w:t>
      </w:r>
      <w:r>
        <w:rPr>
          <w:rFonts w:hint="eastAsia" w:ascii="Times New Roman" w:hAnsi="Times New Roman" w:cs="Times New Roman" w:eastAsiaTheme="minorEastAsia"/>
          <w:sz w:val="24"/>
          <w:szCs w:val="24"/>
          <w:lang w:eastAsia="zh-CN"/>
        </w:rPr>
        <w:t xml:space="preserve">： </w:t>
      </w:r>
    </w:p>
    <w:p w14:paraId="688256B8">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firstLine="500" w:firstLineChars="0"/>
        <w:textAlignment w:val="auto"/>
        <w:rPr>
          <w:rFonts w:hint="eastAsia" w:eastAsia="微软雅黑"/>
          <w:lang w:eastAsia="zh-CN"/>
        </w:rPr>
      </w:pPr>
      <w:r>
        <w:rPr>
          <w:rFonts w:hint="eastAsia" w:ascii="Times New Roman" w:hAnsi="Times New Roman" w:cs="Times New Roman" w:eastAsiaTheme="minorEastAsia"/>
          <w:sz w:val="24"/>
          <w:szCs w:val="24"/>
          <w:lang w:eastAsia="zh-CN"/>
        </w:rPr>
        <w:t xml:space="preserve">学习者首先在系统界面中填写其个人基本信息，具体包括其最高学历背景、所学或相关的专业领域，以及当前明确的学习目标与期望。随后，学习者需要完成一份针对先验知识的标准化测试，该测试覆盖多个关键知识点模块；测试完成后，学习者提交其在各个知识点上获得的详细得分数据。  </w:t>
      </w:r>
    </w:p>
    <w:p w14:paraId="0C9DF193">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firstLine="500" w:firstLineChars="0"/>
        <w:textAlignment w:val="auto"/>
        <w:rPr>
          <w:rFonts w:hint="eastAsia" w:eastAsia="微软雅黑"/>
          <w:lang w:eastAsia="zh-CN"/>
        </w:rPr>
      </w:pPr>
      <w:r>
        <w:rPr>
          <w:rFonts w:hint="eastAsia" w:ascii="Times New Roman" w:hAnsi="Times New Roman" w:cs="Times New Roman" w:eastAsiaTheme="minorEastAsia"/>
          <w:sz w:val="24"/>
          <w:szCs w:val="24"/>
          <w:lang w:eastAsia="zh-CN"/>
        </w:rPr>
        <w:t xml:space="preserve">系统在接收到完整的测试数据后，自动调用后台的学情诊断 Agent。该 Agent 将基于输入数据执行核心计算与分析，具体包括：计算学习者对各知识点的掌握率百分比，精准识别其知识体系中的薄弱环节与认知盲区，并综合评估其当前的整体能力水平。  </w:t>
      </w:r>
    </w:p>
    <w:p w14:paraId="370230F7">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firstLine="500" w:firstLineChars="0"/>
        <w:textAlignment w:val="auto"/>
        <w:rPr>
          <w:rFonts w:hint="eastAsia" w:eastAsia="微软雅黑"/>
          <w:lang w:eastAsia="zh-CN"/>
        </w:rPr>
      </w:pPr>
      <w:r>
        <w:rPr>
          <w:rFonts w:hint="eastAsia" w:ascii="Times New Roman" w:hAnsi="Times New Roman" w:cs="Times New Roman" w:eastAsiaTheme="minorEastAsia"/>
          <w:sz w:val="24"/>
          <w:szCs w:val="24"/>
          <w:lang w:eastAsia="zh-CN"/>
        </w:rPr>
        <w:t xml:space="preserve">分析完成后，系统向学习者返回一份结构清晰、内容详尽的学情画像报告。该报告不仅包含学习者的总体能力等级评定，还详细列出了其知识强项与弱项的具体分布，对已识别盲区按需优先处理的顺序进行了优先级排序，并基于以上分析生成个性化的后续学习路径推荐。  </w:t>
      </w:r>
    </w:p>
    <w:p w14:paraId="3834D662">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firstLine="500" w:firstLineChars="0"/>
        <w:textAlignment w:val="auto"/>
        <w:rPr>
          <w:rFonts w:hint="eastAsia" w:ascii="Times New Roman" w:hAnsi="Times New Roman" w:cs="Times New Roman" w:eastAsiaTheme="minorEastAsia"/>
          <w:sz w:val="24"/>
          <w:szCs w:val="24"/>
          <w:lang w:eastAsia="zh-CN"/>
        </w:rPr>
      </w:pPr>
      <w:r>
        <w:rPr>
          <w:rFonts w:hint="default" w:ascii="Times New Roman" w:hAnsi="Times New Roman" w:cs="Times New Roman" w:eastAsiaTheme="minorEastAsia"/>
          <w:sz w:val="24"/>
          <w:szCs w:val="24"/>
        </w:rPr>
        <w:t>异常流：</w:t>
      </w:r>
      <w:r>
        <w:rPr>
          <w:rFonts w:hint="eastAsia" w:ascii="Times New Roman" w:hAnsi="Times New Roman" w:cs="Times New Roman" w:eastAsiaTheme="minorEastAsia"/>
          <w:sz w:val="24"/>
          <w:szCs w:val="24"/>
          <w:lang w:eastAsia="zh-CN"/>
        </w:rPr>
        <w:t xml:space="preserve">  </w:t>
      </w:r>
    </w:p>
    <w:p w14:paraId="68B5D049">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firstLine="500" w:firstLineChars="0"/>
        <w:textAlignment w:val="auto"/>
        <w:rPr>
          <w:rFonts w:hint="eastAsia" w:eastAsia="微软雅黑"/>
          <w:lang w:eastAsia="zh-CN"/>
        </w:rPr>
      </w:pPr>
      <w:r>
        <w:rPr>
          <w:rFonts w:hint="eastAsia" w:ascii="Times New Roman" w:hAnsi="Times New Roman" w:cs="Times New Roman" w:eastAsiaTheme="minorEastAsia"/>
          <w:sz w:val="24"/>
          <w:szCs w:val="24"/>
          <w:lang w:eastAsia="zh-CN"/>
        </w:rPr>
        <w:t>当系统监测到学习者提交的测试答案存在必填字段未填写的情况时，将立即触发弹窗提示。该提示明确告知用户尚未完成的必填项目，并要求其补充完整所有必填内容后，方可继续后续操作或提交。</w:t>
      </w:r>
    </w:p>
    <w:p w14:paraId="64F9B008">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firstLine="500" w:firstLineChars="0"/>
        <w:textAlignment w:val="auto"/>
        <w:rPr>
          <w:rFonts w:hint="eastAsia" w:eastAsia="微软雅黑"/>
          <w:lang w:eastAsia="zh-CN"/>
        </w:rPr>
      </w:pPr>
      <w:r>
        <w:rPr>
          <w:rFonts w:hint="eastAsia" w:ascii="Times New Roman" w:hAnsi="Times New Roman" w:cs="Times New Roman" w:eastAsiaTheme="minorEastAsia"/>
          <w:sz w:val="24"/>
          <w:szCs w:val="24"/>
          <w:lang w:eastAsia="zh-CN"/>
        </w:rPr>
        <w:t>若系统在数据校验过程中发现学习者输入的信息格式与预设Schema规范不符，例如在应填写数字的得分字段中输入非数字字符，系统将返回详细的Schema校验错误报告。报告中不仅列出具体格式问题，还提供易于理解的修正指引，以协助用户依据规范要求重新输入格式正确的数据。</w:t>
      </w:r>
    </w:p>
    <w:p w14:paraId="2E92AB2C">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firstLine="500" w:firstLineChars="0"/>
        <w:textAlignment w:val="auto"/>
        <w:rPr>
          <w:rFonts w:hint="eastAsia" w:eastAsia="微软雅黑"/>
          <w:lang w:eastAsia="zh-CN"/>
        </w:rPr>
      </w:pPr>
      <w:r>
        <w:rPr>
          <w:rFonts w:hint="eastAsia" w:ascii="Times New Roman" w:hAnsi="Times New Roman" w:cs="Times New Roman" w:eastAsiaTheme="minorEastAsia"/>
          <w:sz w:val="24"/>
          <w:szCs w:val="24"/>
          <w:lang w:eastAsia="zh-CN"/>
        </w:rPr>
        <w:t>当系统调用大型语言模型（LLM）服务执行深度内容分析时，若出现服务端连接失败、响应超时或内部程序错误等异常状况，将向用户展示“服务暂时无法使用”的友好提示，并主动建议用户稍作等待，间隔一段时间后重新尝试操作，以确保服务恢复后可顺利使用。</w:t>
      </w:r>
    </w:p>
    <w:p w14:paraId="5FE67C7D">
      <w:pPr>
        <w:pStyle w:val="3"/>
      </w:pPr>
      <w:bookmarkStart w:id="28" w:name="_Toc29015"/>
      <w:r>
        <w:t>7.2 用例2：多智能体资源生成</w:t>
      </w:r>
      <w:bookmarkEnd w:id="28"/>
    </w:p>
    <w:p w14:paraId="2143DB9A">
      <w:pPr>
        <w:keepNext w:val="0"/>
        <w:keepLines w:val="0"/>
        <w:pageBreakBefore w:val="0"/>
        <w:widowControl w:val="0"/>
        <w:kinsoku/>
        <w:wordWrap/>
        <w:overflowPunct/>
        <w:topLinePunct w:val="0"/>
        <w:autoSpaceDE/>
        <w:autoSpaceDN/>
        <w:bidi w:val="0"/>
        <w:adjustRightInd/>
        <w:snapToGrid/>
        <w:spacing w:after="120" w:line="400" w:lineRule="exact"/>
        <w:ind w:firstLine="500" w:firstLineChars="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用例名称：个性化学习资源生成</w:t>
      </w:r>
    </w:p>
    <w:p w14:paraId="7FB12180">
      <w:pPr>
        <w:keepNext w:val="0"/>
        <w:keepLines w:val="0"/>
        <w:pageBreakBefore w:val="0"/>
        <w:widowControl w:val="0"/>
        <w:kinsoku/>
        <w:wordWrap/>
        <w:overflowPunct/>
        <w:topLinePunct w:val="0"/>
        <w:autoSpaceDE/>
        <w:autoSpaceDN/>
        <w:bidi w:val="0"/>
        <w:adjustRightInd/>
        <w:snapToGrid/>
        <w:spacing w:after="120" w:line="400" w:lineRule="exact"/>
        <w:ind w:firstLine="500" w:firstLineChars="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参与者：学习者、生成 Agent、审核 Agent、领域专家</w:t>
      </w:r>
    </w:p>
    <w:p w14:paraId="0DE0B22C">
      <w:pPr>
        <w:keepNext w:val="0"/>
        <w:keepLines w:val="0"/>
        <w:pageBreakBefore w:val="0"/>
        <w:widowControl w:val="0"/>
        <w:kinsoku/>
        <w:wordWrap/>
        <w:overflowPunct/>
        <w:topLinePunct w:val="0"/>
        <w:autoSpaceDE/>
        <w:autoSpaceDN/>
        <w:bidi w:val="0"/>
        <w:adjustRightInd/>
        <w:snapToGrid/>
        <w:spacing w:after="120" w:line="400" w:lineRule="exact"/>
        <w:ind w:firstLine="500" w:firstLineChars="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基本流：</w:t>
      </w:r>
    </w:p>
    <w:p w14:paraId="1AC80C31">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eastAsia" w:eastAsia="微软雅黑"/>
          <w:lang w:eastAsia="zh-CN"/>
        </w:rPr>
      </w:pPr>
      <w:r>
        <w:rPr>
          <w:rFonts w:hint="eastAsia" w:ascii="Times New Roman" w:hAnsi="Times New Roman" w:cs="Times New Roman" w:eastAsiaTheme="minorEastAsia"/>
          <w:sz w:val="24"/>
          <w:szCs w:val="24"/>
          <w:lang w:eastAsia="zh-CN"/>
        </w:rPr>
        <w:t>学习者依据个人画像自主选定目标主题、资源类型及难度等级后，系统启动RAG混合检索机制，通过多维度检索获取相关材料，并经Reranker模型实施精细化重排，最终筛选出相关性最高的前3项上下文内容。生成Agent基于上述上下文内容生成初步资源版本，随后由审核Agent对生成内容进行严格检测，评估其幻觉率。若幻觉率未超出5%，系统将通过决策引擎开展难度适配，确保资源与学习者能力相匹配，并输出最终资源及完整的知识溯源信息。学习者完成相关测试后，系统采集其学习反馈数据，并依据该数据动态更新学习者个人画像，以持续优化后续学习推荐及资源适配流程。</w:t>
      </w:r>
    </w:p>
    <w:p w14:paraId="622E9F23">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异常流：</w:t>
      </w:r>
    </w:p>
    <w:p w14:paraId="1A0C486A">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eastAsia" w:ascii="Times New Roman" w:hAnsi="Times New Roman" w:cs="Times New Roman" w:eastAsiaTheme="minorEastAsia"/>
          <w:sz w:val="24"/>
          <w:szCs w:val="24"/>
          <w:lang w:eastAsia="zh-CN"/>
        </w:rPr>
        <w:sectPr>
          <w:pgSz w:w="12240" w:h="15840"/>
          <w:pgMar w:top="1440" w:right="1440" w:bottom="1440" w:left="1440" w:header="708" w:footer="708" w:gutter="0"/>
          <w:cols w:space="720" w:num="1"/>
          <w:docGrid w:linePitch="360" w:charSpace="0"/>
        </w:sectPr>
      </w:pPr>
      <w:r>
        <w:rPr>
          <w:rFonts w:hint="eastAsia" w:ascii="Times New Roman" w:hAnsi="Times New Roman" w:cs="Times New Roman" w:eastAsiaTheme="minorEastAsia"/>
          <w:sz w:val="24"/>
          <w:szCs w:val="24"/>
          <w:lang w:eastAsia="zh-CN"/>
        </w:rPr>
        <w:t>当幻觉率超出5%的预设阈值时，系统将自动启动重试机制，生成Agent接收错误反馈后重新执行内容生成流程。若重试次数累计达到最大限制（即3次），系统会将该任务移交至相关领域专家进行人工审核，以实现人机协同处理。若知识库内不存在匹配内容，系统将提示用户扩充知识库或调整查询主题，确保后续查询操作能够获取有效信息。</w:t>
      </w:r>
    </w:p>
    <w:p w14:paraId="7442F594">
      <w:pPr>
        <w:pStyle w:val="2"/>
      </w:pPr>
      <w:bookmarkStart w:id="29" w:name="_Toc22372"/>
      <w:r>
        <w:t>8 数据需求与库表设计概要</w:t>
      </w:r>
      <w:bookmarkEnd w:id="29"/>
    </w:p>
    <w:p w14:paraId="47EF8649">
      <w:pPr>
        <w:pStyle w:val="3"/>
      </w:pPr>
      <w:bookmarkStart w:id="30" w:name="_Toc4532"/>
      <w:r>
        <w:t>8.1 数据模型（ER 图）</w:t>
      </w:r>
      <w:bookmarkEnd w:id="30"/>
    </w:p>
    <w:p w14:paraId="3F3EF8CE">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eastAsia" w:eastAsia="微软雅黑"/>
          <w:lang w:eastAsia="zh-CN"/>
        </w:rPr>
      </w:pPr>
      <w:r>
        <w:rPr>
          <w:rFonts w:hint="eastAsia" w:ascii="Times New Roman" w:hAnsi="Times New Roman" w:cs="Times New Roman" w:eastAsiaTheme="minorEastAsia"/>
          <w:sz w:val="24"/>
          <w:szCs w:val="24"/>
          <w:lang w:eastAsia="zh-CN"/>
        </w:rPr>
        <w:t>为实现不同类型数据的专业化存储与高效管理，系统采用“三库异构”存储架构。其中，PostgreSQL关系型数据库负责存储结构化的用户画像与学习行为记录；Milvus向量数据库专门用于存储经切片处理的知识库内容所对应的向量化表示；Neo4j图数据库则承担复杂领域知识图谱的存储任务。下图清晰展示了该架构中的核心实体及其相互关系，蓝色标识的实体归属于关系数据库，绿色标识的实体归属于向量数据库，棕色标识的实体则归属于图数据库。</w:t>
      </w:r>
    </w:p>
    <w:p w14:paraId="62174D5A">
      <w:pPr>
        <w:spacing w:before="120" w:after="80"/>
        <w:jc w:val="center"/>
      </w:pPr>
      <w:r>
        <w:drawing>
          <wp:inline distT="0" distB="0" distL="0" distR="0">
            <wp:extent cx="5943600" cy="4391025"/>
            <wp:effectExtent l="0" t="0" r="0" b="0"/>
            <wp:docPr id="5" name="diagram" descr="示意图" title="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agram" descr="示意图" title="图"/>
                    <pic:cNvPicPr>
                      <a:picLocks noChangeAspect="1" noChangeArrowheads="1"/>
                    </pic:cNvPicPr>
                  </pic:nvPicPr>
                  <pic:blipFill>
                    <a:blip r:embed="rId9"/>
                    <a:srcRect/>
                    <a:stretch>
                      <a:fillRect/>
                    </a:stretch>
                  </pic:blipFill>
                  <pic:spPr>
                    <a:xfrm>
                      <a:off x="0" y="0"/>
                      <a:ext cx="5943600" cy="4391025"/>
                    </a:xfrm>
                    <a:prstGeom prst="rect">
                      <a:avLst/>
                    </a:prstGeom>
                  </pic:spPr>
                </pic:pic>
              </a:graphicData>
            </a:graphic>
          </wp:inline>
        </w:drawing>
      </w:r>
    </w:p>
    <w:p w14:paraId="157A7CA9">
      <w:pPr>
        <w:spacing w:after="160"/>
        <w:jc w:val="center"/>
      </w:pPr>
      <w:r>
        <w:rPr>
          <w:i/>
          <w:iCs/>
          <w:color w:val="666666"/>
          <w:sz w:val="18"/>
          <w:szCs w:val="18"/>
        </w:rPr>
        <w:t>图 8-1  系统数据实体关系（ER）图</w:t>
      </w:r>
    </w:p>
    <w:p w14:paraId="2C0A5DCD">
      <w:pPr>
        <w:keepNext w:val="0"/>
        <w:keepLines w:val="0"/>
        <w:pageBreakBefore w:val="0"/>
        <w:widowControl w:val="0"/>
        <w:kinsoku/>
        <w:wordWrap/>
        <w:overflowPunct/>
        <w:topLinePunct w:val="0"/>
        <w:autoSpaceDE/>
        <w:autoSpaceDN/>
        <w:bidi w:val="0"/>
        <w:adjustRightInd/>
        <w:snapToGrid/>
        <w:spacing w:after="120"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核心实体关系说明如下：</w:t>
      </w:r>
    </w:p>
    <w:p w14:paraId="4181B2C7">
      <w:pPr>
        <w:keepNext w:val="0"/>
        <w:keepLines w:val="0"/>
        <w:pageBreakBefore w:val="0"/>
        <w:widowControl w:val="0"/>
        <w:numPr>
          <w:ilvl w:val="0"/>
          <w:numId w:val="6"/>
        </w:numPr>
        <w:kinsoku/>
        <w:wordWrap/>
        <w:overflowPunct/>
        <w:topLinePunct w:val="0"/>
        <w:autoSpaceDE/>
        <w:autoSpaceDN/>
        <w:bidi w:val="0"/>
        <w:adjustRightInd/>
        <w:snapToGrid/>
        <w:spacing w:after="120" w:line="400" w:lineRule="exact"/>
        <w:ind w:left="0" w:leftChars="0"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用户（User）与学情画像（Profile）：一对多（画像版本随学习过程动态迭代）</w:t>
      </w:r>
    </w:p>
    <w:p w14:paraId="7E1D26C7">
      <w:pPr>
        <w:keepNext w:val="0"/>
        <w:keepLines w:val="0"/>
        <w:pageBreakBefore w:val="0"/>
        <w:widowControl w:val="0"/>
        <w:numPr>
          <w:ilvl w:val="0"/>
          <w:numId w:val="6"/>
        </w:numPr>
        <w:kinsoku/>
        <w:wordWrap/>
        <w:overflowPunct/>
        <w:topLinePunct w:val="0"/>
        <w:autoSpaceDE/>
        <w:autoSpaceDN/>
        <w:bidi w:val="0"/>
        <w:adjustRightInd/>
        <w:snapToGrid/>
        <w:spacing w:after="120" w:line="400" w:lineRule="exact"/>
        <w:ind w:left="0" w:leftChars="0"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用户（User）与学习记录/反馈（Feedback）：一对多</w:t>
      </w:r>
    </w:p>
    <w:p w14:paraId="6C5DD60C">
      <w:pPr>
        <w:keepNext w:val="0"/>
        <w:keepLines w:val="0"/>
        <w:pageBreakBefore w:val="0"/>
        <w:widowControl w:val="0"/>
        <w:numPr>
          <w:ilvl w:val="0"/>
          <w:numId w:val="6"/>
        </w:numPr>
        <w:kinsoku/>
        <w:wordWrap/>
        <w:overflowPunct/>
        <w:topLinePunct w:val="0"/>
        <w:autoSpaceDE/>
        <w:autoSpaceDN/>
        <w:bidi w:val="0"/>
        <w:adjustRightInd/>
        <w:snapToGrid/>
        <w:spacing w:after="120" w:line="400" w:lineRule="exact"/>
        <w:ind w:left="0" w:leftChars="0"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画像（Profile）与生成资源包（Package）：一对多</w:t>
      </w:r>
    </w:p>
    <w:p w14:paraId="177A0A34">
      <w:pPr>
        <w:keepNext w:val="0"/>
        <w:keepLines w:val="0"/>
        <w:pageBreakBefore w:val="0"/>
        <w:widowControl w:val="0"/>
        <w:numPr>
          <w:ilvl w:val="0"/>
          <w:numId w:val="6"/>
        </w:numPr>
        <w:kinsoku/>
        <w:wordWrap/>
        <w:overflowPunct/>
        <w:topLinePunct w:val="0"/>
        <w:autoSpaceDE/>
        <w:autoSpaceDN/>
        <w:bidi w:val="0"/>
        <w:adjustRightInd/>
        <w:snapToGrid/>
        <w:spacing w:after="120" w:line="400" w:lineRule="exact"/>
        <w:ind w:left="0" w:leftChars="0"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知识图谱节点（KG Node）之间通过前置依赖（prerequisites）构成有向无环图</w:t>
      </w:r>
    </w:p>
    <w:p w14:paraId="17400DF0">
      <w:pPr>
        <w:keepNext w:val="0"/>
        <w:keepLines w:val="0"/>
        <w:pageBreakBefore w:val="0"/>
        <w:widowControl w:val="0"/>
        <w:numPr>
          <w:ilvl w:val="0"/>
          <w:numId w:val="6"/>
        </w:numPr>
        <w:kinsoku/>
        <w:wordWrap/>
        <w:overflowPunct/>
        <w:topLinePunct w:val="0"/>
        <w:autoSpaceDE/>
        <w:autoSpaceDN/>
        <w:bidi w:val="0"/>
        <w:adjustRightInd/>
        <w:snapToGrid/>
        <w:spacing w:after="120" w:line="400" w:lineRule="exact"/>
        <w:ind w:left="0" w:leftChars="0"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知识库文档（Document）与向量切片（Chunk）：一对多</w:t>
      </w:r>
    </w:p>
    <w:p w14:paraId="67FA4CC5">
      <w:pPr>
        <w:pStyle w:val="3"/>
      </w:pPr>
      <w:bookmarkStart w:id="31" w:name="_Toc23375"/>
      <w:r>
        <w:t>8.2 主要数据表与集合</w:t>
      </w:r>
      <w:bookmarkEnd w:id="31"/>
    </w:p>
    <w:p w14:paraId="407BAB29">
      <w:pPr>
        <w:pStyle w:val="4"/>
      </w:pPr>
      <w:r>
        <w:t>8.2.1 关系数据库（PostgreSQL）主要表</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4360"/>
        <w:gridCol w:w="2700"/>
      </w:tblGrid>
      <w:tr w14:paraId="53DDA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BBBBBB" w:sz="4" w:space="0"/>
              <w:left w:val="single" w:color="BBBBBB" w:sz="4" w:space="0"/>
              <w:bottom w:val="single" w:color="BBBBBB" w:sz="4" w:space="0"/>
              <w:right w:val="single" w:color="BBBBBB" w:sz="4" w:space="0"/>
            </w:tcBorders>
            <w:shd w:val="clear" w:color="auto" w:fill="D5E1F0"/>
            <w:tcMar>
              <w:top w:w="70" w:type="dxa"/>
              <w:left w:w="110" w:type="dxa"/>
              <w:bottom w:w="70" w:type="dxa"/>
              <w:right w:w="110" w:type="dxa"/>
            </w:tcMar>
            <w:vAlign w:val="center"/>
          </w:tcPr>
          <w:p w14:paraId="157A9551">
            <w:pPr>
              <w:spacing w:after="0" w:line="276" w:lineRule="auto"/>
            </w:pPr>
            <w:r>
              <w:rPr>
                <w:b/>
                <w:bCs/>
                <w:color w:val="2E5C9A"/>
                <w:sz w:val="19"/>
                <w:szCs w:val="19"/>
              </w:rPr>
              <w:t>表名</w:t>
            </w:r>
          </w:p>
        </w:tc>
        <w:tc>
          <w:tcPr>
            <w:tcW w:w="4360" w:type="dxa"/>
            <w:tcBorders>
              <w:top w:val="single" w:color="BBBBBB" w:sz="4" w:space="0"/>
              <w:left w:val="single" w:color="BBBBBB" w:sz="4" w:space="0"/>
              <w:bottom w:val="single" w:color="BBBBBB" w:sz="4" w:space="0"/>
              <w:right w:val="single" w:color="BBBBBB" w:sz="4" w:space="0"/>
            </w:tcBorders>
            <w:shd w:val="clear" w:color="auto" w:fill="D5E1F0"/>
            <w:tcMar>
              <w:top w:w="70" w:type="dxa"/>
              <w:left w:w="110" w:type="dxa"/>
              <w:bottom w:w="70" w:type="dxa"/>
              <w:right w:w="110" w:type="dxa"/>
            </w:tcMar>
            <w:vAlign w:val="center"/>
          </w:tcPr>
          <w:p w14:paraId="556022DC">
            <w:pPr>
              <w:spacing w:after="0" w:line="276" w:lineRule="auto"/>
            </w:pPr>
            <w:r>
              <w:rPr>
                <w:b/>
                <w:bCs/>
                <w:color w:val="2E5C9A"/>
                <w:sz w:val="19"/>
                <w:szCs w:val="19"/>
              </w:rPr>
              <w:t>主要字段</w:t>
            </w:r>
          </w:p>
        </w:tc>
        <w:tc>
          <w:tcPr>
            <w:tcW w:w="2700" w:type="dxa"/>
            <w:tcBorders>
              <w:top w:val="single" w:color="BBBBBB" w:sz="4" w:space="0"/>
              <w:left w:val="single" w:color="BBBBBB" w:sz="4" w:space="0"/>
              <w:bottom w:val="single" w:color="BBBBBB" w:sz="4" w:space="0"/>
              <w:right w:val="single" w:color="BBBBBB" w:sz="4" w:space="0"/>
            </w:tcBorders>
            <w:shd w:val="clear" w:color="auto" w:fill="D5E1F0"/>
            <w:tcMar>
              <w:top w:w="70" w:type="dxa"/>
              <w:left w:w="110" w:type="dxa"/>
              <w:bottom w:w="70" w:type="dxa"/>
              <w:right w:w="110" w:type="dxa"/>
            </w:tcMar>
            <w:vAlign w:val="center"/>
          </w:tcPr>
          <w:p w14:paraId="5EEE29DB">
            <w:pPr>
              <w:spacing w:after="0" w:line="276" w:lineRule="auto"/>
            </w:pPr>
            <w:r>
              <w:rPr>
                <w:b/>
                <w:bCs/>
                <w:color w:val="2E5C9A"/>
                <w:sz w:val="19"/>
                <w:szCs w:val="19"/>
              </w:rPr>
              <w:t>说明</w:t>
            </w:r>
          </w:p>
        </w:tc>
      </w:tr>
      <w:tr w14:paraId="20D9C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3928AA82">
            <w:pPr>
              <w:spacing w:after="0" w:line="276" w:lineRule="auto"/>
            </w:pPr>
            <w:r>
              <w:rPr>
                <w:b w:val="0"/>
                <w:bCs w:val="0"/>
                <w:color w:val="1A1A1A"/>
                <w:sz w:val="19"/>
                <w:szCs w:val="19"/>
              </w:rPr>
              <w:t>user（用户表）</w:t>
            </w:r>
          </w:p>
        </w:tc>
        <w:tc>
          <w:tcPr>
            <w:tcW w:w="436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2E37F6C5">
            <w:pPr>
              <w:spacing w:after="0" w:line="276" w:lineRule="auto"/>
            </w:pPr>
            <w:r>
              <w:rPr>
                <w:b w:val="0"/>
                <w:bCs w:val="0"/>
                <w:color w:val="1A1A1A"/>
                <w:sz w:val="19"/>
                <w:szCs w:val="19"/>
              </w:rPr>
              <w:t>id, account, password, role, education_level, major_field, create_time, status</w:t>
            </w:r>
          </w:p>
        </w:tc>
        <w:tc>
          <w:tcPr>
            <w:tcW w:w="270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2BAE70D0">
            <w:pPr>
              <w:spacing w:after="0" w:line="276" w:lineRule="auto"/>
            </w:pPr>
            <w:r>
              <w:rPr>
                <w:b w:val="0"/>
                <w:bCs w:val="0"/>
                <w:color w:val="1A1A1A"/>
                <w:sz w:val="19"/>
                <w:szCs w:val="19"/>
              </w:rPr>
              <w:t>用户基础信息与身份</w:t>
            </w:r>
          </w:p>
        </w:tc>
      </w:tr>
      <w:tr w14:paraId="7C007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6C3C1AB0">
            <w:pPr>
              <w:spacing w:after="0" w:line="276" w:lineRule="auto"/>
            </w:pPr>
            <w:r>
              <w:rPr>
                <w:b w:val="0"/>
                <w:bCs w:val="0"/>
                <w:color w:val="1A1A1A"/>
                <w:sz w:val="19"/>
                <w:szCs w:val="19"/>
              </w:rPr>
              <w:t>profile（学情画像表）</w:t>
            </w:r>
          </w:p>
        </w:tc>
        <w:tc>
          <w:tcPr>
            <w:tcW w:w="436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58436D7E">
            <w:pPr>
              <w:spacing w:after="0" w:line="276" w:lineRule="auto"/>
            </w:pPr>
            <w:r>
              <w:rPr>
                <w:b w:val="0"/>
                <w:bCs w:val="0"/>
                <w:color w:val="1A1A1A"/>
                <w:sz w:val="19"/>
                <w:szCs w:val="19"/>
              </w:rPr>
              <w:t>profile_id, user_id, version, overall_level, overall_score, weak_topics, generated_at</w:t>
            </w:r>
          </w:p>
        </w:tc>
        <w:tc>
          <w:tcPr>
            <w:tcW w:w="270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6C6B73BE">
            <w:pPr>
              <w:spacing w:after="0" w:line="276" w:lineRule="auto"/>
            </w:pPr>
            <w:r>
              <w:rPr>
                <w:b w:val="0"/>
                <w:bCs w:val="0"/>
                <w:color w:val="1A1A1A"/>
                <w:sz w:val="19"/>
                <w:szCs w:val="19"/>
              </w:rPr>
              <w:t>动态学情画像</w:t>
            </w:r>
          </w:p>
        </w:tc>
      </w:tr>
      <w:tr w14:paraId="711D9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412FDF52">
            <w:pPr>
              <w:spacing w:after="0" w:line="276" w:lineRule="auto"/>
            </w:pPr>
            <w:r>
              <w:rPr>
                <w:b w:val="0"/>
                <w:bCs w:val="0"/>
                <w:color w:val="1A1A1A"/>
                <w:sz w:val="19"/>
                <w:szCs w:val="19"/>
              </w:rPr>
              <w:t>package（资源包表）</w:t>
            </w:r>
          </w:p>
        </w:tc>
        <w:tc>
          <w:tcPr>
            <w:tcW w:w="436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69E8CEC0">
            <w:pPr>
              <w:spacing w:after="0" w:line="276" w:lineRule="auto"/>
            </w:pPr>
            <w:r>
              <w:rPr>
                <w:b w:val="0"/>
                <w:bCs w:val="0"/>
                <w:color w:val="1A1A1A"/>
                <w:sz w:val="19"/>
                <w:szCs w:val="19"/>
              </w:rPr>
              <w:t>package_id, user_id, profile_id, resource_type, difficulty, validation_score, generated_at</w:t>
            </w:r>
          </w:p>
        </w:tc>
        <w:tc>
          <w:tcPr>
            <w:tcW w:w="270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059E6841">
            <w:pPr>
              <w:spacing w:after="0" w:line="276" w:lineRule="auto"/>
            </w:pPr>
            <w:r>
              <w:rPr>
                <w:b w:val="0"/>
                <w:bCs w:val="0"/>
                <w:color w:val="1A1A1A"/>
                <w:sz w:val="19"/>
                <w:szCs w:val="19"/>
              </w:rPr>
              <w:t>多形态生成资源</w:t>
            </w:r>
          </w:p>
        </w:tc>
      </w:tr>
      <w:tr w14:paraId="50718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4D15BDD7">
            <w:pPr>
              <w:spacing w:after="0" w:line="276" w:lineRule="auto"/>
            </w:pPr>
            <w:r>
              <w:rPr>
                <w:b w:val="0"/>
                <w:bCs w:val="0"/>
                <w:color w:val="1A1A1A"/>
                <w:sz w:val="19"/>
                <w:szCs w:val="19"/>
              </w:rPr>
              <w:t>feedback（反馈记录表）</w:t>
            </w:r>
          </w:p>
        </w:tc>
        <w:tc>
          <w:tcPr>
            <w:tcW w:w="436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17E5062A">
            <w:pPr>
              <w:spacing w:after="0" w:line="276" w:lineRule="auto"/>
            </w:pPr>
            <w:r>
              <w:rPr>
                <w:b w:val="0"/>
                <w:bCs w:val="0"/>
                <w:color w:val="1A1A1A"/>
                <w:sz w:val="19"/>
                <w:szCs w:val="19"/>
              </w:rPr>
              <w:t>id, user_id, package_id, quiz_score, completion_pct, decision_action, time</w:t>
            </w:r>
          </w:p>
        </w:tc>
        <w:tc>
          <w:tcPr>
            <w:tcW w:w="270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25467FAD">
            <w:pPr>
              <w:spacing w:after="0" w:line="276" w:lineRule="auto"/>
            </w:pPr>
            <w:r>
              <w:rPr>
                <w:b w:val="0"/>
                <w:bCs w:val="0"/>
                <w:color w:val="1A1A1A"/>
                <w:sz w:val="19"/>
                <w:szCs w:val="19"/>
              </w:rPr>
              <w:t>测试结果与决策反馈</w:t>
            </w:r>
          </w:p>
        </w:tc>
      </w:tr>
      <w:tr w14:paraId="25044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2CB66F68">
            <w:pPr>
              <w:spacing w:after="0" w:line="276" w:lineRule="auto"/>
            </w:pPr>
            <w:r>
              <w:rPr>
                <w:b w:val="0"/>
                <w:bCs w:val="0"/>
                <w:color w:val="1A1A1A"/>
                <w:sz w:val="19"/>
                <w:szCs w:val="19"/>
              </w:rPr>
              <w:t>review_queue（人工审核表）</w:t>
            </w:r>
          </w:p>
        </w:tc>
        <w:tc>
          <w:tcPr>
            <w:tcW w:w="436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551E72D9">
            <w:pPr>
              <w:spacing w:after="0" w:line="276" w:lineRule="auto"/>
            </w:pPr>
            <w:r>
              <w:rPr>
                <w:b w:val="0"/>
                <w:bCs w:val="0"/>
                <w:color w:val="1A1A1A"/>
                <w:sz w:val="19"/>
                <w:szCs w:val="19"/>
              </w:rPr>
              <w:t>task_id, user_id, content, retry_count, status, reviewer_id, approved, reviewed_at</w:t>
            </w:r>
          </w:p>
        </w:tc>
        <w:tc>
          <w:tcPr>
            <w:tcW w:w="270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39003CF0">
            <w:pPr>
              <w:spacing w:after="0" w:line="276" w:lineRule="auto"/>
            </w:pPr>
            <w:r>
              <w:rPr>
                <w:b w:val="0"/>
                <w:bCs w:val="0"/>
                <w:color w:val="1A1A1A"/>
                <w:sz w:val="19"/>
                <w:szCs w:val="19"/>
              </w:rPr>
              <w:t>人机协同审核队列</w:t>
            </w:r>
          </w:p>
        </w:tc>
      </w:tr>
      <w:tr w14:paraId="713E8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518B2F63">
            <w:pPr>
              <w:spacing w:after="0" w:line="276" w:lineRule="auto"/>
            </w:pPr>
            <w:r>
              <w:rPr>
                <w:b w:val="0"/>
                <w:bCs w:val="0"/>
                <w:color w:val="1A1A1A"/>
                <w:sz w:val="19"/>
                <w:szCs w:val="19"/>
              </w:rPr>
              <w:t>system_log（日志表）</w:t>
            </w:r>
          </w:p>
        </w:tc>
        <w:tc>
          <w:tcPr>
            <w:tcW w:w="436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362C5623">
            <w:pPr>
              <w:spacing w:after="0" w:line="276" w:lineRule="auto"/>
            </w:pPr>
            <w:r>
              <w:rPr>
                <w:b w:val="0"/>
                <w:bCs w:val="0"/>
                <w:color w:val="1A1A1A"/>
                <w:sz w:val="19"/>
                <w:szCs w:val="19"/>
              </w:rPr>
              <w:t>id, user_id, agent, operation, duration_ms, ip, time</w:t>
            </w:r>
          </w:p>
        </w:tc>
        <w:tc>
          <w:tcPr>
            <w:tcW w:w="270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15808AB9">
            <w:pPr>
              <w:spacing w:after="0" w:line="276" w:lineRule="auto"/>
            </w:pPr>
            <w:r>
              <w:rPr>
                <w:b w:val="0"/>
                <w:bCs w:val="0"/>
                <w:color w:val="1A1A1A"/>
                <w:sz w:val="19"/>
                <w:szCs w:val="19"/>
              </w:rPr>
              <w:t>Agent全链路操作日志</w:t>
            </w:r>
          </w:p>
        </w:tc>
      </w:tr>
    </w:tbl>
    <w:p w14:paraId="44D4CA6D">
      <w:pPr>
        <w:pStyle w:val="4"/>
      </w:pPr>
      <w:r>
        <w:t>8.2.2 向量数据库（Milvus）知识库集合</w:t>
      </w:r>
    </w:p>
    <w:p w14:paraId="153FC421">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eastAsia" w:eastAsia="微软雅黑"/>
          <w:lang w:eastAsia="zh-CN"/>
        </w:rPr>
      </w:pPr>
      <w:r>
        <w:rPr>
          <w:rFonts w:hint="eastAsia" w:ascii="Times New Roman" w:hAnsi="Times New Roman" w:cs="Times New Roman" w:eastAsiaTheme="minorEastAsia"/>
          <w:sz w:val="24"/>
          <w:szCs w:val="24"/>
          <w:lang w:eastAsia="zh-CN"/>
        </w:rPr>
        <w:t>知识库向量集合（knowledge_collection）的核心字段定义如下：该集合包含主键字段id，其数据类型为VARCHAR，用于唯一标识集合中的每条记录。另设content字段，用于存储经切片处理的文本内容，最大长度限制为8000字符，以确保可容纳足量信息片段。此外，包含关键的vector字段，数据类型为FLOAT_VECTOR，维度固定为1024，该向量表示对应由bge-large-zh模型生成的嵌入向量，用于实现高效的语义相似度计算与检索。同时，该集合支持基于强类型Metadata的过滤机制，相关过滤字段已明确包含于集合定义中。</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200"/>
        <w:gridCol w:w="4560"/>
      </w:tblGrid>
      <w:tr w14:paraId="4F1F5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BBBBBB" w:sz="4" w:space="0"/>
              <w:left w:val="single" w:color="BBBBBB" w:sz="4" w:space="0"/>
              <w:bottom w:val="single" w:color="BBBBBB" w:sz="4" w:space="0"/>
              <w:right w:val="single" w:color="BBBBBB" w:sz="4" w:space="0"/>
            </w:tcBorders>
            <w:shd w:val="clear" w:color="auto" w:fill="D5E1F0"/>
            <w:tcMar>
              <w:top w:w="70" w:type="dxa"/>
              <w:left w:w="110" w:type="dxa"/>
              <w:bottom w:w="70" w:type="dxa"/>
              <w:right w:w="110" w:type="dxa"/>
            </w:tcMar>
            <w:vAlign w:val="center"/>
          </w:tcPr>
          <w:p w14:paraId="1C30E93D">
            <w:pPr>
              <w:spacing w:after="0" w:line="276" w:lineRule="auto"/>
            </w:pPr>
            <w:r>
              <w:rPr>
                <w:b/>
                <w:bCs/>
                <w:color w:val="2E5C9A"/>
                <w:sz w:val="19"/>
                <w:szCs w:val="19"/>
              </w:rPr>
              <w:t>字段</w:t>
            </w:r>
          </w:p>
        </w:tc>
        <w:tc>
          <w:tcPr>
            <w:tcW w:w="2200" w:type="dxa"/>
            <w:tcBorders>
              <w:top w:val="single" w:color="BBBBBB" w:sz="4" w:space="0"/>
              <w:left w:val="single" w:color="BBBBBB" w:sz="4" w:space="0"/>
              <w:bottom w:val="single" w:color="BBBBBB" w:sz="4" w:space="0"/>
              <w:right w:val="single" w:color="BBBBBB" w:sz="4" w:space="0"/>
            </w:tcBorders>
            <w:shd w:val="clear" w:color="auto" w:fill="D5E1F0"/>
            <w:tcMar>
              <w:top w:w="70" w:type="dxa"/>
              <w:left w:w="110" w:type="dxa"/>
              <w:bottom w:w="70" w:type="dxa"/>
              <w:right w:w="110" w:type="dxa"/>
            </w:tcMar>
            <w:vAlign w:val="center"/>
          </w:tcPr>
          <w:p w14:paraId="67CAD9BE">
            <w:pPr>
              <w:spacing w:after="0" w:line="276" w:lineRule="auto"/>
            </w:pPr>
            <w:r>
              <w:rPr>
                <w:b/>
                <w:bCs/>
                <w:color w:val="2E5C9A"/>
                <w:sz w:val="19"/>
                <w:szCs w:val="19"/>
              </w:rPr>
              <w:t>类型</w:t>
            </w:r>
          </w:p>
        </w:tc>
        <w:tc>
          <w:tcPr>
            <w:tcW w:w="4560" w:type="dxa"/>
            <w:tcBorders>
              <w:top w:val="single" w:color="BBBBBB" w:sz="4" w:space="0"/>
              <w:left w:val="single" w:color="BBBBBB" w:sz="4" w:space="0"/>
              <w:bottom w:val="single" w:color="BBBBBB" w:sz="4" w:space="0"/>
              <w:right w:val="single" w:color="BBBBBB" w:sz="4" w:space="0"/>
            </w:tcBorders>
            <w:shd w:val="clear" w:color="auto" w:fill="D5E1F0"/>
            <w:tcMar>
              <w:top w:w="70" w:type="dxa"/>
              <w:left w:w="110" w:type="dxa"/>
              <w:bottom w:w="70" w:type="dxa"/>
              <w:right w:w="110" w:type="dxa"/>
            </w:tcMar>
            <w:vAlign w:val="center"/>
          </w:tcPr>
          <w:p w14:paraId="347B7E76">
            <w:pPr>
              <w:spacing w:after="0" w:line="276" w:lineRule="auto"/>
            </w:pPr>
            <w:r>
              <w:rPr>
                <w:b/>
                <w:bCs/>
                <w:color w:val="2E5C9A"/>
                <w:sz w:val="19"/>
                <w:szCs w:val="19"/>
              </w:rPr>
              <w:t>说明</w:t>
            </w:r>
          </w:p>
        </w:tc>
      </w:tr>
      <w:tr w14:paraId="0BADF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1FDFE4BC">
            <w:pPr>
              <w:spacing w:after="0" w:line="276" w:lineRule="auto"/>
            </w:pPr>
            <w:r>
              <w:rPr>
                <w:b w:val="0"/>
                <w:bCs w:val="0"/>
                <w:color w:val="1A1A1A"/>
                <w:sz w:val="19"/>
                <w:szCs w:val="19"/>
              </w:rPr>
              <w:t>difficulty_level</w:t>
            </w:r>
          </w:p>
        </w:tc>
        <w:tc>
          <w:tcPr>
            <w:tcW w:w="220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7D3DDAE1">
            <w:pPr>
              <w:spacing w:after="0" w:line="276" w:lineRule="auto"/>
            </w:pPr>
            <w:r>
              <w:rPr>
                <w:b w:val="0"/>
                <w:bCs w:val="0"/>
                <w:color w:val="1A1A1A"/>
                <w:sz w:val="19"/>
                <w:szCs w:val="19"/>
              </w:rPr>
              <w:t>VARCHAR(20)</w:t>
            </w:r>
          </w:p>
        </w:tc>
        <w:tc>
          <w:tcPr>
            <w:tcW w:w="456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6CF302D5">
            <w:pPr>
              <w:spacing w:after="0" w:line="276" w:lineRule="auto"/>
            </w:pPr>
            <w:r>
              <w:rPr>
                <w:b w:val="0"/>
                <w:bCs w:val="0"/>
                <w:color w:val="1A1A1A"/>
                <w:sz w:val="19"/>
                <w:szCs w:val="19"/>
              </w:rPr>
              <w:t>入门|初级|中级|高级|精通</w:t>
            </w:r>
          </w:p>
        </w:tc>
      </w:tr>
      <w:tr w14:paraId="6A46B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6AD19457">
            <w:pPr>
              <w:spacing w:after="0" w:line="276" w:lineRule="auto"/>
            </w:pPr>
            <w:r>
              <w:rPr>
                <w:b w:val="0"/>
                <w:bCs w:val="0"/>
                <w:color w:val="1A1A1A"/>
                <w:sz w:val="19"/>
                <w:szCs w:val="19"/>
              </w:rPr>
              <w:t>topic</w:t>
            </w:r>
          </w:p>
        </w:tc>
        <w:tc>
          <w:tcPr>
            <w:tcW w:w="220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52DFEF31">
            <w:pPr>
              <w:spacing w:after="0" w:line="276" w:lineRule="auto"/>
            </w:pPr>
            <w:r>
              <w:rPr>
                <w:b w:val="0"/>
                <w:bCs w:val="0"/>
                <w:color w:val="1A1A1A"/>
                <w:sz w:val="19"/>
                <w:szCs w:val="19"/>
              </w:rPr>
              <w:t>VARCHAR(100)</w:t>
            </w:r>
          </w:p>
        </w:tc>
        <w:tc>
          <w:tcPr>
            <w:tcW w:w="456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3DA6A234">
            <w:pPr>
              <w:spacing w:after="0" w:line="276" w:lineRule="auto"/>
            </w:pPr>
            <w:r>
              <w:rPr>
                <w:b w:val="0"/>
                <w:bCs w:val="0"/>
                <w:color w:val="1A1A1A"/>
                <w:sz w:val="19"/>
                <w:szCs w:val="19"/>
              </w:rPr>
              <w:t>知识点主题</w:t>
            </w:r>
          </w:p>
        </w:tc>
      </w:tr>
      <w:tr w14:paraId="3ADF4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70593A06">
            <w:pPr>
              <w:spacing w:after="0" w:line="276" w:lineRule="auto"/>
            </w:pPr>
            <w:r>
              <w:rPr>
                <w:b w:val="0"/>
                <w:bCs w:val="0"/>
                <w:color w:val="1A1A1A"/>
                <w:sz w:val="19"/>
                <w:szCs w:val="19"/>
              </w:rPr>
              <w:t>doc_type</w:t>
            </w:r>
          </w:p>
        </w:tc>
        <w:tc>
          <w:tcPr>
            <w:tcW w:w="220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4B3EE43E">
            <w:pPr>
              <w:spacing w:after="0" w:line="276" w:lineRule="auto"/>
            </w:pPr>
            <w:r>
              <w:rPr>
                <w:b w:val="0"/>
                <w:bCs w:val="0"/>
                <w:color w:val="1A1A1A"/>
                <w:sz w:val="19"/>
                <w:szCs w:val="19"/>
              </w:rPr>
              <w:t>VARCHAR(50)</w:t>
            </w:r>
          </w:p>
        </w:tc>
        <w:tc>
          <w:tcPr>
            <w:tcW w:w="456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03A99216">
            <w:pPr>
              <w:spacing w:after="0" w:line="276" w:lineRule="auto"/>
            </w:pPr>
            <w:r>
              <w:rPr>
                <w:b w:val="0"/>
                <w:bCs w:val="0"/>
                <w:color w:val="1A1A1A"/>
                <w:sz w:val="19"/>
                <w:szCs w:val="19"/>
              </w:rPr>
              <w:t>教材|论文|技术文档|实操指南</w:t>
            </w:r>
          </w:p>
        </w:tc>
      </w:tr>
      <w:tr w14:paraId="40482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048346DD">
            <w:pPr>
              <w:spacing w:after="0" w:line="276" w:lineRule="auto"/>
            </w:pPr>
            <w:r>
              <w:rPr>
                <w:b w:val="0"/>
                <w:bCs w:val="0"/>
                <w:color w:val="1A1A1A"/>
                <w:sz w:val="19"/>
                <w:szCs w:val="19"/>
              </w:rPr>
              <w:t>doc_id</w:t>
            </w:r>
          </w:p>
        </w:tc>
        <w:tc>
          <w:tcPr>
            <w:tcW w:w="220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380E144E">
            <w:pPr>
              <w:spacing w:after="0" w:line="276" w:lineRule="auto"/>
            </w:pPr>
            <w:r>
              <w:rPr>
                <w:b w:val="0"/>
                <w:bCs w:val="0"/>
                <w:color w:val="1A1A1A"/>
                <w:sz w:val="19"/>
                <w:szCs w:val="19"/>
              </w:rPr>
              <w:t>VARCHAR(64)</w:t>
            </w:r>
          </w:p>
        </w:tc>
        <w:tc>
          <w:tcPr>
            <w:tcW w:w="456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2F745001">
            <w:pPr>
              <w:spacing w:after="0" w:line="276" w:lineRule="auto"/>
            </w:pPr>
            <w:r>
              <w:rPr>
                <w:b w:val="0"/>
                <w:bCs w:val="0"/>
                <w:color w:val="1A1A1A"/>
                <w:sz w:val="19"/>
                <w:szCs w:val="19"/>
              </w:rPr>
              <w:t>原始文档ID</w:t>
            </w:r>
          </w:p>
        </w:tc>
      </w:tr>
      <w:tr w14:paraId="0E22B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5631562E">
            <w:pPr>
              <w:spacing w:after="0" w:line="276" w:lineRule="auto"/>
            </w:pPr>
            <w:r>
              <w:rPr>
                <w:b w:val="0"/>
                <w:bCs w:val="0"/>
                <w:color w:val="1A1A1A"/>
                <w:sz w:val="19"/>
                <w:szCs w:val="19"/>
              </w:rPr>
              <w:t>chunk_index</w:t>
            </w:r>
          </w:p>
        </w:tc>
        <w:tc>
          <w:tcPr>
            <w:tcW w:w="220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1E154E38">
            <w:pPr>
              <w:spacing w:after="0" w:line="276" w:lineRule="auto"/>
            </w:pPr>
            <w:r>
              <w:rPr>
                <w:b w:val="0"/>
                <w:bCs w:val="0"/>
                <w:color w:val="1A1A1A"/>
                <w:sz w:val="19"/>
                <w:szCs w:val="19"/>
              </w:rPr>
              <w:t>INT64</w:t>
            </w:r>
          </w:p>
        </w:tc>
        <w:tc>
          <w:tcPr>
            <w:tcW w:w="456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641EC589">
            <w:pPr>
              <w:spacing w:after="0" w:line="276" w:lineRule="auto"/>
            </w:pPr>
            <w:r>
              <w:rPr>
                <w:b w:val="0"/>
                <w:bCs w:val="0"/>
                <w:color w:val="1A1A1A"/>
                <w:sz w:val="19"/>
                <w:szCs w:val="19"/>
              </w:rPr>
              <w:t>切片索引</w:t>
            </w:r>
          </w:p>
        </w:tc>
      </w:tr>
      <w:tr w14:paraId="57EF5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00D1B9DF">
            <w:pPr>
              <w:spacing w:after="0" w:line="276" w:lineRule="auto"/>
            </w:pPr>
            <w:r>
              <w:rPr>
                <w:b w:val="0"/>
                <w:bCs w:val="0"/>
                <w:color w:val="1A1A1A"/>
                <w:sz w:val="19"/>
                <w:szCs w:val="19"/>
              </w:rPr>
              <w:t>created_at</w:t>
            </w:r>
          </w:p>
        </w:tc>
        <w:tc>
          <w:tcPr>
            <w:tcW w:w="220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39127AB8">
            <w:pPr>
              <w:spacing w:after="0" w:line="276" w:lineRule="auto"/>
            </w:pPr>
            <w:r>
              <w:rPr>
                <w:b w:val="0"/>
                <w:bCs w:val="0"/>
                <w:color w:val="1A1A1A"/>
                <w:sz w:val="19"/>
                <w:szCs w:val="19"/>
              </w:rPr>
              <w:t>INT64</w:t>
            </w:r>
          </w:p>
        </w:tc>
        <w:tc>
          <w:tcPr>
            <w:tcW w:w="456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4B381A42">
            <w:pPr>
              <w:spacing w:after="0" w:line="276" w:lineRule="auto"/>
            </w:pPr>
            <w:r>
              <w:rPr>
                <w:b w:val="0"/>
                <w:bCs w:val="0"/>
                <w:color w:val="1A1A1A"/>
                <w:sz w:val="19"/>
                <w:szCs w:val="19"/>
              </w:rPr>
              <w:t>Unix时间戳</w:t>
            </w:r>
          </w:p>
        </w:tc>
      </w:tr>
    </w:tbl>
    <w:p w14:paraId="251097A8">
      <w:pPr>
        <w:pBdr>
          <w:left w:val="single" w:color="2E5C9A" w:sz="18" w:space="8"/>
        </w:pBdr>
        <w:shd w:val="clear" w:fill="F0F4FA"/>
        <w:spacing w:before="80" w:after="120" w:line="300" w:lineRule="auto"/>
        <w:ind w:left="160"/>
      </w:pPr>
      <w:r>
        <w:rPr>
          <w:i w:val="0"/>
          <w:iCs w:val="0"/>
          <w:color w:val="333333"/>
          <w:sz w:val="20"/>
          <w:szCs w:val="20"/>
        </w:rPr>
        <w:t>向量索引：metric_type=COSINE，index_type=IVF_FLAT（nlist=1024）；标量字段采用 Trie 索引以支持检索过滤。</w:t>
      </w:r>
    </w:p>
    <w:p w14:paraId="3B020A1E">
      <w:pPr>
        <w:pStyle w:val="4"/>
      </w:pPr>
      <w:r>
        <w:t>8.2.3 图数据库（Neo4j）知识图谱</w:t>
      </w:r>
    </w:p>
    <w:p w14:paraId="3FC8618A">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eastAsia" w:ascii="Times New Roman" w:hAnsi="Times New Roman" w:cs="Times New Roman" w:eastAsiaTheme="minorEastAsia"/>
          <w:sz w:val="24"/>
          <w:szCs w:val="24"/>
          <w:lang w:eastAsia="zh-CN"/>
        </w:rPr>
        <w:sectPr>
          <w:pgSz w:w="12240" w:h="15840"/>
          <w:pgMar w:top="1440" w:right="1440" w:bottom="1440" w:left="1440" w:header="708" w:footer="708" w:gutter="0"/>
          <w:cols w:space="720" w:num="1"/>
          <w:docGrid w:linePitch="360" w:charSpace="0"/>
        </w:sectPr>
      </w:pPr>
      <w:r>
        <w:rPr>
          <w:rFonts w:hint="eastAsia" w:ascii="Times New Roman" w:hAnsi="Times New Roman" w:cs="Times New Roman" w:eastAsiaTheme="minorEastAsia"/>
          <w:sz w:val="24"/>
          <w:szCs w:val="24"/>
          <w:lang w:eastAsia="zh-CN"/>
        </w:rPr>
        <w:t>知识图谱以知识点作为网络结构的基本构成单元及核心节点，各节点系统存储多项关键属性信息。具体属性包括唯一标识符（id），用于在全局范围内精准定位与区分各知识点；知识点名称（name），以简洁明确的术语描述该知识点的内容主题；难度等级（difficulty），通常量化为1至5级，数值越高表示该知识点的理解与掌握难度越大；以及前置依赖（prerequisites）这一关键属性，其作用是清晰且无歧义地定义和指明为有效学习当前知识点，学习者必须预先完成学习和掌握的其他知识点集合。各知识点节点并非孤立存在，而是通过有向边实现相互关联与连接。这些有向边的建立具有精确性，能够刻画和表征知识点之间严谨的逻辑关系，尤其是学习的先后顺序与依赖指向。由承载属性的节点与表征关系的有向边共同构成的有机整体，形成了结构化的知识图谱网络。该网络的核心应用功能为：系统可依据学习者个体当前的知识掌握状态（即已掌握的知识点集合）及其设定的特定学习目标，通过内置智能算法对知识图谱进行深度分析与高效计算，动态评估所有可能的学习路径，最终为每一位学习者量身定制并生成一条个性化且学习效率趋于最优的序列化学习路径规划。</w:t>
      </w:r>
    </w:p>
    <w:p w14:paraId="2D48E043">
      <w:pPr>
        <w:pStyle w:val="2"/>
      </w:pPr>
      <w:bookmarkStart w:id="32" w:name="_Toc6922"/>
      <w:r>
        <w:t>9 修订记录与评审结论</w:t>
      </w:r>
      <w:bookmarkEnd w:id="32"/>
    </w:p>
    <w:p w14:paraId="1CA4F5E9">
      <w:pPr>
        <w:pStyle w:val="3"/>
      </w:pPr>
      <w:bookmarkStart w:id="33" w:name="_Toc13219"/>
      <w:r>
        <w:t>9.1 修订记录</w:t>
      </w:r>
      <w:bookmarkEnd w:id="33"/>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900"/>
        <w:gridCol w:w="1700"/>
        <w:gridCol w:w="4560"/>
      </w:tblGrid>
      <w:tr w14:paraId="46623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BBBBBB" w:sz="4" w:space="0"/>
              <w:left w:val="single" w:color="BBBBBB" w:sz="4" w:space="0"/>
              <w:bottom w:val="single" w:color="BBBBBB" w:sz="4" w:space="0"/>
              <w:right w:val="single" w:color="BBBBBB" w:sz="4" w:space="0"/>
            </w:tcBorders>
            <w:shd w:val="clear" w:color="auto" w:fill="D5E1F0"/>
            <w:tcMar>
              <w:top w:w="70" w:type="dxa"/>
              <w:left w:w="110" w:type="dxa"/>
              <w:bottom w:w="70" w:type="dxa"/>
              <w:right w:w="110" w:type="dxa"/>
            </w:tcMar>
            <w:vAlign w:val="center"/>
          </w:tcPr>
          <w:p w14:paraId="34797124">
            <w:pPr>
              <w:spacing w:after="0" w:line="276" w:lineRule="auto"/>
            </w:pPr>
            <w:r>
              <w:rPr>
                <w:b/>
                <w:bCs/>
                <w:color w:val="2E5C9A"/>
                <w:sz w:val="19"/>
                <w:szCs w:val="19"/>
              </w:rPr>
              <w:t>版本</w:t>
            </w:r>
          </w:p>
        </w:tc>
        <w:tc>
          <w:tcPr>
            <w:tcW w:w="1900" w:type="dxa"/>
            <w:tcBorders>
              <w:top w:val="single" w:color="BBBBBB" w:sz="4" w:space="0"/>
              <w:left w:val="single" w:color="BBBBBB" w:sz="4" w:space="0"/>
              <w:bottom w:val="single" w:color="BBBBBB" w:sz="4" w:space="0"/>
              <w:right w:val="single" w:color="BBBBBB" w:sz="4" w:space="0"/>
            </w:tcBorders>
            <w:shd w:val="clear" w:color="auto" w:fill="D5E1F0"/>
            <w:tcMar>
              <w:top w:w="70" w:type="dxa"/>
              <w:left w:w="110" w:type="dxa"/>
              <w:bottom w:w="70" w:type="dxa"/>
              <w:right w:w="110" w:type="dxa"/>
            </w:tcMar>
            <w:vAlign w:val="center"/>
          </w:tcPr>
          <w:p w14:paraId="6A46F65D">
            <w:pPr>
              <w:spacing w:after="0" w:line="276" w:lineRule="auto"/>
            </w:pPr>
            <w:r>
              <w:rPr>
                <w:b/>
                <w:bCs/>
                <w:color w:val="2E5C9A"/>
                <w:sz w:val="19"/>
                <w:szCs w:val="19"/>
              </w:rPr>
              <w:t>修订日期</w:t>
            </w:r>
          </w:p>
        </w:tc>
        <w:tc>
          <w:tcPr>
            <w:tcW w:w="1700" w:type="dxa"/>
            <w:tcBorders>
              <w:top w:val="single" w:color="BBBBBB" w:sz="4" w:space="0"/>
              <w:left w:val="single" w:color="BBBBBB" w:sz="4" w:space="0"/>
              <w:bottom w:val="single" w:color="BBBBBB" w:sz="4" w:space="0"/>
              <w:right w:val="single" w:color="BBBBBB" w:sz="4" w:space="0"/>
            </w:tcBorders>
            <w:shd w:val="clear" w:color="auto" w:fill="D5E1F0"/>
            <w:tcMar>
              <w:top w:w="70" w:type="dxa"/>
              <w:left w:w="110" w:type="dxa"/>
              <w:bottom w:w="70" w:type="dxa"/>
              <w:right w:w="110" w:type="dxa"/>
            </w:tcMar>
            <w:vAlign w:val="center"/>
          </w:tcPr>
          <w:p w14:paraId="41CB46FE">
            <w:pPr>
              <w:spacing w:after="0" w:line="276" w:lineRule="auto"/>
            </w:pPr>
            <w:r>
              <w:rPr>
                <w:b/>
                <w:bCs/>
                <w:color w:val="2E5C9A"/>
                <w:sz w:val="19"/>
                <w:szCs w:val="19"/>
              </w:rPr>
              <w:t>修订人</w:t>
            </w:r>
          </w:p>
        </w:tc>
        <w:tc>
          <w:tcPr>
            <w:tcW w:w="4560" w:type="dxa"/>
            <w:tcBorders>
              <w:top w:val="single" w:color="BBBBBB" w:sz="4" w:space="0"/>
              <w:left w:val="single" w:color="BBBBBB" w:sz="4" w:space="0"/>
              <w:bottom w:val="single" w:color="BBBBBB" w:sz="4" w:space="0"/>
              <w:right w:val="single" w:color="BBBBBB" w:sz="4" w:space="0"/>
            </w:tcBorders>
            <w:shd w:val="clear" w:color="auto" w:fill="D5E1F0"/>
            <w:tcMar>
              <w:top w:w="70" w:type="dxa"/>
              <w:left w:w="110" w:type="dxa"/>
              <w:bottom w:w="70" w:type="dxa"/>
              <w:right w:w="110" w:type="dxa"/>
            </w:tcMar>
            <w:vAlign w:val="center"/>
          </w:tcPr>
          <w:p w14:paraId="40195181">
            <w:pPr>
              <w:spacing w:after="0" w:line="276" w:lineRule="auto"/>
            </w:pPr>
            <w:r>
              <w:rPr>
                <w:b/>
                <w:bCs/>
                <w:color w:val="2E5C9A"/>
                <w:sz w:val="19"/>
                <w:szCs w:val="19"/>
              </w:rPr>
              <w:t>修订内容</w:t>
            </w:r>
          </w:p>
        </w:tc>
      </w:tr>
      <w:tr w14:paraId="51581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1BCAE92B">
            <w:pPr>
              <w:spacing w:after="0" w:line="276" w:lineRule="auto"/>
            </w:pPr>
            <w:r>
              <w:rPr>
                <w:b w:val="0"/>
                <w:bCs w:val="0"/>
                <w:color w:val="1A1A1A"/>
                <w:sz w:val="19"/>
                <w:szCs w:val="19"/>
              </w:rPr>
              <w:t>V1.0</w:t>
            </w:r>
          </w:p>
        </w:tc>
        <w:tc>
          <w:tcPr>
            <w:tcW w:w="190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11504C19">
            <w:pPr>
              <w:spacing w:after="0" w:line="276" w:lineRule="auto"/>
            </w:pPr>
            <w:r>
              <w:rPr>
                <w:b w:val="0"/>
                <w:bCs w:val="0"/>
                <w:color w:val="1A1A1A"/>
                <w:sz w:val="19"/>
                <w:szCs w:val="19"/>
              </w:rPr>
              <w:t>2026.05.XX</w:t>
            </w:r>
          </w:p>
        </w:tc>
        <w:tc>
          <w:tcPr>
            <w:tcW w:w="170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1EB8A296">
            <w:pPr>
              <w:spacing w:after="0" w:line="276" w:lineRule="auto"/>
            </w:pPr>
            <w:r>
              <w:rPr>
                <w:b w:val="0"/>
                <w:bCs w:val="0"/>
                <w:color w:val="1A1A1A"/>
                <w:sz w:val="19"/>
                <w:szCs w:val="19"/>
              </w:rPr>
              <w:t>项目组</w:t>
            </w:r>
          </w:p>
        </w:tc>
        <w:tc>
          <w:tcPr>
            <w:tcW w:w="456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217A8648">
            <w:pPr>
              <w:spacing w:after="0" w:line="276" w:lineRule="auto"/>
            </w:pPr>
            <w:r>
              <w:rPr>
                <w:b w:val="0"/>
                <w:bCs w:val="0"/>
                <w:color w:val="1A1A1A"/>
                <w:sz w:val="19"/>
                <w:szCs w:val="19"/>
              </w:rPr>
              <w:t>初稿完成，确立多智能体架构与五大核心模块</w:t>
            </w:r>
          </w:p>
        </w:tc>
      </w:tr>
      <w:tr w14:paraId="481DB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5B26A160">
            <w:pPr>
              <w:spacing w:after="0" w:line="276" w:lineRule="auto"/>
            </w:pPr>
            <w:r>
              <w:rPr>
                <w:b w:val="0"/>
                <w:bCs w:val="0"/>
                <w:color w:val="1A1A1A"/>
                <w:sz w:val="19"/>
                <w:szCs w:val="19"/>
              </w:rPr>
              <w:t>V1.1</w:t>
            </w:r>
          </w:p>
        </w:tc>
        <w:tc>
          <w:tcPr>
            <w:tcW w:w="190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1CB7E6C7">
            <w:pPr>
              <w:spacing w:after="0" w:line="276" w:lineRule="auto"/>
            </w:pPr>
            <w:r>
              <w:rPr>
                <w:b w:val="0"/>
                <w:bCs w:val="0"/>
                <w:color w:val="1A1A1A"/>
                <w:sz w:val="19"/>
                <w:szCs w:val="19"/>
              </w:rPr>
              <w:t>2026.05.XX</w:t>
            </w:r>
          </w:p>
        </w:tc>
        <w:tc>
          <w:tcPr>
            <w:tcW w:w="170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0F0EE983">
            <w:pPr>
              <w:spacing w:after="0" w:line="276" w:lineRule="auto"/>
            </w:pPr>
            <w:r>
              <w:rPr>
                <w:b w:val="0"/>
                <w:bCs w:val="0"/>
                <w:color w:val="1A1A1A"/>
                <w:sz w:val="19"/>
                <w:szCs w:val="19"/>
              </w:rPr>
              <w:t>项目组</w:t>
            </w:r>
          </w:p>
        </w:tc>
        <w:tc>
          <w:tcPr>
            <w:tcW w:w="456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451D25BC">
            <w:pPr>
              <w:spacing w:after="0" w:line="276" w:lineRule="auto"/>
            </w:pPr>
            <w:r>
              <w:rPr>
                <w:b w:val="0"/>
                <w:bCs w:val="0"/>
                <w:color w:val="1A1A1A"/>
                <w:sz w:val="19"/>
                <w:szCs w:val="19"/>
              </w:rPr>
              <w:t>补充非功能量化指标、API契约与测试用例</w:t>
            </w:r>
          </w:p>
        </w:tc>
      </w:tr>
      <w:tr w14:paraId="19AC1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18B86E0C">
            <w:pPr>
              <w:spacing w:after="0" w:line="276" w:lineRule="auto"/>
            </w:pPr>
            <w:r>
              <w:rPr>
                <w:b w:val="0"/>
                <w:bCs w:val="0"/>
                <w:color w:val="1A1A1A"/>
                <w:sz w:val="19"/>
                <w:szCs w:val="19"/>
              </w:rPr>
              <w:t>V1.2</w:t>
            </w:r>
          </w:p>
        </w:tc>
        <w:tc>
          <w:tcPr>
            <w:tcW w:w="190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3CE4DD15">
            <w:pPr>
              <w:spacing w:after="0" w:line="276" w:lineRule="auto"/>
            </w:pPr>
            <w:r>
              <w:rPr>
                <w:b w:val="0"/>
                <w:bCs w:val="0"/>
                <w:color w:val="1A1A1A"/>
                <w:sz w:val="19"/>
                <w:szCs w:val="19"/>
              </w:rPr>
              <w:t>2026.05.28</w:t>
            </w:r>
          </w:p>
        </w:tc>
        <w:tc>
          <w:tcPr>
            <w:tcW w:w="170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1A0F5A05">
            <w:pPr>
              <w:spacing w:after="0" w:line="276" w:lineRule="auto"/>
            </w:pPr>
            <w:r>
              <w:rPr>
                <w:b w:val="0"/>
                <w:bCs w:val="0"/>
                <w:color w:val="1A1A1A"/>
                <w:sz w:val="19"/>
                <w:szCs w:val="19"/>
              </w:rPr>
              <w:t>项目组</w:t>
            </w:r>
          </w:p>
        </w:tc>
        <w:tc>
          <w:tcPr>
            <w:tcW w:w="456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6CB7218E">
            <w:pPr>
              <w:spacing w:after="0" w:line="276" w:lineRule="auto"/>
            </w:pPr>
            <w:r>
              <w:rPr>
                <w:b w:val="0"/>
                <w:bCs w:val="0"/>
                <w:color w:val="1A1A1A"/>
                <w:sz w:val="19"/>
                <w:szCs w:val="19"/>
              </w:rPr>
              <w:t>新增成本控制、安全护栏、合规章节，完善流程与数据设计</w:t>
            </w:r>
          </w:p>
        </w:tc>
      </w:tr>
    </w:tbl>
    <w:p w14:paraId="300DD1B1">
      <w:pPr>
        <w:pStyle w:val="3"/>
      </w:pPr>
      <w:bookmarkStart w:id="34" w:name="_Toc6699"/>
      <w:r>
        <w:t>9.2 评审结论</w:t>
      </w:r>
      <w:bookmarkEnd w:id="34"/>
    </w:p>
    <w:p w14:paraId="5B23DF10">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本文档经项目组内部评审，需求完整、逻辑清晰、量化指标明确、无重大漏洞，可作为开发基准文档，准予通过评审并生效。</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4AC7BA">
    <w:pPr>
      <w:pBdr>
        <w:top w:val="single" w:color="CCCCCC" w:sz="4" w:space="6"/>
      </w:pBdr>
      <w:jc w:val="center"/>
    </w:pPr>
    <w:r>
      <w:rPr>
        <w:color w:val="666666"/>
        <w:sz w:val="16"/>
        <w:szCs w:val="16"/>
      </w:rPr>
      <w:t xml:space="preserve">软件需求说明书  |  领域知识个性化资源生成和多智能体系统      第 </w:t>
    </w:r>
    <w:r>
      <w:rPr>
        <w:color w:val="666666"/>
        <w:sz w:val="16"/>
        <w:szCs w:val="16"/>
      </w:rPr>
      <w:fldChar w:fldCharType="begin"/>
    </w:r>
    <w:r>
      <w:rPr>
        <w:color w:val="666666"/>
        <w:sz w:val="16"/>
        <w:szCs w:val="16"/>
      </w:rPr>
      <w:instrText xml:space="preserve">PAGE</w:instrText>
    </w:r>
    <w:r>
      <w:rPr>
        <w:color w:val="666666"/>
        <w:sz w:val="16"/>
        <w:szCs w:val="16"/>
      </w:rPr>
      <w:fldChar w:fldCharType="separate"/>
    </w:r>
    <w:r>
      <w:rPr>
        <w:color w:val="666666"/>
        <w:sz w:val="16"/>
        <w:szCs w:val="16"/>
      </w:rPr>
      <w:fldChar w:fldCharType="end"/>
    </w:r>
    <w:r>
      <w:rPr>
        <w:color w:val="666666"/>
        <w:sz w:val="16"/>
        <w:szCs w:val="16"/>
      </w:rPr>
      <w:t xml:space="preserve"> 页</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DCC45B"/>
    <w:multiLevelType w:val="singleLevel"/>
    <w:tmpl w:val="9CDCC45B"/>
    <w:lvl w:ilvl="0" w:tentative="0">
      <w:start w:val="1"/>
      <w:numFmt w:val="decimal"/>
      <w:suff w:val="nothing"/>
      <w:lvlText w:val="%1．"/>
      <w:lvlJc w:val="left"/>
      <w:pPr>
        <w:ind w:left="0" w:firstLine="400"/>
      </w:pPr>
      <w:rPr>
        <w:rFonts w:hint="default"/>
      </w:rPr>
    </w:lvl>
  </w:abstractNum>
  <w:abstractNum w:abstractNumId="1">
    <w:nsid w:val="DB5BCEC2"/>
    <w:multiLevelType w:val="singleLevel"/>
    <w:tmpl w:val="DB5BCEC2"/>
    <w:lvl w:ilvl="0" w:tentative="0">
      <w:start w:val="1"/>
      <w:numFmt w:val="decimal"/>
      <w:suff w:val="nothing"/>
      <w:lvlText w:val="%1．"/>
      <w:lvlJc w:val="left"/>
      <w:pPr>
        <w:ind w:left="0" w:firstLine="400"/>
      </w:pPr>
      <w:rPr>
        <w:rFonts w:hint="default"/>
      </w:rPr>
    </w:lvl>
  </w:abstractNum>
  <w:abstractNum w:abstractNumId="2">
    <w:nsid w:val="02F29FE0"/>
    <w:multiLevelType w:val="singleLevel"/>
    <w:tmpl w:val="02F29FE0"/>
    <w:lvl w:ilvl="0" w:tentative="0">
      <w:start w:val="1"/>
      <w:numFmt w:val="decimal"/>
      <w:suff w:val="nothing"/>
      <w:lvlText w:val="%1．"/>
      <w:lvlJc w:val="left"/>
      <w:pPr>
        <w:ind w:left="0" w:firstLine="400"/>
      </w:pPr>
      <w:rPr>
        <w:rFonts w:hint="default"/>
      </w:rPr>
    </w:lvl>
  </w:abstractNum>
  <w:abstractNum w:abstractNumId="3">
    <w:nsid w:val="0AB57617"/>
    <w:multiLevelType w:val="singleLevel"/>
    <w:tmpl w:val="0AB57617"/>
    <w:lvl w:ilvl="0" w:tentative="0">
      <w:start w:val="1"/>
      <w:numFmt w:val="decimal"/>
      <w:suff w:val="nothing"/>
      <w:lvlText w:val="%1．"/>
      <w:lvlJc w:val="left"/>
      <w:pPr>
        <w:ind w:left="0" w:firstLine="400"/>
      </w:pPr>
      <w:rPr>
        <w:rFonts w:hint="default"/>
      </w:rPr>
    </w:lvl>
  </w:abstractNum>
  <w:abstractNum w:abstractNumId="4">
    <w:nsid w:val="0EEA2D98"/>
    <w:multiLevelType w:val="singleLevel"/>
    <w:tmpl w:val="0EEA2D98"/>
    <w:lvl w:ilvl="0" w:tentative="0">
      <w:start w:val="1"/>
      <w:numFmt w:val="decimal"/>
      <w:suff w:val="nothing"/>
      <w:lvlText w:val="%1．"/>
      <w:lvlJc w:val="left"/>
      <w:pPr>
        <w:ind w:left="0" w:firstLine="400"/>
      </w:pPr>
      <w:rPr>
        <w:rFonts w:hint="default"/>
      </w:rPr>
    </w:lvl>
  </w:abstractNum>
  <w:abstractNum w:abstractNumId="5">
    <w:nsid w:val="35748A4F"/>
    <w:multiLevelType w:val="singleLevel"/>
    <w:tmpl w:val="35748A4F"/>
    <w:lvl w:ilvl="0" w:tentative="0">
      <w:start w:val="1"/>
      <w:numFmt w:val="decimal"/>
      <w:suff w:val="nothing"/>
      <w:lvlText w:val="%1．"/>
      <w:lvlJc w:val="left"/>
      <w:pPr>
        <w:ind w:left="0" w:firstLine="400"/>
      </w:pPr>
      <w:rPr>
        <w:rFonts w:hint="default"/>
      </w:rPr>
    </w:lvl>
  </w:abstractNum>
  <w:num w:numId="1">
    <w:abstractNumId w:val="5"/>
  </w:num>
  <w:num w:numId="2">
    <w:abstractNumId w:val="2"/>
  </w:num>
  <w:num w:numId="3">
    <w:abstractNumId w:val="0"/>
  </w:num>
  <w:num w:numId="4">
    <w:abstractNumId w:val="4"/>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isplayBackgroundShape w:val="1"/>
  <w:documentProtection w:enforcement="0"/>
  <w:compat>
    <w:useFELayout/>
    <w:compatSetting w:name="compatibilityMode" w:uri="http://schemas.microsoft.com/office/word" w:val="15"/>
  </w:compat>
  <w:rsids>
    <w:rsidRoot w:val="00000000"/>
    <w:rsid w:val="04444720"/>
    <w:rsid w:val="062067FE"/>
    <w:rsid w:val="0A7964DD"/>
    <w:rsid w:val="0BEB51B8"/>
    <w:rsid w:val="0CD914B5"/>
    <w:rsid w:val="13196AAF"/>
    <w:rsid w:val="1AC11F06"/>
    <w:rsid w:val="1D50131F"/>
    <w:rsid w:val="201F4C34"/>
    <w:rsid w:val="2A987FD4"/>
    <w:rsid w:val="2B473D61"/>
    <w:rsid w:val="2D4B5198"/>
    <w:rsid w:val="39A35770"/>
    <w:rsid w:val="3A345DF9"/>
    <w:rsid w:val="40D93256"/>
    <w:rsid w:val="47507FEA"/>
    <w:rsid w:val="4C4023DB"/>
    <w:rsid w:val="53407165"/>
    <w:rsid w:val="5DCD3CEB"/>
    <w:rsid w:val="60F12834"/>
    <w:rsid w:val="6109328C"/>
    <w:rsid w:val="625642AF"/>
    <w:rsid w:val="68A1024E"/>
    <w:rsid w:val="68F87EBE"/>
    <w:rsid w:val="6D550310"/>
    <w:rsid w:val="6DC347C2"/>
    <w:rsid w:val="73CA0659"/>
    <w:rsid w:val="7F7D6EC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微软雅黑" w:hAnsi="微软雅黑" w:eastAsia="微软雅黑" w:cs="微软雅黑"/>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微软雅黑" w:hAnsi="微软雅黑" w:eastAsia="微软雅黑" w:cs="微软雅黑"/>
      <w:color w:val="1A1A1A"/>
      <w:sz w:val="21"/>
      <w:szCs w:val="21"/>
    </w:rPr>
  </w:style>
  <w:style w:type="paragraph" w:styleId="2">
    <w:name w:val="heading 1"/>
    <w:next w:val="1"/>
    <w:qFormat/>
    <w:uiPriority w:val="0"/>
    <w:pPr>
      <w:pBdr>
        <w:bottom w:val="single" w:color="2E5C9A" w:sz="8" w:space="6"/>
      </w:pBdr>
      <w:spacing w:before="320" w:after="160"/>
      <w:outlineLvl w:val="0"/>
    </w:pPr>
    <w:rPr>
      <w:rFonts w:ascii="微软雅黑" w:hAnsi="微软雅黑" w:eastAsia="微软雅黑" w:cs="微软雅黑"/>
      <w:b/>
      <w:bCs/>
      <w:color w:val="2E5C9A"/>
      <w:sz w:val="30"/>
      <w:szCs w:val="30"/>
    </w:rPr>
  </w:style>
  <w:style w:type="paragraph" w:styleId="3">
    <w:name w:val="heading 2"/>
    <w:next w:val="1"/>
    <w:qFormat/>
    <w:uiPriority w:val="0"/>
    <w:pPr>
      <w:spacing w:before="220" w:after="120"/>
      <w:outlineLvl w:val="1"/>
    </w:pPr>
    <w:rPr>
      <w:rFonts w:ascii="微软雅黑" w:hAnsi="微软雅黑" w:eastAsia="微软雅黑" w:cs="微软雅黑"/>
      <w:b/>
      <w:bCs/>
      <w:color w:val="284E7A"/>
      <w:sz w:val="25"/>
      <w:szCs w:val="25"/>
    </w:rPr>
  </w:style>
  <w:style w:type="paragraph" w:styleId="4">
    <w:name w:val="heading 3"/>
    <w:next w:val="1"/>
    <w:qFormat/>
    <w:uiPriority w:val="0"/>
    <w:pPr>
      <w:spacing w:before="160" w:after="100"/>
      <w:outlineLvl w:val="2"/>
    </w:pPr>
    <w:rPr>
      <w:rFonts w:ascii="微软雅黑" w:hAnsi="微软雅黑" w:eastAsia="微软雅黑" w:cs="微软雅黑"/>
      <w:b/>
      <w:bCs/>
      <w:color w:val="3A3A3A"/>
      <w:sz w:val="22"/>
      <w:szCs w:val="22"/>
    </w:rPr>
  </w:style>
  <w:style w:type="paragraph" w:styleId="5">
    <w:name w:val="heading 4"/>
    <w:next w:val="1"/>
    <w:qFormat/>
    <w:uiPriority w:val="0"/>
    <w:rPr>
      <w:rFonts w:ascii="微软雅黑" w:hAnsi="微软雅黑" w:eastAsia="微软雅黑" w:cs="微软雅黑"/>
      <w:i/>
      <w:iCs/>
      <w:color w:val="2E74B5"/>
      <w:sz w:val="21"/>
      <w:szCs w:val="21"/>
    </w:rPr>
  </w:style>
  <w:style w:type="paragraph" w:styleId="6">
    <w:name w:val="heading 5"/>
    <w:next w:val="1"/>
    <w:qFormat/>
    <w:uiPriority w:val="0"/>
    <w:rPr>
      <w:rFonts w:ascii="微软雅黑" w:hAnsi="微软雅黑" w:eastAsia="微软雅黑" w:cs="微软雅黑"/>
      <w:color w:val="2E74B5"/>
      <w:sz w:val="21"/>
      <w:szCs w:val="21"/>
    </w:rPr>
  </w:style>
  <w:style w:type="paragraph" w:styleId="7">
    <w:name w:val="heading 6"/>
    <w:next w:val="1"/>
    <w:qFormat/>
    <w:uiPriority w:val="0"/>
    <w:rPr>
      <w:rFonts w:ascii="微软雅黑" w:hAnsi="微软雅黑" w:eastAsia="微软雅黑" w:cs="微软雅黑"/>
      <w:color w:val="1F4D78"/>
      <w:sz w:val="21"/>
      <w:szCs w:val="21"/>
    </w:rPr>
  </w:style>
  <w:style w:type="character" w:default="1" w:styleId="15">
    <w:name w:val="Default Paragraph Font"/>
    <w:semiHidden/>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8">
    <w:name w:val="endnote text"/>
    <w:link w:val="21"/>
    <w:semiHidden/>
    <w:unhideWhenUsed/>
    <w:qFormat/>
    <w:uiPriority w:val="99"/>
    <w:pPr>
      <w:spacing w:after="0" w:line="240" w:lineRule="auto"/>
    </w:pPr>
    <w:rPr>
      <w:rFonts w:ascii="微软雅黑" w:hAnsi="微软雅黑" w:eastAsia="微软雅黑" w:cs="微软雅黑"/>
      <w:color w:val="1A1A1A"/>
      <w:sz w:val="20"/>
      <w:szCs w:val="20"/>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uiPriority w:val="0"/>
  </w:style>
  <w:style w:type="paragraph" w:styleId="11">
    <w:name w:val="footnote text"/>
    <w:link w:val="20"/>
    <w:semiHidden/>
    <w:unhideWhenUsed/>
    <w:qFormat/>
    <w:uiPriority w:val="99"/>
    <w:pPr>
      <w:spacing w:after="0" w:line="240" w:lineRule="auto"/>
    </w:pPr>
    <w:rPr>
      <w:rFonts w:ascii="微软雅黑" w:hAnsi="微软雅黑" w:eastAsia="微软雅黑" w:cs="微软雅黑"/>
      <w:color w:val="1A1A1A"/>
      <w:sz w:val="20"/>
      <w:szCs w:val="20"/>
    </w:rPr>
  </w:style>
  <w:style w:type="paragraph" w:styleId="12">
    <w:name w:val="toc 2"/>
    <w:basedOn w:val="1"/>
    <w:next w:val="1"/>
    <w:uiPriority w:val="0"/>
    <w:pPr>
      <w:ind w:left="420" w:leftChars="200"/>
    </w:pPr>
  </w:style>
  <w:style w:type="paragraph" w:styleId="13">
    <w:name w:val="Title"/>
    <w:qFormat/>
    <w:uiPriority w:val="0"/>
    <w:rPr>
      <w:rFonts w:ascii="微软雅黑" w:hAnsi="微软雅黑" w:eastAsia="微软雅黑" w:cs="微软雅黑"/>
      <w:color w:val="1A1A1A"/>
      <w:sz w:val="56"/>
      <w:szCs w:val="56"/>
    </w:rPr>
  </w:style>
  <w:style w:type="character" w:styleId="16">
    <w:name w:val="endnote reference"/>
    <w:semiHidden/>
    <w:unhideWhenUsed/>
    <w:qFormat/>
    <w:uiPriority w:val="99"/>
    <w:rPr>
      <w:vertAlign w:val="superscript"/>
    </w:rPr>
  </w:style>
  <w:style w:type="character" w:styleId="17">
    <w:name w:val="Hyperlink"/>
    <w:unhideWhenUsed/>
    <w:qFormat/>
    <w:uiPriority w:val="99"/>
    <w:rPr>
      <w:color w:val="0563C1"/>
      <w:u w:val="single"/>
    </w:rPr>
  </w:style>
  <w:style w:type="character" w:styleId="18">
    <w:name w:val="footnote reference"/>
    <w:semiHidden/>
    <w:unhideWhenUsed/>
    <w:qFormat/>
    <w:uiPriority w:val="99"/>
    <w:rPr>
      <w:vertAlign w:val="superscript"/>
    </w:rPr>
  </w:style>
  <w:style w:type="paragraph" w:styleId="19">
    <w:name w:val="List Paragraph"/>
    <w:qFormat/>
    <w:uiPriority w:val="0"/>
    <w:rPr>
      <w:rFonts w:ascii="微软雅黑" w:hAnsi="微软雅黑" w:eastAsia="微软雅黑" w:cs="微软雅黑"/>
      <w:color w:val="1A1A1A"/>
      <w:sz w:val="21"/>
      <w:szCs w:val="21"/>
    </w:rPr>
  </w:style>
  <w:style w:type="character" w:customStyle="1" w:styleId="20">
    <w:name w:val="Footnote Text Char"/>
    <w:link w:val="11"/>
    <w:semiHidden/>
    <w:unhideWhenUsed/>
    <w:qFormat/>
    <w:uiPriority w:val="99"/>
    <w:rPr>
      <w:sz w:val="20"/>
      <w:szCs w:val="20"/>
    </w:rPr>
  </w:style>
  <w:style w:type="character" w:customStyle="1" w:styleId="21">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26</Pages>
  <Words>8280</Words>
  <Characters>9456</Characters>
  <TotalTime>8</TotalTime>
  <ScaleCrop>false</ScaleCrop>
  <LinksUpToDate>false</LinksUpToDate>
  <CharactersWithSpaces>9764</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2026-06-06T14:40:00Z</dcterms:created>
  <dc:creator>XXX项目组</dc:creator>
  <cp:lastModifiedBy>WPS_1645432993</cp:lastModifiedBy>
  <dcterms:modified xsi:type="dcterms:W3CDTF">2026-06-06T16:58:42Z</dcterms:modified>
  <dc:title>软件需求说明书 - 领域知识个性化资源生成和多智能体系统</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eyJoZGlkIjoiODE3OTE2NDEwMWJiMmZlMDU2ZTNjYWNhZjQ2MTM4NDgiLCJ1c2VySWQiOiIxMzM0MzgzNjU5In0=</vt:lpwstr>
  </property>
  <property fmtid="{D5CDD505-2E9C-101B-9397-08002B2CF9AE}" pid="3" name="KSOProductBuildVer">
    <vt:lpwstr>2052-12.1.0.26375</vt:lpwstr>
  </property>
  <property fmtid="{D5CDD505-2E9C-101B-9397-08002B2CF9AE}" pid="4" name="ICV">
    <vt:lpwstr>879BF15E0EF64CA4956C1B3E321DC82C_12</vt:lpwstr>
  </property>
</Properties>
</file>