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200"/>
        <w:jc w:val="center"/>
      </w:pPr>
      <w:r>
        <w:rPr>
          <w:b/>
          <w:bCs/>
          <w:color w:val="2E5C9A"/>
          <w:sz w:val="56"/>
          <w:szCs w:val="56"/>
        </w:rPr>
        <w:t xml:space="preserve">软件需求说明书（SRS）</w:t>
      </w:r>
    </w:p>
    <w:p>
      <w:pPr>
        <w:pBdr>
          <w:bottom w:val="single" w:color="2E5C9A" w:sz="12" w:space="6"/>
        </w:pBdr>
        <w:spacing w:after="600"/>
        <w:jc w:val="center"/>
      </w:pPr>
      <w:r>
        <w:rPr>
          <w:color w:val="666666"/>
          <w:sz w:val="24"/>
          <w:szCs w:val="24"/>
        </w:rPr>
        <w:t xml:space="preserve">Software Requirements Specification</w:t>
      </w:r>
    </w:p>
    <w:p>
      <w:pPr>
        <w:spacing w:after="160" w:before="400"/>
        <w:jc w:val="center"/>
      </w:pPr>
      <w:r>
        <w:rPr>
          <w:b/>
          <w:bCs/>
          <w:color w:val="1A1A1A"/>
          <w:sz w:val="30"/>
          <w:szCs w:val="30"/>
        </w:rPr>
        <w:t xml:space="preserve">项目名称：领域知识个性化资源生成和多智能体系统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文档版本：V1.2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编制单位：XXX项目组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编制日期：2026年05月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（中国软件杯大学生软件设计大赛 · 人工智能赛道）</w:t>
      </w:r>
    </w:p>
    <w:p>
      <w:r>
        <w:br w:type="page"/>
      </w:r>
    </w:p>
    <w:p>
      <w:pPr>
        <w:spacing w:after="160"/>
      </w:pPr>
      <w:r>
        <w:rPr>
          <w:b/>
          <w:bCs/>
          <w:color w:val="2E5C9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spacing w:after="120" w:line="312"/>
      </w:pPr>
      <w:r>
        <w:t xml:space="preserve">本文档为「领域知识个性化资源生成和多智能体系统」开发的基准性文件，旨在将抽象的赛题业务需求转化为清晰、可落地的工程化需求描述，为后续系统设计、编码实现、功能测试及项目验收提供唯一、权威依据。文档可作为开发、测试、项目管理及评审的统一参考，确保各方对需求理解一致，减少开发偏差，并为「中国软件杯」评审提供完整的需求支撑材料。</w:t>
      </w:r>
    </w:p>
    <w:p>
      <w:pPr>
        <w:pStyle w:val="Heading2"/>
      </w:pPr>
      <w:r>
        <w:t xml:space="preserve">1.2 项目背景</w:t>
      </w:r>
    </w:p>
    <w:p>
      <w:pPr>
        <w:spacing w:after="120" w:line="312"/>
      </w:pPr>
      <w:r>
        <w:t xml:space="preserve">本项目为「中国软件杯」大学生软件设计大赛人工智能赛道参赛作品，由中国软件行业协会主办。项目聚焦垂直领域（人工智能、软件开发等）的个性化技能培训场景，旨在解决学习者「怎么学」的问题。</w:t>
      </w:r>
    </w:p>
    <w:p>
      <w:pPr>
        <w:spacing w:after="120" w:line="312"/>
      </w:pPr>
      <w:r>
        <w:t xml:space="preserve">传统垂直领域技能培训存在两大核心痛点：其一是通用大语言模型在专业领域存在严重的「幻觉（Hallucination）」现象，包括术语错误、知识缺失、逻辑谬误与虚假引用，是此类AI系统转化为真实产品的最大阻力；其二是在线教育平台采用「千人一面」的标准化资源分发模式，无法识别学习者知识盲区与能力水平，导致学习效率低下。</w:t>
      </w:r>
    </w:p>
    <w:p>
      <w:pPr>
        <w:spacing w:after="120" w:line="312"/>
      </w:pPr>
      <w:r>
        <w:t xml:space="preserve">本系统通过构建基于多智能体（Multi-Agent）协同的个性化学习路径导航系统，利用RAG检索增强与多Agent交叉校验机制有效抑制大模型幻觉，基于学习者画像动态规划个性化学习路径，构建「画像-学习-评估-画像更新」的动态闭环，实现因材施教的智能化教育培训范式。</w:t>
      </w:r>
    </w:p>
    <w:p>
      <w:pPr>
        <w:pStyle w:val="Heading2"/>
      </w:pPr>
      <w:r>
        <w:t xml:space="preserve">1.3 文档范围</w:t>
      </w:r>
    </w:p>
    <w:p>
      <w:pPr>
        <w:spacing w:after="120" w:line="312"/>
      </w:pPr>
      <w:r>
        <w:t xml:space="preserve">本文档覆盖系统整体需求、用户角色画像、需求结构化分级、非功能量化指标、业务流程与模块划分、系统用例设计及数据库设计概要，适用于项目全生命周期管理。</w:t>
      </w:r>
    </w:p>
    <w:p>
      <w:pPr>
        <w:pStyle w:val="Heading2"/>
      </w:pPr>
      <w:r>
        <w:t xml:space="preserve">1.4 预期读者</w:t>
      </w:r>
    </w:p>
    <w:p>
      <w:pPr>
        <w:spacing w:after="120" w:line="312"/>
      </w:pPr>
      <w:r>
        <w:t xml:space="preserve">项目负责人、开发人员（前端、后端、算法工程师）、测试人员、指导教师、比赛评审专家及相关参与人员。</w:t>
      </w:r>
    </w:p>
    <w:p>
      <w:pPr>
        <w:pStyle w:val="Heading1"/>
      </w:pPr>
      <w:r>
        <w:t xml:space="preserve">2 用户研究与角色画像（User Persona）</w:t>
      </w:r>
    </w:p>
    <w:p>
      <w:pPr>
        <w:pStyle w:val="Heading2"/>
      </w:pPr>
      <w:r>
        <w:t xml:space="preserve">2.1 构建目标</w:t>
      </w:r>
    </w:p>
    <w:p>
      <w:pPr>
        <w:spacing w:after="120" w:line="312"/>
      </w:pPr>
      <w:r>
        <w:t xml:space="preserve">通过构建真实、典型的用户画像，明确目标用户特征、使用动机、行为习惯及核心痛点，减少开发过程中的主观臆断，确保系统功能贴合学习者与教学场景的实际需求。需要特别说明的是，本系统的「用户画像」具有双重含义：一是面向产品设计的角色画像（本章节），二是系统运行时为每位学习者动态构建的「学情画像模型」（详见第6章功能模块）。</w:t>
      </w:r>
    </w:p>
    <w:p>
      <w:pPr>
        <w:pStyle w:val="Heading2"/>
      </w:pPr>
      <w:r>
        <w:t xml:space="preserve">2.2 画像维度</w:t>
      </w:r>
    </w:p>
    <w:p>
      <w:pPr>
        <w:pStyle w:val="Heading3"/>
      </w:pPr>
      <w:r>
        <w:t xml:space="preserve">2.2.1 基本信息</w:t>
      </w:r>
    </w:p>
    <w:p>
      <w:pPr>
        <w:spacing w:after="120" w:line="312"/>
      </w:pPr>
      <w:r>
        <w:t xml:space="preserve">包含学历背景（本科/硕士/博士）、专业方向（计算机科学/电子信息/人工智能等）、学习目标（职业培训/技能认证/学术研究）、常用设备、使用习惯。</w:t>
      </w:r>
    </w:p>
    <w:p>
      <w:pPr>
        <w:pStyle w:val="Heading3"/>
      </w:pPr>
      <w:r>
        <w:t xml:space="preserve">2.2.2 行业属性</w:t>
      </w:r>
    </w:p>
    <w:p>
      <w:pPr>
        <w:spacing w:after="120" w:line="312"/>
      </w:pPr>
      <w:r>
        <w:t xml:space="preserve">包含学习场景、当前能力水平、先验知识测试结果、核心痛点、学习偏好（偏好资源类型、难度容忍度、学习节奏）、能力提升诉求。</w:t>
      </w:r>
    </w:p>
    <w:p>
      <w:pPr>
        <w:pStyle w:val="Heading3"/>
      </w:pPr>
      <w:r>
        <w:t xml:space="preserve">2.2.3 使用场景</w:t>
      </w:r>
    </w:p>
    <w:p>
      <w:pPr>
        <w:spacing w:after="120" w:line="312"/>
      </w:pPr>
      <w:r>
        <w:t xml:space="preserve">描述用户在典型环境、典型时间、典型学习任务下与系统交互的完整过程与行为特征，例如「先验测试 → 画像构建 → 资源学习 → 测试反馈 → 路径调整」的闭环学习过程。</w:t>
      </w:r>
    </w:p>
    <w:p>
      <w:pPr>
        <w:pStyle w:val="Heading2"/>
      </w:pPr>
      <w:r>
        <w:t xml:space="preserve">2.3 典型用户画像</w:t>
      </w:r>
    </w:p>
    <w:p>
      <w:pPr>
        <w:spacing w:after="120" w:line="312"/>
      </w:pPr>
      <w:r>
        <w:t xml:space="preserve">结合差异化用户数据集，系统定义以下典型用户画像：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入门级学习者：计算机专业本科生，年龄约20-24岁，先验测试总分约45分，对机器学习、神经网络等概念仅停留在入门水平；需求：从机器学习基础起步的入门级定制讲义、概念性问答、循序渐进的学习路径。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中级学习者：人工智能专业研究生，先验测试总分约75分，机器学习基础精通但Transformer架构、注意力机制存在明显盲区；需求：针对性盲区补强、中级难度实操指南、知识盲区雷达图诊断。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高级学习者/AI工程师：先验测试总分约90分，仅在大模型微调等前沿技术存在提升空间；需求：高级难度前沿技术实操、启发式进阶挑战、高保真知识溯源。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领域专家/审核员：负责对系统生成内容进行人工复核（人机协同审核），处理幻觉率超阈值的降级任务；需求：待审核任务列表、内容修订、审核结论提交。</w:t>
      </w:r>
    </w:p>
    <w:p>
      <w:pPr>
        <w:pStyle w:val="Heading1"/>
      </w:pPr>
      <w:r>
        <w:t xml:space="preserve">3 需求结构化分级（Structured Requirements）</w:t>
      </w:r>
    </w:p>
    <w:p>
      <w:pPr>
        <w:pStyle w:val="Heading2"/>
      </w:pPr>
      <w:r>
        <w:t xml:space="preserve">3.1 核心需求（Core Requirements）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对话式学习画像构建：通过交互式对话与先验知识测试，精准识别知识盲区，构建动态学情画像模型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多智能体协同资源生成：诊断Agent、生成Agent、审核Agent协同作业，自动生成定制讲义、实操指南、分阶测试题三种形态资源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RAG检索增强与幻觉抑制：基于权威知识库的混合检索（Dense+Sparse）+ Reranker重排，将幻觉率抑制至5%以下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基于交互的动态决策与反馈：根据测试结果实现降维解释与启发式进阶的难度动态适配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个性化学习路径规划与可视化导航：基于知识图谱拓扑动态规划最优学习序列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智能学习评估与高保真知识溯源：验证学习效果并追溯生成内容的知识来源</w:t>
      </w:r>
    </w:p>
    <w:p>
      <w:pPr>
        <w:pStyle w:val="Heading2"/>
      </w:pPr>
      <w:r>
        <w:t xml:space="preserve">3.2 次要需求（Secondary Requirements）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智能体调度白盒大屏：实时可视化多Agent协同调度过程，提升系统透明度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学情决策报告图表：知识盲区雷达图、难度匹配曲线、学习路径树状图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多模态资源规范排版渲染：Markdown渲染、代码高亮、测试题交互组件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WebSocket实时通信与异步任务状态轮询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人机协同（Human-in-the-Loop）专家审核机制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数据脱敏拦截与伦理合规护栏、成本控制与性能优化、本地化大模型私有化部署适配</w:t>
      </w:r>
    </w:p>
    <w:p>
      <w:pPr>
        <w:pStyle w:val="Heading2"/>
      </w:pPr>
      <w:r>
        <w:t xml:space="preserve">3.3 冰山模型深度分析</w:t>
      </w:r>
    </w:p>
    <w:p>
      <w:pPr>
        <w:spacing w:after="120" w:line="312"/>
      </w:pPr>
      <w:r>
        <w:rPr>
          <w:b/>
          <w:bCs/>
        </w:rPr>
        <w:t xml:space="preserve">意识到的需求：</w:t>
      </w:r>
      <w:r>
        <w:t xml:space="preserve">生成定制讲义、查询学习路径、做分阶测试题、获取诊断报告。</w:t>
      </w:r>
    </w:p>
    <w:p>
      <w:pPr>
        <w:spacing w:after="120" w:line="312"/>
      </w:pPr>
      <w:r>
        <w:rPr>
          <w:b/>
          <w:bCs/>
        </w:rPr>
        <w:t xml:space="preserve">无意识的需求：</w:t>
      </w:r>
      <w:r>
        <w:t xml:space="preserve">生成内容的事实准确性（幻觉抑制）、难度与能力的精准匹配、上下文连贯的多轮交互、异常友好提示。</w:t>
      </w:r>
    </w:p>
    <w:p>
      <w:pPr>
        <w:spacing w:after="120" w:line="312"/>
      </w:pPr>
      <w:r>
        <w:rPr>
          <w:b/>
          <w:bCs/>
        </w:rPr>
        <w:t xml:space="preserve">未梦想的需求：</w:t>
      </w:r>
      <w:r>
        <w:t xml:space="preserve">多Agent交叉校验的可信内容、高保真知识溯源、白盒化的智能体调度透明展示、动态闭环的画像自我进化。</w:t>
      </w:r>
    </w:p>
    <w:p>
      <w:pPr>
        <w:pStyle w:val="Heading1"/>
      </w:pPr>
      <w:r>
        <w:t xml:space="preserve">4 关键量化指标（非功能需求）</w:t>
      </w:r>
    </w:p>
    <w:p>
      <w:pPr>
        <w:pStyle w:val="Heading2"/>
      </w:pPr>
      <w:r>
        <w:t xml:space="preserve">4.1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指标项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目标值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页面平均加载时间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≤ 2 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可视化图表渲染时间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≤ 1.5 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RAG 混合检索响应时间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≤ 1.5 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单次资源生成端到端时延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≤ 30 秒（含多Agent校验）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并发支持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100 用户同时在线稳定访问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WebSocket 调度状态推送延迟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≤ 500 毫秒</w:t>
            </w:r>
          </w:p>
        </w:tc>
      </w:tr>
    </w:tbl>
    <w:p>
      <w:pPr>
        <w:pStyle w:val="Heading2"/>
      </w:pPr>
      <w:r>
        <w:t xml:space="preserve">4.2 可靠性与质量指标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指标项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目标值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生成内容幻觉率（核心指标）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&lt; 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难度适配率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85%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知识覆盖率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90%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知识溯源来源覆盖率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90%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核心功能可用率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99%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最大重试次数限制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次（超限触发人工审核降级）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能力提升度（画像前后对比）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 10%</w:t>
            </w:r>
          </w:p>
        </w:tc>
      </w:tr>
    </w:tbl>
    <w:p>
      <w:pPr>
        <w:pStyle w:val="Heading2"/>
      </w:pPr>
      <w:r>
        <w:t xml:space="preserve">4.3 安全性指标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个人身份信息（PII）脱敏：调用前自动拦截并脱敏手机号、身份证、邮箱等敏感数据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数据传输采用 HTTPS 加密，API 接口基于角色的权限控制（RBAC）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安全护栏：Prompt 注入防护、输出内容伦理合规检查、敏感操作日志全留痕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模型版权合规：仅依赖宽松开源协议（Apache-2.0、MIT等）组件，不引入商业闭源专有代码</w:t>
      </w:r>
    </w:p>
    <w:p>
      <w:pPr>
        <w:pStyle w:val="Heading2"/>
      </w:pPr>
      <w:r>
        <w:t xml:space="preserve">4.4 可维护性指标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模块化设计、接口清晰，遵循高内聚低耦合原则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代码注释覆盖率 ≥ 30%，所有 API 接口均有文档说明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Prompt 支持动态管理与热更新，无需重启服务即可调整 Agent 行为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日志分级记录，支持 Agent 工作流全链路追踪（agent_workflow_trace）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支持本地私有化部署与公有云 API 双模式，便于环境迁移</w:t>
      </w:r>
    </w:p>
    <w:p>
      <w:pPr>
        <w:pStyle w:val="Heading1"/>
      </w:pPr>
      <w:r>
        <w:t xml:space="preserve">5 业务逻辑与流程设计（The Three Flows）</w:t>
      </w:r>
    </w:p>
    <w:p>
      <w:pPr>
        <w:pStyle w:val="Heading2"/>
      </w:pPr>
      <w:r>
        <w:t xml:space="preserve">5.1 业务流程图（Business Flow）</w:t>
      </w:r>
    </w:p>
    <w:p>
      <w:pPr>
        <w:spacing w:after="120" w:line="312"/>
      </w:pPr>
      <w:r>
        <w:t xml:space="preserve">系统遵循「分析-生成-校验-决策」闭环流程，采用跨职能泳道图，覆盖学习者、多智能体系统、领域专家三方角色的交互顺序、数据流转与职责分工，清晰体现「谁、在何时、做了什么、产生了什么结果」，形成完整业务闭环，如下图所示。</w:t>
      </w:r>
    </w:p>
    <w:p>
      <w:pPr>
        <w:spacing w:after="80" w:before="120"/>
        <w:jc w:val="center"/>
      </w:pPr>
      <w:r>
        <w:drawing>
          <wp:inline distT="0" distB="0" distL="0" distR="0">
            <wp:extent cx="4248150" cy="5715000"/>
            <wp:effectExtent t="0" r="0" b="0" l="0"/>
            <wp:docPr id="1" name="diagram" descr="示意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5-1  业务流程图（跨职能泳道图）</w:t>
      </w:r>
    </w:p>
    <w:p>
      <w:pPr>
        <w:spacing w:after="120" w:line="312"/>
      </w:pPr>
      <w:r>
        <w:t xml:space="preserve">核心流程步骤如下：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学习者输入基本信息与先验知识测试结果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学情诊断 Agent 解析数据并计算知识点掌握率，输出结构化画像 JSON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领域知识生成 Agent 基于画像发起 RAG 检索请求，经混合检索与 Reranker 重排获取 Top-3 Context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生成 Agent 产出初版教学资源，内容审核校验 Agent 对照知识库原文检测幻觉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Workflow Controller 判定：幻觉率 ≤ 5% 则 Accept，进入动态决策引擎；&gt; 5% 则 Reject 触发重试（最多3次）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超过最大重试次数触发人机协同，转交领域专家人工审核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决策引擎按 IRT 算法适配难度并输出多形态资源，采集用户反馈回写画像，完成闭环</w:t>
      </w:r>
    </w:p>
    <w:p>
      <w:pPr>
        <w:pStyle w:val="Heading2"/>
      </w:pPr>
      <w:r>
        <w:t xml:space="preserve">5.2 功能流程图（Function Flow）</w:t>
      </w:r>
    </w:p>
    <w:p>
      <w:pPr>
        <w:spacing w:after="120" w:line="312"/>
      </w:pPr>
      <w:r>
        <w:t xml:space="preserve">功能流程以逻辑闭环为重点，完整描述各智能体节点（diagnostic → retrieval → generation → validation → decision）的调用关系、条件分支判断、重试与降级控制、人工审核中断与恢复，覆盖正常与异常全场景闭环，如下图所示。</w:t>
      </w:r>
    </w:p>
    <w:p>
      <w:pPr>
        <w:spacing w:after="80" w:before="120"/>
        <w:jc w:val="center"/>
      </w:pPr>
      <w:r>
        <w:drawing>
          <wp:inline distT="0" distB="0" distL="0" distR="0">
            <wp:extent cx="3105150" cy="7877175"/>
            <wp:effectExtent t="0" r="0" b="0" l="0"/>
            <wp:docPr id="1" name="diagram" descr="示意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5-2  功能流程图（含异常分支与重试闭环）</w:t>
      </w:r>
    </w:p>
    <w:p>
      <w:pPr>
        <w:spacing w:after="120" w:line="312"/>
      </w:pPr>
      <w:r>
        <w:t xml:space="preserve">对应的核心控制逻辑伪代码如下：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retry_count &lt; MAX_RETRY_COUNT(=3):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context = rag_engine.retrieve(profile.topic, top_k=10)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reranked = reranker.rerank(context, top_k=3)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draft = generator_agent.generate(profile, reranked)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result = critic_agent.validate(draft, reranked)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result.hallucination_rate &lt; 0.05: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decision_engine.adapt(draft, profile)   # Accept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else: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retry_count += 1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generator_agent.receive_feedback(result.errors) # Reject → 重试</w:t>
      </w:r>
    </w:p>
    <w:p>
      <w:pPr>
        <w:shd w:fill="F4F5F7" w:val="clear"/>
        <w:spacing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超过最大重试 → 人工审核 / 降级处理</w:t>
      </w:r>
    </w:p>
    <w:p>
      <w:pPr>
        <w:shd w:fill="F4F5F7" w:val="clear"/>
        <w:spacing w:after="12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 human_review_or_fallback(profile)</w:t>
      </w:r>
    </w:p>
    <w:p>
      <w:pPr>
        <w:pStyle w:val="Heading2"/>
      </w:pPr>
      <w:r>
        <w:t xml:space="preserve">5.3 页面流程图（Page Flow）</w:t>
      </w:r>
    </w:p>
    <w:p>
      <w:pPr>
        <w:spacing w:after="120" w:line="312"/>
      </w:pPr>
      <w:r>
        <w:t xml:space="preserve">从用户视角描述页面间的跳转关系、触发动作及交互逻辑，连接线上标注操作动作（登录、提交、查看、返回等），覆盖核心页面与返回循环路径，如下图所示。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4762500"/>
            <wp:effectExtent t="0" r="0" b="0" l="0"/>
            <wp:docPr id="1" name="diagram" descr="示意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5-3  页面流程图（含触发动作与返回循环）</w:t>
      </w:r>
    </w:p>
    <w:p>
      <w:pPr>
        <w:spacing w:after="120" w:line="312"/>
      </w:pPr>
      <w:r>
        <w:t xml:space="preserve">覆盖的核心页面与跳转说明：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首页/登录页 → 学情诊断页（信息填写、先验测试）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诊断页 → 学情报告页（盲区雷达图、难度匹配曲线、学习路径树状图）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学习路径页 → 资源学习页（讲义/指南/测试题的 Markdown 与交互渲染）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资源学习页 → 测试反馈页 → 决策结果页（难度调整提示）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智能体调度白盒大屏（实时展示 Agent 协同状态，独立监控页面）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专家审核后台页（待审核任务列表、内容修订、审核提交）</w:t>
      </w:r>
    </w:p>
    <w:p>
      <w:pPr>
        <w:pStyle w:val="Heading1"/>
      </w:pPr>
      <w:r>
        <w:t xml:space="preserve">6 功能规划与模块划分</w:t>
      </w:r>
    </w:p>
    <w:p>
      <w:pPr>
        <w:pStyle w:val="Heading2"/>
      </w:pPr>
      <w:r>
        <w:t xml:space="preserve">6.1 模块化原则</w:t>
      </w:r>
    </w:p>
    <w:p>
      <w:pPr>
        <w:spacing w:after="120" w:line="312"/>
      </w:pPr>
      <w:r>
        <w:t xml:space="preserve">遵循高内聚、低耦合原则，模块独立、接口清晰、可复用、可扩展。各核心模块职责边界明确，模块间通过标准化的 JSON 数据契约与 Agent 通信协议交互。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60"/>
        <w:gridCol w:w="1900"/>
        <w:gridCol w:w="19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模块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职责范围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输入边界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输出边界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依赖模块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对话式画像构建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学习者能力诊断与画像生成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用户交互数据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结构化画像JSON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多智能体资源生成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教学内容生成与校验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画像JSON+知识库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多形态资源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RAG模块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RAG检索增强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知识检索与幻觉抑制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查询主题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Top-3 Context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向量数据库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动态决策引擎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难度适配与路径规划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资源内容+画像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适配资源序列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画像模块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学习评估系统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学习效果验证与反馈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用户测试结果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更新画像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画像模块</w:t>
            </w:r>
          </w:p>
        </w:tc>
      </w:tr>
    </w:tbl>
    <w:p>
      <w:pPr>
        <w:pStyle w:val="Heading2"/>
      </w:pPr>
      <w:r>
        <w:t xml:space="preserve">6.2 系统模块划分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学情画像模块：先验测试解析、掌握率计算、盲区识别、画像动态更新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多智能体协同模块：诊断 Agent、生成 Agent、审核 Agent、Workflow Controller 协同编排（LangGraph DAG 状态机）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RAG 检索模块：文档切片、混合检索（Dense+Sparse）、Reranker 重排、Metadata 过滤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动态决策模块：IRT 难度适配、降维解释、启发式进阶、反馈闭环处理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路径规划模块：基于知识图谱的最优学习序列规划与可视化导航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评估溯源模块：学习效果评测、高保真知识溯源、来源覆盖率统计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前端可视化模块：调度白盒大屏、学情报告图表、多模态资源渲染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系统支撑模块：会话与长记忆管理、异步任务队列、数据脱敏拦截、成本控制与安全护栏</w:t>
      </w:r>
    </w:p>
    <w:p>
      <w:pPr>
        <w:pStyle w:val="Heading2"/>
      </w:pPr>
      <w:r>
        <w:t xml:space="preserve">6.3 功能树状结构</w:t>
      </w:r>
    </w:p>
    <w:p>
      <w:pPr>
        <w:spacing w:after="120" w:line="312"/>
      </w:pPr>
      <w:r>
        <w:t xml:space="preserve">系统功能按「一级功能域 → 二级功能模块」两层组织，整体功能树状结构如下图所示。</w:t>
      </w:r>
    </w:p>
    <w:p>
      <w:pPr>
        <w:spacing w:after="80" w:before="120"/>
        <w:jc w:val="center"/>
      </w:pPr>
      <w:r>
        <w:drawing>
          <wp:inline distT="0" distB="0" distL="0" distR="0">
            <wp:extent cx="3886200" cy="6991350"/>
            <wp:effectExtent t="0" r="0" b="0" l="0"/>
            <wp:docPr id="1" name="diagram" descr="示意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6-1  系统功能树状结构图</w:t>
      </w:r>
    </w:p>
    <w:p>
      <w:pPr>
        <w:pStyle w:val="Heading1"/>
      </w:pPr>
      <w:r>
        <w:t xml:space="preserve">7 系统用例（Use Case）说明</w:t>
      </w:r>
    </w:p>
    <w:p>
      <w:pPr>
        <w:pStyle w:val="Heading2"/>
      </w:pPr>
      <w:r>
        <w:t xml:space="preserve">7.1 用例1：学情画像构建</w:t>
      </w:r>
    </w:p>
    <w:p>
      <w:pPr>
        <w:spacing w:after="120" w:line="312"/>
      </w:pPr>
      <w:r>
        <w:rPr>
          <w:b/>
          <w:bCs/>
        </w:rPr>
        <w:t xml:space="preserve">用例名称：</w:t>
      </w:r>
      <w:r>
        <w:t xml:space="preserve">学情画像构建（先验诊断）</w:t>
      </w:r>
    </w:p>
    <w:p>
      <w:pPr>
        <w:spacing w:after="120" w:line="312"/>
      </w:pPr>
      <w:r>
        <w:rPr>
          <w:b/>
          <w:bCs/>
        </w:rPr>
        <w:t xml:space="preserve">参与者：</w:t>
      </w:r>
      <w:r>
        <w:t xml:space="preserve">学习者、学情诊断 Agent</w:t>
      </w:r>
    </w:p>
    <w:p>
      <w:pPr>
        <w:spacing w:after="120" w:line="312"/>
      </w:pPr>
      <w:r>
        <w:rPr>
          <w:b/>
          <w:bCs/>
        </w:rPr>
        <w:t xml:space="preserve">基本流：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学习者填写基本信息（学历、专业、学习目标）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学习者完成先验知识测试，提交各知识点得分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系统调用诊断 Agent 计算掌握率、识别盲区、评估综合能力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返回结构化学情画像（能力等级、强弱项、盲区优先级、推荐路径）</w:t>
      </w:r>
    </w:p>
    <w:p>
      <w:pPr>
        <w:spacing w:after="120" w:line="312"/>
      </w:pPr>
      <w:r>
        <w:rPr>
          <w:b/>
          <w:bCs/>
        </w:rPr>
        <w:t xml:space="preserve">异常流：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测试数据缺失：提示补充必填项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数据格式非法：返回 Schema 校验错误并提示修正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LLM 服务异常：服务暂不可用，稍后重试</w:t>
      </w:r>
    </w:p>
    <w:p>
      <w:pPr>
        <w:pStyle w:val="Heading2"/>
      </w:pPr>
      <w:r>
        <w:t xml:space="preserve">7.2 用例2：多智能体资源生成</w:t>
      </w:r>
    </w:p>
    <w:p>
      <w:pPr>
        <w:spacing w:after="120" w:line="312"/>
      </w:pPr>
      <w:r>
        <w:rPr>
          <w:b/>
          <w:bCs/>
        </w:rPr>
        <w:t xml:space="preserve">用例名称：</w:t>
      </w:r>
      <w:r>
        <w:t xml:space="preserve">个性化学习资源生成</w:t>
      </w:r>
    </w:p>
    <w:p>
      <w:pPr>
        <w:spacing w:after="120" w:line="312"/>
      </w:pPr>
      <w:r>
        <w:rPr>
          <w:b/>
          <w:bCs/>
        </w:rPr>
        <w:t xml:space="preserve">参与者：</w:t>
      </w:r>
      <w:r>
        <w:t xml:space="preserve">学习者、生成 Agent、审核 Agent、领域专家</w:t>
      </w:r>
    </w:p>
    <w:p>
      <w:pPr>
        <w:spacing w:after="120" w:line="312"/>
      </w:pPr>
      <w:r>
        <w:rPr>
          <w:b/>
          <w:bCs/>
        </w:rPr>
        <w:t xml:space="preserve">基本流：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t xml:space="preserve">学习者基于画像选择目标主题、资源类型与难度等级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t xml:space="preserve">系统发起 RAG 混合检索并经 Reranker 重排获取 Top-3 Context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t xml:space="preserve">生成 Agent 产出初版资源，审核 Agent 检测幻觉率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t xml:space="preserve">幻觉率 ≤ 5% 则通过决策引擎适配难度并输出资源与知识溯源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t xml:space="preserve">学习者完成测试，系统采集反馈并更新画像</w:t>
      </w:r>
    </w:p>
    <w:p>
      <w:pPr>
        <w:spacing w:after="120" w:line="312"/>
      </w:pPr>
      <w:r>
        <w:rPr>
          <w:b/>
          <w:bCs/>
        </w:rPr>
        <w:t xml:space="preserve">异常流：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幻觉率 &gt; 5%：触发重试机制，生成 Agent 接收错误反馈重新生成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超过最大重试次数（3次）：转交领域专家人工审核（人机协同）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知识库无匹配内容：提示扩充知识库或调整查询主题</w:t>
      </w:r>
    </w:p>
    <w:p>
      <w:pPr>
        <w:pStyle w:val="Heading1"/>
      </w:pPr>
      <w:r>
        <w:t xml:space="preserve">8 数据需求与库表设计概要</w:t>
      </w:r>
    </w:p>
    <w:p>
      <w:pPr>
        <w:pStyle w:val="Heading2"/>
      </w:pPr>
      <w:r>
        <w:t xml:space="preserve">8.1 数据模型（ER 图）</w:t>
      </w:r>
    </w:p>
    <w:p>
      <w:pPr>
        <w:spacing w:after="120" w:line="312"/>
      </w:pPr>
      <w:r>
        <w:t xml:space="preserve">系统采用「三库异构」存储架构：PostgreSQL 存储用户画像与学习记录，Milvus 向量数据库存储知识库切片向量，Neo4j 图数据库存储领域知识图谱。核心实体及其关系如下图所示，图中蓝色实体属于关系数据库、绿色实体属于向量库、棕色实体属于图数据库。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391025"/>
            <wp:effectExtent t="0" r="0" b="0" l="0"/>
            <wp:docPr id="1" name="diagram" descr="示意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图 8-1  系统数据实体关系（ER）图</w:t>
      </w:r>
    </w:p>
    <w:p>
      <w:pPr>
        <w:spacing w:after="120" w:line="312"/>
      </w:pPr>
      <w:r>
        <w:t xml:space="preserve">核心实体关系说明如下：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用户（User）与学情画像（Profile）：一对多（画像版本随学习过程动态迭代）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用户（User）与学习记录/反馈（Feedback）：一对多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画像（Profile）与生成资源包（Package）：一对多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知识图谱节点（KG Node）之间通过前置依赖（prerequisites）构成有向无环图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知识库文档（Document）与向量切片（Chunk）：一对多</w:t>
      </w:r>
    </w:p>
    <w:p>
      <w:pPr>
        <w:pStyle w:val="Heading2"/>
      </w:pPr>
      <w:r>
        <w:t xml:space="preserve">8.2 主要数据表与集合</w:t>
      </w:r>
    </w:p>
    <w:p>
      <w:pPr>
        <w:pStyle w:val="Heading3"/>
      </w:pPr>
      <w:r>
        <w:t xml:space="preserve">8.2.1 关系数据库（PostgreSQL）主要表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表名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主要字段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user（用户表）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account, password, role, education_level, major_field, create_time, status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用户基础信息与身份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profile（学情画像表）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profile_id, user_id, version, overall_level, overall_score, weak_topics, generated_at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动态学情画像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package（资源包表）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package_id, user_id, profile_id, resource_type, difficulty, validation_score, generated_at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多形态生成资源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feedback（反馈记录表）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user_id, package_id, quiz_score, completion_pct, decision_action, time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测试结果与决策反馈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review_queue（人工审核表）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task_id, user_id, content, retry_count, status, reviewer_id, approved, reviewed_at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人机协同审核队列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system_log（日志表）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user_id, agent, operation, duration_ms, ip, time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Agent全链路操作日志</w:t>
            </w:r>
          </w:p>
        </w:tc>
      </w:tr>
    </w:tbl>
    <w:p>
      <w:pPr>
        <w:pStyle w:val="Heading3"/>
      </w:pPr>
      <w:r>
        <w:t xml:space="preserve">8.2.2 向量数据库（Milvus）知识库集合</w:t>
      </w:r>
    </w:p>
    <w:p>
      <w:pPr>
        <w:spacing w:after="120" w:line="312"/>
      </w:pPr>
      <w:r>
        <w:t xml:space="preserve">知识库向量集合（knowledge_collection）字段定义如下：主键 id（VARCHAR）、content（切片内容，最长8000字符）、vector（FLOAT_VECTOR，维度1024，对应 bge-large-zh）。强类型 Metadata 过滤字段包括：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difficulty_level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入门|初级|中级|高级|精通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知识点主题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doc_type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教材|论文|技术文档|实操指南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doc_id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原始文档ID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chunk_index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切片索引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INT64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Unix时间戳</w:t>
            </w:r>
          </w:p>
        </w:tc>
      </w:tr>
    </w:tbl>
    <w:p>
      <w:pPr>
        <w:pBdr>
          <w:left w:val="single" w:color="2E5C9A" w:sz="18" w:space="8"/>
        </w:pBdr>
        <w:shd w:fill="F0F4FA" w:val="clear"/>
        <w:spacing w:after="120" w:before="80" w:line="300"/>
        <w:ind w:left="160"/>
      </w:pPr>
      <w:r>
        <w:rPr>
          <w:i w:val="false"/>
          <w:iCs w:val="false"/>
          <w:color w:val="333333"/>
          <w:sz w:val="20"/>
          <w:szCs w:val="20"/>
        </w:rPr>
        <w:t xml:space="preserve">向量索引：metric_type=COSINE，index_type=IVF_FLAT（nlist=1024）；标量字段采用 Trie 索引以支持检索过滤。</w:t>
      </w:r>
    </w:p>
    <w:p>
      <w:pPr>
        <w:pStyle w:val="Heading3"/>
      </w:pPr>
      <w:r>
        <w:t xml:space="preserve">8.2.3 图数据库（Neo4j）知识图谱</w:t>
      </w:r>
    </w:p>
    <w:p>
      <w:pPr>
        <w:spacing w:after="120" w:line="312"/>
      </w:pPr>
      <w:r>
        <w:t xml:space="preserve">以知识点为节点，存储 id、name、difficulty（1-5）、prerequisites（前置依赖）等属性；节点间以有向边表达学习先后依赖关系，用于个性化学习路径的最优序列规划。</w:t>
      </w:r>
    </w:p>
    <w:p>
      <w:pPr>
        <w:pStyle w:val="Heading1"/>
      </w:pPr>
      <w:r>
        <w:t xml:space="preserve">9 修订记录与评审结论</w:t>
      </w:r>
    </w:p>
    <w:p>
      <w:pPr>
        <w:pStyle w:val="Heading2"/>
      </w:pPr>
      <w:r>
        <w:t xml:space="preserve">9.1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7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修订日期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修订人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2E5C9A"/>
                <w:sz w:val="19"/>
                <w:szCs w:val="19"/>
              </w:rPr>
              <w:t xml:space="preserve">修订内容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2026.05.XX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项目组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初稿完成，确立多智能体架构与五大核心模块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V1.1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2026.05.XX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项目组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补充非功能量化指标、API契约与测试用例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V1.2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2026.05.28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新增成本控制、安全护栏、比赛合规章节，完善流程与数据设计</w:t>
            </w:r>
          </w:p>
        </w:tc>
      </w:tr>
    </w:tbl>
    <w:p>
      <w:pPr>
        <w:pStyle w:val="Heading2"/>
      </w:pPr>
      <w:r>
        <w:t xml:space="preserve">9.2 评审结论</w:t>
      </w:r>
    </w:p>
    <w:p>
      <w:pPr>
        <w:spacing w:after="120" w:line="312"/>
      </w:pPr>
      <w:r>
        <w:t xml:space="preserve">本文档经项目组内部评审、指导教师评审，需求完整、逻辑清晰、量化指标明确、无重大漏洞，符合「中国软件杯」人工智能赛道要求，可作为开发基准文档，准予通过评审并生效。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666666"/>
        <w:sz w:val="16"/>
        <w:szCs w:val="16"/>
      </w:rPr>
      <w:t xml:space="preserve">软件需求说明书  |  领域知识个性化资源生成和多智能体系统     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  <w:lvl w:ilvl="2" w15:tentative="1">
      <w:start w:val="1"/>
      <w:numFmt w:val="bullet"/>
      <w:lvlText w:val="▪"/>
      <w:lvlJc w:val="left"/>
      <w:pPr>
        <w:ind w:left="1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9A" w:sz="8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E5C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84E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55b6cf6991e9e09c013d12e76274428fba0397.png"/><Relationship Id="rId9" Type="http://schemas.openxmlformats.org/officeDocument/2006/relationships/image" Target="media/c223abedd80363e1b43a39d76077ed39685ed0e0.png"/><Relationship Id="rId10" Type="http://schemas.openxmlformats.org/officeDocument/2006/relationships/image" Target="media/d04b93ee498839405ba93f897fa9bec6f12885f5.png"/><Relationship Id="rId11" Type="http://schemas.openxmlformats.org/officeDocument/2006/relationships/image" Target="media/dd88d7c9364dec0ecc4da90935f7a51a561916b4.png"/><Relationship Id="rId12" Type="http://schemas.openxmlformats.org/officeDocument/2006/relationships/image" Target="media/cf6aeb147be6a96b4749a59712f552e65ebeb93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软件需求说明书 - 领域知识个性化资源生成和多智能体系统</dc:title>
  <dc:creator>XXX项目组</dc:creator>
  <cp:lastModifiedBy>Un-named</cp:lastModifiedBy>
  <cp:revision>1</cp:revision>
  <dcterms:created xsi:type="dcterms:W3CDTF">2026-06-06T07:38:40.213Z</dcterms:created>
  <dcterms:modified xsi:type="dcterms:W3CDTF">2026-06-06T07:38:40.226Z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