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EEF76A">
      <w:pPr>
        <w:spacing w:before="1200" w:after="200"/>
        <w:jc w:val="center"/>
      </w:pPr>
      <w:r>
        <w:rPr>
          <w:rFonts w:ascii="Arial" w:hAnsi="Arial" w:eastAsia="黑体"/>
          <w:b/>
          <w:bCs/>
          <w:sz w:val="44"/>
          <w:szCs w:val="44"/>
        </w:rPr>
        <w:t>项  目  报  告</w:t>
      </w:r>
    </w:p>
    <w:p w14:paraId="49E08291">
      <w:pPr>
        <w:spacing w:before="0" w:after="900"/>
        <w:jc w:val="center"/>
      </w:pPr>
      <w:r>
        <w:rPr>
          <w:rFonts w:ascii="Times New Roman" w:hAnsi="Times New Roman" w:eastAsia="宋体"/>
          <w:sz w:val="30"/>
          <w:szCs w:val="30"/>
        </w:rPr>
        <w:t>（2025-2026 学年第二学期）</w:t>
      </w:r>
    </w:p>
    <w:p w14:paraId="3C0DBBE7">
      <w:pPr>
        <w:spacing w:before="0" w:after="220" w:line="360" w:lineRule="auto"/>
        <w:jc w:val="center"/>
      </w:pPr>
      <w:r>
        <w:rPr>
          <w:rFonts w:ascii="Arial" w:hAnsi="Arial" w:eastAsia="黑体"/>
          <w:b/>
          <w:bCs/>
          <w:sz w:val="32"/>
          <w:szCs w:val="32"/>
        </w:rPr>
        <w:t>课程名称：</w:t>
      </w:r>
      <w:r>
        <w:rPr>
          <w:rFonts w:ascii="Times New Roman" w:hAnsi="Times New Roman" w:eastAsia="宋体"/>
          <w:sz w:val="32"/>
          <w:szCs w:val="32"/>
          <w:u w:val="single"/>
        </w:rPr>
        <w:t>Web 前端基础</w:t>
      </w:r>
    </w:p>
    <w:p w14:paraId="3B943BD0">
      <w:pPr>
        <w:spacing w:before="0" w:after="220" w:line="360" w:lineRule="auto"/>
        <w:jc w:val="center"/>
      </w:pPr>
      <w:r>
        <w:rPr>
          <w:rFonts w:ascii="Arial" w:hAnsi="Arial" w:eastAsia="黑体"/>
          <w:b/>
          <w:bCs/>
          <w:sz w:val="32"/>
          <w:szCs w:val="32"/>
        </w:rPr>
        <w:t>项目名称：</w:t>
      </w:r>
      <w:r>
        <w:rPr>
          <w:rFonts w:ascii="Times New Roman" w:hAnsi="Times New Roman" w:eastAsia="宋体"/>
          <w:sz w:val="32"/>
          <w:szCs w:val="32"/>
          <w:u w:val="single"/>
        </w:rPr>
        <w:t>领域知识个性化学习多智能体系统前端可视化平台</w:t>
      </w:r>
    </w:p>
    <w:p w14:paraId="7F010EAE">
      <w:pPr>
        <w:spacing w:before="0" w:after="220" w:line="360" w:lineRule="auto"/>
        <w:jc w:val="center"/>
      </w:pPr>
      <w:r>
        <w:rPr>
          <w:rFonts w:ascii="Arial" w:hAnsi="Arial" w:eastAsia="黑体"/>
          <w:b/>
          <w:bCs/>
          <w:sz w:val="32"/>
          <w:szCs w:val="32"/>
        </w:rPr>
        <w:t>学生班级：</w:t>
      </w:r>
      <w:r>
        <w:rPr>
          <w:rFonts w:ascii="Times New Roman" w:hAnsi="Times New Roman" w:eastAsia="宋体"/>
          <w:sz w:val="32"/>
          <w:szCs w:val="32"/>
          <w:u w:val="single"/>
        </w:rPr>
        <w:t>计算机 2401</w:t>
      </w:r>
    </w:p>
    <w:p w14:paraId="3F23F30F">
      <w:pPr>
        <w:spacing w:before="0" w:after="220" w:line="360" w:lineRule="auto"/>
        <w:jc w:val="center"/>
      </w:pPr>
      <w:r>
        <w:rPr>
          <w:rFonts w:ascii="Arial" w:hAnsi="Arial" w:eastAsia="黑体"/>
          <w:b/>
          <w:bCs/>
          <w:sz w:val="32"/>
          <w:szCs w:val="32"/>
        </w:rPr>
        <w:t>组    别：</w:t>
      </w:r>
      <w:r>
        <w:rPr>
          <w:rFonts w:ascii="Times New Roman" w:hAnsi="Times New Roman" w:eastAsia="宋体"/>
          <w:sz w:val="32"/>
          <w:szCs w:val="32"/>
          <w:u w:val="single"/>
        </w:rPr>
        <w:t>第 六 组</w:t>
      </w:r>
    </w:p>
    <w:p w14:paraId="66F15CDB">
      <w:pPr>
        <w:spacing w:before="0" w:after="220" w:line="360" w:lineRule="auto"/>
        <w:jc w:val="center"/>
      </w:pPr>
      <w:r>
        <w:rPr>
          <w:rFonts w:ascii="Arial" w:hAnsi="Arial" w:eastAsia="黑体"/>
          <w:b/>
          <w:bCs/>
          <w:sz w:val="32"/>
          <w:szCs w:val="32"/>
        </w:rPr>
        <w:t>指导教师：</w:t>
      </w:r>
      <w:r>
        <w:rPr>
          <w:rFonts w:ascii="Times New Roman" w:hAnsi="Times New Roman" w:eastAsia="宋体"/>
          <w:sz w:val="32"/>
          <w:szCs w:val="32"/>
          <w:u w:val="single"/>
        </w:rPr>
        <w:t>贾郑磊</w:t>
      </w:r>
    </w:p>
    <w:p w14:paraId="7F117A5F">
      <w:pPr>
        <w:spacing w:before="1000" w:after="0"/>
        <w:jc w:val="center"/>
      </w:pPr>
      <w:r>
        <w:rPr>
          <w:rFonts w:ascii="Arial" w:hAnsi="Arial" w:eastAsia="黑体"/>
          <w:b/>
          <w:bCs/>
          <w:sz w:val="32"/>
          <w:szCs w:val="32"/>
        </w:rPr>
        <w:t>陕西科技大学镐京学院</w:t>
      </w:r>
    </w:p>
    <w:p w14:paraId="270756F4">
      <w:r>
        <w:br w:type="page"/>
      </w:r>
    </w:p>
    <w:p w14:paraId="4430684D">
      <w:pPr>
        <w:spacing w:before="0" w:after="200"/>
        <w:jc w:val="center"/>
      </w:pPr>
      <w:r>
        <w:rPr>
          <w:rFonts w:ascii="Arial" w:hAnsi="Arial" w:eastAsia="黑体"/>
          <w:b/>
          <w:bCs/>
          <w:sz w:val="32"/>
          <w:szCs w:val="32"/>
        </w:rPr>
        <w:t>目        录</w:t>
      </w:r>
    </w:p>
    <w:sdt>
      <w:sdtPr>
        <w:alias w:val="目录"/>
        <w:id w:val="147458556"/>
      </w:sdtPr>
      <w:sdtContent>
        <w:p w14:paraId="1F1EFB1E"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2CD25A4B">
          <w:r>
            <w:fldChar w:fldCharType="end"/>
          </w:r>
        </w:p>
      </w:sdtContent>
    </w:sdt>
    <w:p w14:paraId="39DAB35C">
      <w:r>
        <w:br w:type="page"/>
      </w:r>
    </w:p>
    <w:p w14:paraId="18E46C72">
      <w:pPr>
        <w:pStyle w:val="2"/>
        <w:spacing w:before="150" w:after="150" w:line="360" w:lineRule="auto"/>
      </w:pPr>
      <w:r>
        <w:rPr>
          <w:rFonts w:ascii="Times New Roman" w:hAnsi="Times New Roman" w:eastAsia="宋体"/>
          <w:b/>
          <w:bCs/>
          <w:sz w:val="28"/>
          <w:szCs w:val="28"/>
        </w:rPr>
        <w:t>一、项目概述</w:t>
      </w:r>
    </w:p>
    <w:p w14:paraId="42BD444D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1.1 选题背景与原因</w:t>
      </w:r>
    </w:p>
    <w:p w14:paraId="1CF7A700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在人工智能、软件开发等专业垂直领域，知识更新速度快、概念体系庞杂，学习者的基础与目标差异极大。传统在线教育平台普遍采用“统一课程库 + 标准化分发”的模式，所有学习者接收相同的教学内容，既无法适配高水平学习者的进阶需求，也难以照顾初学者对核心概念的理解，呈现出典型的“千人一面”问题。</w:t>
      </w:r>
    </w:p>
    <w:p w14:paraId="48771A9A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与此同时，通用大语言模型在专业领域存在严重的“幻觉（Hallucination）”现象，例如混淆 CNN 与 RNN 的功能、编造并不存在的论文引用、在技术推导中出现逻辑断裂等。这类错误一旦进入教学内容，会直接破坏知识的可信度，是此类智能教育产品落地的最大阻力。</w:t>
      </w:r>
    </w:p>
    <w:p w14:paraId="6D600FBF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本课程项目以“领域知识个性化资源生成和多智能体系统”为整体赛题背景，由小组共同完成系统设计。考虑到本课程为《Web 前端基础》，本报告聚焦于该系统中由我们负责的前端可视化交互平台部分，重点阐述如何用 React、TypeScript、ECharts、React Flow 等前端技术，把后端多智能体协同的“黑盒”过程转化为用户可见、可交互、可信赖的“白盒”界面。</w:t>
      </w:r>
    </w:p>
    <w:p w14:paraId="1597E37F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1.2 项目意义</w:t>
      </w:r>
    </w:p>
    <w:p w14:paraId="56FBF9F5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本项目的意义可以从三个层面理解。第一，从教育层面看，前端将抽象的学情画像、知识盲区、学习路径以雷达图、折线图、树状图等直观形式呈现，帮助学习者“看见”自己的薄弱环节，实现因材施教。</w:t>
      </w:r>
    </w:p>
    <w:p w14:paraId="141E338E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第二，从可信度层面看，多智能体协同过程往往是不透明的，用户难以判断生成内容是否可靠。我们设计的“智能体调度白盒大屏”实时展示诊断、生成、审核三个智能体的协同链路与思考过程，并结合知识溯源信息，让用户清楚地知道每条内容“从哪里来”，从而显著提升系统的可解释性与可信度。</w:t>
      </w:r>
    </w:p>
    <w:p w14:paraId="61F94A6F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第三，从工程层面看，本项目完整实践了现代前端工程的组件化开发、类型安全、状态管理、实时通信与数据可视化等核心能力，是对《Web 前端基础》课程知识的综合性运用与拓展。</w:t>
      </w:r>
    </w:p>
    <w:p w14:paraId="69EA181C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1.3 项目特色与创新点</w:t>
      </w:r>
    </w:p>
    <w:p w14:paraId="073A961B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/>
          <w:bCs/>
          <w:i w:val="0"/>
          <w:iCs w:val="0"/>
          <w:color w:val="000000"/>
          <w:sz w:val="24"/>
          <w:szCs w:val="24"/>
        </w:rPr>
        <w:t>（1）白盒化的多智能体可视化。</w:t>
      </w: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不同于多数仅展示“输入—输出”的 AI 应用，本前端基于 React Flow 绘制智能体协同拓扑图，节点具备空闲、运行、成功、错误四种状态，配合高亮、闪烁与加载动画，并通过弹窗实时展示每个智能体的思考链路（Thought Chain）。</w:t>
      </w:r>
    </w:p>
    <w:p w14:paraId="39F52A00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/>
          <w:bCs/>
          <w:i w:val="0"/>
          <w:iCs w:val="0"/>
          <w:color w:val="000000"/>
          <w:sz w:val="24"/>
          <w:szCs w:val="24"/>
        </w:rPr>
        <w:t>（2）多视图联动的学情决策报告。</w:t>
      </w: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知识盲区雷达图、资源难度匹配曲线与学习路径树状图三类图表共享同一份画像数据，形成“诊断—匹配—规划”的完整决策视图。</w:t>
      </w:r>
    </w:p>
    <w:p w14:paraId="5DF00942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/>
          <w:bCs/>
          <w:i w:val="0"/>
          <w:iCs w:val="0"/>
          <w:color w:val="000000"/>
          <w:sz w:val="24"/>
          <w:szCs w:val="24"/>
        </w:rPr>
        <w:t>（3）流式渲染与高保真排版。</w:t>
      </w: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多模态学习资源采用 Markdown 渲染 + 代码语法高亮，并支持服务端流式（SSE/WebSocket）逐字输出，配合知识溯源标注，兼顾阅读体验与内容可信度。</w:t>
      </w:r>
    </w:p>
    <w:p w14:paraId="7F3EE0A3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/>
          <w:bCs/>
          <w:i w:val="0"/>
          <w:iCs w:val="0"/>
          <w:color w:val="000000"/>
          <w:sz w:val="24"/>
          <w:szCs w:val="24"/>
        </w:rPr>
        <w:t>（4）即时反馈的交互测试题组件。</w:t>
      </w: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测试题组件支持单选、多选、判断三种题型，提交后即时判分并展示答案解析，测试结果回传后端驱动难度的动态适配，形成学习闭环。</w:t>
      </w:r>
    </w:p>
    <w:p w14:paraId="55E01693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1.4 小组分工</w:t>
      </w:r>
    </w:p>
    <w:p w14:paraId="6F298AEA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本小组共 4 名成员，按照前端工程的模块边界进行分工，确保职责清晰、接口明确。每位成员负责的主要页面与组件如下表所示。</w:t>
      </w:r>
    </w:p>
    <w:tbl>
      <w:tblPr>
        <w:tblStyle w:val="11"/>
        <w:tblW w:w="9026" w:type="dxa"/>
        <w:tblInd w:w="0" w:type="dxa"/>
        <w:tblBorders>
          <w:top w:val="single" w:color="888888" w:sz="4" w:space="0"/>
          <w:left w:val="single" w:color="888888" w:sz="4" w:space="0"/>
          <w:bottom w:val="single" w:color="888888" w:sz="4" w:space="0"/>
          <w:right w:val="single" w:color="888888" w:sz="4" w:space="0"/>
          <w:insideH w:val="single" w:color="888888" w:sz="4" w:space="0"/>
          <w:insideV w:val="single" w:color="888888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600"/>
        <w:gridCol w:w="4226"/>
        <w:gridCol w:w="1300"/>
      </w:tblGrid>
      <w:tr w14:paraId="2DAA466E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shd w:val="clear" w:color="auto" w:fill="D6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08D2E">
            <w:pPr>
              <w:spacing w:before="0" w:after="0" w:line="28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0"/>
                <w:szCs w:val="20"/>
              </w:rPr>
              <w:t>成员</w:t>
            </w:r>
          </w:p>
        </w:tc>
        <w:tc>
          <w:tcPr>
            <w:tcW w:w="1600" w:type="dxa"/>
            <w:shd w:val="clear" w:color="auto" w:fill="D6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37723">
            <w:pPr>
              <w:spacing w:before="0" w:after="0" w:line="28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4226" w:type="dxa"/>
            <w:shd w:val="clear" w:color="auto" w:fill="D6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A8254">
            <w:pPr>
              <w:spacing w:before="0" w:after="0" w:line="28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0"/>
                <w:szCs w:val="20"/>
              </w:rPr>
              <w:t>负责的主要页面 / 模块</w:t>
            </w:r>
          </w:p>
        </w:tc>
        <w:tc>
          <w:tcPr>
            <w:tcW w:w="1300" w:type="dxa"/>
            <w:shd w:val="clear" w:color="auto" w:fill="D6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7529D">
            <w:pPr>
              <w:spacing w:before="0" w:after="0" w:line="28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0"/>
                <w:szCs w:val="20"/>
              </w:rPr>
              <w:t>工作量占比</w:t>
            </w:r>
          </w:p>
        </w:tc>
      </w:tr>
      <w:tr w14:paraId="111479F2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40E97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张  明（组长）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7F7AF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前端架构 / 大屏</w:t>
            </w:r>
          </w:p>
        </w:tc>
        <w:tc>
          <w:tcPr>
            <w:tcW w:w="42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DF50B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项目脚手架搭建、路由与状态管理、智能体调度白盒大屏页（AgentFlow、ThoughtPopup）、WebSocket 实时通信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75A9E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28%</w:t>
            </w:r>
          </w:p>
        </w:tc>
      </w:tr>
      <w:tr w14:paraId="112E2A96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421CA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李  华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26827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数据可视化</w:t>
            </w:r>
          </w:p>
        </w:tc>
        <w:tc>
          <w:tcPr>
            <w:tcW w:w="42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B1349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学情决策报告页（知识盲区雷达图、资源难度匹配曲线、学习路径树状图）及图表数据适配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D71C8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26%</w:t>
            </w:r>
          </w:p>
        </w:tc>
      </w:tr>
      <w:tr w14:paraId="11795A41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5E953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王  芳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CDE3C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资源渲染 / 交互</w:t>
            </w:r>
          </w:p>
        </w:tc>
        <w:tc>
          <w:tcPr>
            <w:tcW w:w="42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C19C9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交互学习页（Markdown 渲染组件、代码高亮、流式渲染、测试题交互组件）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248C0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26%</w:t>
            </w:r>
          </w:p>
        </w:tc>
      </w:tr>
      <w:tr w14:paraId="2FE929C8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9E47E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刘  洋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BAE8A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接口 / 测试 / 文档</w:t>
            </w:r>
          </w:p>
        </w:tc>
        <w:tc>
          <w:tcPr>
            <w:tcW w:w="42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D6BE1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API Service 封装、TypeScript 类型契约、联调测试、UI 样式统一与项目报告撰写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89466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20%</w:t>
            </w:r>
          </w:p>
        </w:tc>
      </w:tr>
    </w:tbl>
    <w:p w14:paraId="34EF11CD">
      <w:pPr>
        <w:spacing w:line="240" w:lineRule="auto"/>
      </w:pPr>
      <w:r>
        <w:rPr>
          <w:sz w:val="12"/>
          <w:szCs w:val="12"/>
        </w:rPr>
        <w:t xml:space="preserve"> </w:t>
      </w:r>
    </w:p>
    <w:p w14:paraId="302FD76C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各成员在完成本职模块的同时，参与每周一次的代码评审与联调，保证组件接口的一致性与整体风格的统一。</w:t>
      </w:r>
    </w:p>
    <w:p w14:paraId="2D458FDA">
      <w:r>
        <w:br w:type="page"/>
      </w:r>
    </w:p>
    <w:p w14:paraId="0A3085C7">
      <w:pPr>
        <w:pStyle w:val="2"/>
        <w:spacing w:before="150" w:after="150" w:line="360" w:lineRule="auto"/>
      </w:pPr>
      <w:r>
        <w:rPr>
          <w:rFonts w:ascii="Times New Roman" w:hAnsi="Times New Roman" w:eastAsia="宋体"/>
          <w:b/>
          <w:bCs/>
          <w:sz w:val="28"/>
          <w:szCs w:val="28"/>
        </w:rPr>
        <w:t>二、开发环境介绍</w:t>
      </w:r>
    </w:p>
    <w:p w14:paraId="67BC5895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本章介绍前端开发所使用的硬件环境、软件环境、技术栈及其特点，并简要说明工程环境的搭建流程。</w:t>
      </w:r>
    </w:p>
    <w:p w14:paraId="4F0C2D09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2.1 硬件与操作系统环境</w:t>
      </w:r>
    </w:p>
    <w:p w14:paraId="1537CB01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开发与调试主要在个人笔记本电脑上完成，演示环节统一使用组内一台配置较高的设备。基本硬件与系统环境如下表。</w:t>
      </w:r>
    </w:p>
    <w:tbl>
      <w:tblPr>
        <w:tblStyle w:val="11"/>
        <w:tblW w:w="9026" w:type="dxa"/>
        <w:tblInd w:w="0" w:type="dxa"/>
        <w:tblBorders>
          <w:top w:val="single" w:color="888888" w:sz="4" w:space="0"/>
          <w:left w:val="single" w:color="888888" w:sz="4" w:space="0"/>
          <w:bottom w:val="single" w:color="888888" w:sz="4" w:space="0"/>
          <w:right w:val="single" w:color="888888" w:sz="4" w:space="0"/>
          <w:insideH w:val="single" w:color="888888" w:sz="4" w:space="0"/>
          <w:insideV w:val="single" w:color="888888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826"/>
      </w:tblGrid>
      <w:tr w14:paraId="21D05BBD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shd w:val="clear" w:color="auto" w:fill="D6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E3128">
            <w:pPr>
              <w:spacing w:before="0" w:after="0" w:line="28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6826" w:type="dxa"/>
            <w:shd w:val="clear" w:color="auto" w:fill="D6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893CC">
            <w:pPr>
              <w:spacing w:before="0" w:after="0" w:line="28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0"/>
                <w:szCs w:val="20"/>
              </w:rPr>
              <w:t>配置说明</w:t>
            </w:r>
          </w:p>
        </w:tc>
      </w:tr>
      <w:tr w14:paraId="5E8E3AAF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56F31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处理器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FB9B4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Intel Core i5 / i7 或同级 AMD 处理器，主频 ≥ 2.4 GHz</w:t>
            </w:r>
          </w:p>
        </w:tc>
      </w:tr>
      <w:tr w14:paraId="4EB48220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4C0ED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内存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91351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16 GB DDR4（前端开发与浏览器调试推荐 ≥ 8 GB）</w:t>
            </w:r>
          </w:p>
        </w:tc>
      </w:tr>
      <w:tr w14:paraId="1B7C259D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05349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硬盘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5F0F6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512 GB SSD（保证 node_modules 与构建缓存的读写速度）</w:t>
            </w:r>
          </w:p>
        </w:tc>
      </w:tr>
      <w:tr w14:paraId="64C84635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9A6C7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操作系统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ACDB3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Windows 11 / macOS 14，兼容性测试覆盖两类系统</w:t>
            </w:r>
          </w:p>
        </w:tc>
      </w:tr>
      <w:tr w14:paraId="2316818C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B0042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浏览器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8AF99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Chrome 124+（主）、Edge、Firefox（兼容性回归）</w:t>
            </w:r>
          </w:p>
        </w:tc>
      </w:tr>
    </w:tbl>
    <w:p w14:paraId="7FF264B9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2.2 软件环境与开发工具</w:t>
      </w:r>
    </w:p>
    <w:p w14:paraId="373BC8FC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前端工程基于 Node.js 运行时构建，使用 Vite 作为开发服务器与打包工具，配合 VS Code 编辑器及一系列插件提升开发效率。主要软件工具如下。</w:t>
      </w:r>
    </w:p>
    <w:tbl>
      <w:tblPr>
        <w:tblStyle w:val="11"/>
        <w:tblW w:w="9026" w:type="dxa"/>
        <w:tblInd w:w="0" w:type="dxa"/>
        <w:tblBorders>
          <w:top w:val="single" w:color="888888" w:sz="4" w:space="0"/>
          <w:left w:val="single" w:color="888888" w:sz="4" w:space="0"/>
          <w:bottom w:val="single" w:color="888888" w:sz="4" w:space="0"/>
          <w:right w:val="single" w:color="888888" w:sz="4" w:space="0"/>
          <w:insideH w:val="single" w:color="888888" w:sz="4" w:space="0"/>
          <w:insideV w:val="single" w:color="888888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600"/>
        <w:gridCol w:w="4826"/>
      </w:tblGrid>
      <w:tr w14:paraId="1E68FE01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shd w:val="clear" w:color="auto" w:fill="D6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759F6">
            <w:pPr>
              <w:spacing w:before="0" w:after="0" w:line="28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0"/>
                <w:szCs w:val="20"/>
              </w:rPr>
              <w:t>类别</w:t>
            </w:r>
          </w:p>
        </w:tc>
        <w:tc>
          <w:tcPr>
            <w:tcW w:w="2600" w:type="dxa"/>
            <w:shd w:val="clear" w:color="auto" w:fill="D6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C9940">
            <w:pPr>
              <w:spacing w:before="0" w:after="0" w:line="28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0"/>
                <w:szCs w:val="20"/>
              </w:rPr>
              <w:t>工具 / 版本</w:t>
            </w:r>
          </w:p>
        </w:tc>
        <w:tc>
          <w:tcPr>
            <w:tcW w:w="4826" w:type="dxa"/>
            <w:shd w:val="clear" w:color="auto" w:fill="D6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78EE9">
            <w:pPr>
              <w:spacing w:before="0" w:after="0" w:line="28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0"/>
                <w:szCs w:val="20"/>
              </w:rPr>
              <w:t>用途说明</w:t>
            </w:r>
          </w:p>
        </w:tc>
      </w:tr>
      <w:tr w14:paraId="6C7D6C10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9A996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运行时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ACEB6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Node.js 18 LTS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12630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前端构建与依赖管理的运行环境</w:t>
            </w:r>
          </w:p>
        </w:tc>
      </w:tr>
      <w:tr w14:paraId="1B05CA2F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340D9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包管理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44A34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pnpm 8 / npm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A2B54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依赖安装与脚本执行</w:t>
            </w:r>
          </w:p>
        </w:tc>
      </w:tr>
      <w:tr w14:paraId="6F057943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B9D76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构建工具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3BE0A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Vite 5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F4281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本地热更新开发服务器与生产打包</w:t>
            </w:r>
          </w:p>
        </w:tc>
      </w:tr>
      <w:tr w14:paraId="254B7DC5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C12DC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编辑器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246ED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Visual Studio Code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AAB92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代码编辑、调试、Git 集成</w:t>
            </w:r>
          </w:p>
        </w:tc>
      </w:tr>
      <w:tr w14:paraId="5AFFB59B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D39F7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插件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B6C93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ESLint、Prettier、Volar/TS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272B5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代码规范检查与自动格式化</w:t>
            </w:r>
          </w:p>
        </w:tc>
      </w:tr>
      <w:tr w14:paraId="6C13999B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07109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版本控制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BADC1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Git + GitHub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48010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团队协作、分支管理与代码评审</w:t>
            </w:r>
          </w:p>
        </w:tc>
      </w:tr>
      <w:tr w14:paraId="3F395C48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2C951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调试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0C02B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Chrome DevTools、React DevTools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7D167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组件树检查、性能与网络调试</w:t>
            </w:r>
          </w:p>
        </w:tc>
      </w:tr>
      <w:tr w14:paraId="309A0212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2A2C1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接口调试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7B563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Apifox / Postman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89189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REST 与 WebSocket 接口联调</w:t>
            </w:r>
          </w:p>
        </w:tc>
      </w:tr>
    </w:tbl>
    <w:p w14:paraId="4C6B44A5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2.3 前端技术栈及其特点</w:t>
      </w:r>
    </w:p>
    <w:p w14:paraId="006AC8AC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综合考虑组件化能力、类型安全与可视化生态，前端确定如下技术选型，与系统整体技术方案保持一致。</w:t>
      </w:r>
    </w:p>
    <w:tbl>
      <w:tblPr>
        <w:tblStyle w:val="11"/>
        <w:tblW w:w="9026" w:type="dxa"/>
        <w:tblInd w:w="0" w:type="dxa"/>
        <w:tblBorders>
          <w:top w:val="single" w:color="888888" w:sz="4" w:space="0"/>
          <w:left w:val="single" w:color="888888" w:sz="4" w:space="0"/>
          <w:bottom w:val="single" w:color="888888" w:sz="4" w:space="0"/>
          <w:right w:val="single" w:color="888888" w:sz="4" w:space="0"/>
          <w:insideH w:val="single" w:color="888888" w:sz="4" w:space="0"/>
          <w:insideV w:val="single" w:color="888888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3200"/>
        <w:gridCol w:w="4126"/>
      </w:tblGrid>
      <w:tr w14:paraId="363086D2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shd w:val="clear" w:color="auto" w:fill="D6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6BB75">
            <w:pPr>
              <w:spacing w:before="0" w:after="0" w:line="28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0"/>
                <w:szCs w:val="20"/>
              </w:rPr>
              <w:t>类别</w:t>
            </w:r>
          </w:p>
        </w:tc>
        <w:tc>
          <w:tcPr>
            <w:tcW w:w="3200" w:type="dxa"/>
            <w:shd w:val="clear" w:color="auto" w:fill="D6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0953F">
            <w:pPr>
              <w:spacing w:before="0" w:after="0" w:line="28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0"/>
                <w:szCs w:val="20"/>
              </w:rPr>
              <w:t>选型</w:t>
            </w:r>
          </w:p>
        </w:tc>
        <w:tc>
          <w:tcPr>
            <w:tcW w:w="4126" w:type="dxa"/>
            <w:shd w:val="clear" w:color="auto" w:fill="D6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3C852">
            <w:pPr>
              <w:spacing w:before="0" w:after="0" w:line="28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0"/>
                <w:szCs w:val="20"/>
              </w:rPr>
              <w:t>选型理由 / 特点</w:t>
            </w:r>
          </w:p>
        </w:tc>
      </w:tr>
      <w:tr w14:paraId="17CDB01C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53071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前端框架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58CD2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React 18</w:t>
            </w:r>
          </w:p>
        </w:tc>
        <w:tc>
          <w:tcPr>
            <w:tcW w:w="41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9E509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组件化、声明式 UI，生态成熟，Hooks 简化逻辑复用</w:t>
            </w:r>
          </w:p>
        </w:tc>
      </w:tr>
      <w:tr w14:paraId="6C7A5D0B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14700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开发语言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C50F2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TypeScript 5</w:t>
            </w:r>
          </w:p>
        </w:tc>
        <w:tc>
          <w:tcPr>
            <w:tcW w:w="41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FFD3B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静态类型检查，前后端数据契约清晰，减少运行期错误</w:t>
            </w:r>
          </w:p>
        </w:tc>
      </w:tr>
      <w:tr w14:paraId="452BB72E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CE3F0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样式方案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B66AE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Tailwind CSS 3</w:t>
            </w:r>
          </w:p>
        </w:tc>
        <w:tc>
          <w:tcPr>
            <w:tcW w:w="41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6D5A4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原子化 CSS，快速构建一致的界面，便于响应式适配</w:t>
            </w:r>
          </w:p>
        </w:tc>
      </w:tr>
      <w:tr w14:paraId="6600F782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AA890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流程可视化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5E8E4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React Flow 11</w:t>
            </w:r>
          </w:p>
        </w:tc>
        <w:tc>
          <w:tcPr>
            <w:tcW w:w="41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EAD74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节点 / 边模型，天然适合绘制智能体协同拓扑图</w:t>
            </w:r>
          </w:p>
        </w:tc>
      </w:tr>
      <w:tr w14:paraId="1808F8CC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42633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图表库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EEDBF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ECharts 5</w:t>
            </w:r>
          </w:p>
        </w:tc>
        <w:tc>
          <w:tcPr>
            <w:tcW w:w="41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509EF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图表类型丰富，雷达图 / 折线图 / 树状图开箱即用</w:t>
            </w:r>
          </w:p>
        </w:tc>
      </w:tr>
      <w:tr w14:paraId="6E658A13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80AE1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状态管理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BB807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Zustand</w:t>
            </w:r>
          </w:p>
        </w:tc>
        <w:tc>
          <w:tcPr>
            <w:tcW w:w="41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B1C32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轻量、无样板代码，适合管理工作流与画像状态</w:t>
            </w:r>
          </w:p>
        </w:tc>
      </w:tr>
      <w:tr w14:paraId="31F6C506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C3FD2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内容渲染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22F74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react-markdown + react-syntax-highlighter</w:t>
            </w:r>
          </w:p>
        </w:tc>
        <w:tc>
          <w:tcPr>
            <w:tcW w:w="41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94F61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Markdown 解析与代码高亮，支持多模态资源排版</w:t>
            </w:r>
          </w:p>
        </w:tc>
      </w:tr>
      <w:tr w14:paraId="6FDA26D8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ABD09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网络通信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04999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Axios + 原生 WebSocket</w:t>
            </w:r>
          </w:p>
        </w:tc>
        <w:tc>
          <w:tcPr>
            <w:tcW w:w="41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3517C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REST 请求与实时双向通信</w:t>
            </w:r>
          </w:p>
        </w:tc>
      </w:tr>
    </w:tbl>
    <w:p w14:paraId="17896C06">
      <w:pPr>
        <w:spacing w:line="240" w:lineRule="auto"/>
      </w:pPr>
      <w:r>
        <w:rPr>
          <w:sz w:val="12"/>
          <w:szCs w:val="12"/>
        </w:rPr>
        <w:t xml:space="preserve"> </w:t>
      </w:r>
    </w:p>
    <w:p w14:paraId="5A927C3D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React 与 TypeScript 的组合提供了组件化与类型安全两大基础能力：组件化让大屏、图表、渲染器等界面单元可以独立开发与复用；类型系统则把后端定义的数据格式固化为前端接口（interface），在编译阶段即可发现字段不匹配的问题，显著提升了联调效率。</w:t>
      </w:r>
    </w:p>
    <w:p w14:paraId="540218C7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2.4 工程环境搭建流程</w:t>
      </w:r>
    </w:p>
    <w:p w14:paraId="385B11D1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前端工程的初始化与启动流程如下，团队成员克隆仓库后即可一键运行。</w:t>
      </w:r>
    </w:p>
    <w:p w14:paraId="4264AAE5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# 1. 克隆仓库并进入前端目录</w:t>
      </w:r>
    </w:p>
    <w:p w14:paraId="30C6B5C0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git clone &lt;repo-url&gt; &amp;&amp; cd frontend</w:t>
      </w:r>
    </w:p>
    <w:p w14:paraId="4C797B6F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</w:t>
      </w:r>
    </w:p>
    <w:p w14:paraId="794EE1B5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# 2. 安装依赖（使用 pnpm，速度更快、磁盘占用更小）</w:t>
      </w:r>
    </w:p>
    <w:p w14:paraId="6ECF8EEE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pnpm install</w:t>
      </w:r>
    </w:p>
    <w:p w14:paraId="0741A926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</w:t>
      </w:r>
    </w:p>
    <w:p w14:paraId="378C9235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# 3. 配置环境变量（API 与 WebSocket 地址）</w:t>
      </w:r>
    </w:p>
    <w:p w14:paraId="05230CBD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cp .env.example .env.local</w:t>
      </w:r>
    </w:p>
    <w:p w14:paraId="435FFEDD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# VITE_API_BASE=http://localhost:8000/api/v1</w:t>
      </w:r>
    </w:p>
    <w:p w14:paraId="0F1CBD7A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# VITE_WS_URL=ws://localhost:8000/ws/agent-workflow</w:t>
      </w:r>
    </w:p>
    <w:p w14:paraId="2332FCD1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</w:t>
      </w:r>
    </w:p>
    <w:p w14:paraId="2B458DE1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# 4. 启动本地开发服务器（默认 http://localhost:5173）</w:t>
      </w:r>
    </w:p>
    <w:p w14:paraId="0AD555D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pnpm dev</w:t>
      </w:r>
    </w:p>
    <w:p w14:paraId="48A37BA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</w:t>
      </w:r>
    </w:p>
    <w:p w14:paraId="3B6A8107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# 5. 生产环境构建</w:t>
      </w:r>
    </w:p>
    <w:p w14:paraId="049D1B73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pnpm build &amp;&amp; pnpm preview</w:t>
      </w:r>
    </w:p>
    <w:p w14:paraId="7373722C">
      <w:pPr>
        <w:spacing w:line="240" w:lineRule="auto"/>
      </w:pPr>
      <w:r>
        <w:rPr>
          <w:sz w:val="12"/>
          <w:szCs w:val="12"/>
        </w:rPr>
        <w:t xml:space="preserve"> </w:t>
      </w:r>
    </w:p>
    <w:p w14:paraId="09475787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其中 .env.local 用于隔离不同环境的接口地址，配合 Vite 的环境变量机制，可在开发、联调、演示之间快速切换，无需修改源码。</w:t>
      </w:r>
    </w:p>
    <w:p w14:paraId="0ECC6EF0">
      <w:r>
        <w:br w:type="page"/>
      </w:r>
    </w:p>
    <w:p w14:paraId="3C696A25">
      <w:pPr>
        <w:pStyle w:val="2"/>
        <w:spacing w:before="150" w:after="150" w:line="360" w:lineRule="auto"/>
      </w:pPr>
      <w:r>
        <w:rPr>
          <w:rFonts w:ascii="Times New Roman" w:hAnsi="Times New Roman" w:eastAsia="宋体"/>
          <w:b/>
          <w:bCs/>
          <w:sz w:val="28"/>
          <w:szCs w:val="28"/>
        </w:rPr>
        <w:t>三、需求分析</w:t>
      </w:r>
    </w:p>
    <w:p w14:paraId="7E67C841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本章从功能需求、非功能需求、用户角色与使用场景、前后端数据契约四个方面，分析前端可视化平台需要实现的目标。</w:t>
      </w:r>
    </w:p>
    <w:p w14:paraId="40821A0F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3.1 功能需求</w:t>
      </w:r>
    </w:p>
    <w:p w14:paraId="0F276A3F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前端需要承接后端多智能体系统输出的画像、资源与可视化数据，向用户提供完整的可视化与交互能力。核心功能需求归纳如下。</w:t>
      </w:r>
    </w:p>
    <w:tbl>
      <w:tblPr>
        <w:tblStyle w:val="11"/>
        <w:tblW w:w="9026" w:type="dxa"/>
        <w:tblInd w:w="0" w:type="dxa"/>
        <w:tblBorders>
          <w:top w:val="single" w:color="888888" w:sz="4" w:space="0"/>
          <w:left w:val="single" w:color="888888" w:sz="4" w:space="0"/>
          <w:bottom w:val="single" w:color="888888" w:sz="4" w:space="0"/>
          <w:right w:val="single" w:color="888888" w:sz="4" w:space="0"/>
          <w:insideH w:val="single" w:color="888888" w:sz="4" w:space="0"/>
          <w:insideV w:val="single" w:color="888888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2400"/>
        <w:gridCol w:w="4226"/>
        <w:gridCol w:w="1500"/>
      </w:tblGrid>
      <w:tr w14:paraId="0088A4D1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dxa"/>
            <w:shd w:val="clear" w:color="auto" w:fill="D6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9C575">
            <w:pPr>
              <w:spacing w:before="0" w:after="0" w:line="28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2400" w:type="dxa"/>
            <w:shd w:val="clear" w:color="auto" w:fill="D6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0F360">
            <w:pPr>
              <w:spacing w:before="0" w:after="0" w:line="28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0"/>
                <w:szCs w:val="20"/>
              </w:rPr>
              <w:t>功能模块</w:t>
            </w:r>
          </w:p>
        </w:tc>
        <w:tc>
          <w:tcPr>
            <w:tcW w:w="4226" w:type="dxa"/>
            <w:shd w:val="clear" w:color="auto" w:fill="D6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9AB75">
            <w:pPr>
              <w:spacing w:before="0" w:after="0" w:line="28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0"/>
                <w:szCs w:val="20"/>
              </w:rPr>
              <w:t>功能描述</w:t>
            </w:r>
          </w:p>
        </w:tc>
        <w:tc>
          <w:tcPr>
            <w:tcW w:w="1500" w:type="dxa"/>
            <w:shd w:val="clear" w:color="auto" w:fill="D6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99E0A">
            <w:pPr>
              <w:spacing w:before="0" w:after="0" w:line="28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0"/>
                <w:szCs w:val="20"/>
              </w:rPr>
              <w:t>优先级</w:t>
            </w:r>
          </w:p>
        </w:tc>
      </w:tr>
      <w:tr w14:paraId="4B55ECAB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81ED9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F1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D54E5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智能体调度白盒大屏</w:t>
            </w:r>
          </w:p>
        </w:tc>
        <w:tc>
          <w:tcPr>
            <w:tcW w:w="42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11D1D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实时展示诊断 / 生成 / 审核三个智能体的协同拓扑、节点状态与思考链路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A4DBF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高</w:t>
            </w:r>
          </w:p>
        </w:tc>
      </w:tr>
      <w:tr w14:paraId="264393B0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BA49D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F2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C317E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知识盲区雷达图</w:t>
            </w:r>
          </w:p>
        </w:tc>
        <w:tc>
          <w:tcPr>
            <w:tcW w:w="42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E9010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以雷达图展示学习者各知识维度的当前能力与目标能力差距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52856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高</w:t>
            </w:r>
          </w:p>
        </w:tc>
      </w:tr>
      <w:tr w14:paraId="10F6C2A9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95C9A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F3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75023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资源难度匹配曲线</w:t>
            </w:r>
          </w:p>
        </w:tc>
        <w:tc>
          <w:tcPr>
            <w:tcW w:w="42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0FA33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以折线图对比学习者能力曲线与资源难度曲线，标注平均能力线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349BC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高</w:t>
            </w:r>
          </w:p>
        </w:tc>
      </w:tr>
      <w:tr w14:paraId="6789B6DA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D0BF1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F4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1F58D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学习路径树状图</w:t>
            </w:r>
          </w:p>
        </w:tc>
        <w:tc>
          <w:tcPr>
            <w:tcW w:w="42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B9EBC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以树状图展示个性化学习路径，标记当前位置与推荐序列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E3458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高</w:t>
            </w:r>
          </w:p>
        </w:tc>
      </w:tr>
      <w:tr w14:paraId="0D0F4204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9B945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F5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96A83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多模态资源渲染</w:t>
            </w:r>
          </w:p>
        </w:tc>
        <w:tc>
          <w:tcPr>
            <w:tcW w:w="42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D35C9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Markdown 内容渲染、代码语法高亮、流式逐字输出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AF5F5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高</w:t>
            </w:r>
          </w:p>
        </w:tc>
      </w:tr>
      <w:tr w14:paraId="2E30726D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C7DB1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F6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3BF87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交互测试题组件</w:t>
            </w:r>
          </w:p>
        </w:tc>
        <w:tc>
          <w:tcPr>
            <w:tcW w:w="42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23EC3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单选 / 多选 / 判断题作答、即时判分、答案解析展示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EA500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高</w:t>
            </w:r>
          </w:p>
        </w:tc>
      </w:tr>
      <w:tr w14:paraId="430D6577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57A1C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F7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7E53D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知识溯源标注</w:t>
            </w:r>
          </w:p>
        </w:tc>
        <w:tc>
          <w:tcPr>
            <w:tcW w:w="42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F7A58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为生成内容标注来源文档与匹配置信度，提升可信度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A46B3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中</w:t>
            </w:r>
          </w:p>
        </w:tc>
      </w:tr>
      <w:tr w14:paraId="65036042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7AE94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F8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AFDB1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实时通信</w:t>
            </w:r>
          </w:p>
        </w:tc>
        <w:tc>
          <w:tcPr>
            <w:tcW w:w="42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69232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通过 WebSocket 接收智能体状态更新与思考链路推送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23F51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高</w:t>
            </w:r>
          </w:p>
        </w:tc>
      </w:tr>
    </w:tbl>
    <w:p w14:paraId="445B4CCC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3.2 非功能需求</w:t>
      </w:r>
    </w:p>
    <w:p w14:paraId="0E92E8A7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除功能需求外，前端还需满足性能、可用性、兼容性与可维护性等非功能性要求。</w:t>
      </w:r>
    </w:p>
    <w:p w14:paraId="1936F5C1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/>
          <w:bCs/>
          <w:i w:val="0"/>
          <w:iCs w:val="0"/>
          <w:color w:val="000000"/>
          <w:sz w:val="24"/>
          <w:szCs w:val="24"/>
        </w:rPr>
        <w:t>（1）性能：</w:t>
      </w: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首屏加载时间应控制在 2 秒以内；大屏在智能体状态高频更新时应保持界面流畅，图表重绘不出现明显卡顿；流式渲染需做节流以避免频繁重排。</w:t>
      </w:r>
    </w:p>
    <w:p w14:paraId="7D302C95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/>
          <w:bCs/>
          <w:i w:val="0"/>
          <w:iCs w:val="0"/>
          <w:color w:val="000000"/>
          <w:sz w:val="24"/>
          <w:szCs w:val="24"/>
        </w:rPr>
        <w:t>（2）可用性：</w:t>
      </w: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界面布局清晰、信息层级分明；图表配色遵循无障碍对比度要求；关键操作（如提交答案）需有明确的状态反馈。</w:t>
      </w:r>
    </w:p>
    <w:p w14:paraId="115708EC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/>
          <w:bCs/>
          <w:i w:val="0"/>
          <w:iCs w:val="0"/>
          <w:color w:val="000000"/>
          <w:sz w:val="24"/>
          <w:szCs w:val="24"/>
        </w:rPr>
        <w:t>（3）兼容性：</w:t>
      </w: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支持主流现代浏览器（Chrome、Edge、Firefox），并在不同分辨率下保持基本可用的响应式布局。</w:t>
      </w:r>
    </w:p>
    <w:p w14:paraId="53C08F3C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/>
          <w:bCs/>
          <w:i w:val="0"/>
          <w:iCs w:val="0"/>
          <w:color w:val="000000"/>
          <w:sz w:val="24"/>
          <w:szCs w:val="24"/>
        </w:rPr>
        <w:t>（4）可维护性：</w:t>
      </w: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采用组件化与分层架构，组件职责单一、接口清晰；统一的 TypeScript 类型定义保证前后端数据一致；代码遵循 ESLint + Prettier 规范。</w:t>
      </w:r>
    </w:p>
    <w:p w14:paraId="6F94E147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3.3 用户角色与使用场景</w:t>
      </w:r>
    </w:p>
    <w:p w14:paraId="74456086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系统面向两类主要用户角色，前端需要分别满足其使用场景。</w:t>
      </w:r>
    </w:p>
    <w:tbl>
      <w:tblPr>
        <w:tblStyle w:val="11"/>
        <w:tblW w:w="9026" w:type="dxa"/>
        <w:tblInd w:w="0" w:type="dxa"/>
        <w:tblBorders>
          <w:top w:val="single" w:color="888888" w:sz="4" w:space="0"/>
          <w:left w:val="single" w:color="888888" w:sz="4" w:space="0"/>
          <w:bottom w:val="single" w:color="888888" w:sz="4" w:space="0"/>
          <w:right w:val="single" w:color="888888" w:sz="4" w:space="0"/>
          <w:insideH w:val="single" w:color="888888" w:sz="4" w:space="0"/>
          <w:insideV w:val="single" w:color="888888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500"/>
        <w:gridCol w:w="4026"/>
      </w:tblGrid>
      <w:tr w14:paraId="7B87108C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shd w:val="clear" w:color="auto" w:fill="D6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196EA">
            <w:pPr>
              <w:spacing w:before="0" w:after="0" w:line="28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3500" w:type="dxa"/>
            <w:shd w:val="clear" w:color="auto" w:fill="D6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746B6">
            <w:pPr>
              <w:spacing w:before="0" w:after="0" w:line="28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0"/>
                <w:szCs w:val="20"/>
              </w:rPr>
              <w:t>典型场景</w:t>
            </w:r>
          </w:p>
        </w:tc>
        <w:tc>
          <w:tcPr>
            <w:tcW w:w="4026" w:type="dxa"/>
            <w:shd w:val="clear" w:color="auto" w:fill="D6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D670F">
            <w:pPr>
              <w:spacing w:before="0" w:after="0" w:line="28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0"/>
                <w:szCs w:val="20"/>
              </w:rPr>
              <w:t>对前端的核心诉求</w:t>
            </w:r>
          </w:p>
        </w:tc>
      </w:tr>
      <w:tr w14:paraId="63CAB096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7BFD8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学习者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02EAE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进入学习页查看个性化讲义、完成阶段测试、查看学情报告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E3180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内容易读、反馈即时、能直观看见自身能力与学习路径</w:t>
            </w:r>
          </w:p>
        </w:tc>
      </w:tr>
      <w:tr w14:paraId="44E60F4D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38AEB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教师 / 评审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2B573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通过白盒大屏观察多智能体协同过程，核验内容生成的可信度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0A6FA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过程透明、思考链路可见、内容可溯源</w:t>
            </w:r>
          </w:p>
        </w:tc>
      </w:tr>
    </w:tbl>
    <w:p w14:paraId="14460667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3.4 前后端数据契约</w:t>
      </w:r>
    </w:p>
    <w:p w14:paraId="147ADF0C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为保证前后端协作的稳定性，双方约定使用 TypeScript 接口定义统一的数据契约。前端据此进行类型校验与组件渲染，核心契约如下。</w:t>
      </w:r>
    </w:p>
    <w:p w14:paraId="6C544F44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// 用户画像</w:t>
      </w:r>
    </w:p>
    <w:p w14:paraId="26E5283C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interface UserProfile {</w:t>
      </w:r>
    </w:p>
    <w:p w14:paraId="035A4512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user_id: string;</w:t>
      </w:r>
    </w:p>
    <w:p w14:paraId="7D34D8D3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basic_info: BasicInfo;</w:t>
      </w:r>
    </w:p>
    <w:p w14:paraId="7FA4867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prior_knowledge_test: PriorKnowledgeTest;</w:t>
      </w:r>
    </w:p>
    <w:p w14:paraId="33AF4F76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interaction_history?: InteractionRecord[];</w:t>
      </w:r>
    </w:p>
    <w:p w14:paraId="02E330B9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}</w:t>
      </w:r>
    </w:p>
    <w:p w14:paraId="633F7FA9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</w:t>
      </w:r>
    </w:p>
    <w:p w14:paraId="06E23F5D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type MasteryLevel = '入门' | '初级' | '中级' | '高级' | '精通';</w:t>
      </w:r>
    </w:p>
    <w:p w14:paraId="1B2D223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type ResourceType = 'lecture' | 'guide' | 'quiz';</w:t>
      </w:r>
    </w:p>
    <w:p w14:paraId="5D186BFF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</w:t>
      </w:r>
    </w:p>
    <w:p w14:paraId="76587935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// 学习资源（含校验得分与知识溯源）</w:t>
      </w:r>
    </w:p>
    <w:p w14:paraId="6933D3E9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interface LearningResource {</w:t>
      </w:r>
    </w:p>
    <w:p w14:paraId="628F370E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resource_id: string;</w:t>
      </w:r>
    </w:p>
    <w:p w14:paraId="3423463E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resource_type: ResourceType;</w:t>
      </w:r>
    </w:p>
    <w:p w14:paraId="4DDD2FE3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topic: string;</w:t>
      </w:r>
    </w:p>
    <w:p w14:paraId="7511638F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difficulty: MasteryLevel;</w:t>
      </w:r>
    </w:p>
    <w:p w14:paraId="187F33E2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content: string;</w:t>
      </w:r>
    </w:p>
    <w:p w14:paraId="7CE61209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validation_score: number;</w:t>
      </w:r>
    </w:p>
    <w:p w14:paraId="719AAFB4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source_trace: SourceTrace[];</w:t>
      </w:r>
    </w:p>
    <w:p w14:paraId="67D18639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}</w:t>
      </w:r>
    </w:p>
    <w:p w14:paraId="1746EA9E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</w:t>
      </w:r>
    </w:p>
    <w:p w14:paraId="24AB7375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interface SourceTrace {</w:t>
      </w:r>
    </w:p>
    <w:p w14:paraId="19C768D7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claim: string;            // 内容断言</w:t>
      </w:r>
    </w:p>
    <w:p w14:paraId="5CD2438F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source_document: string;  // 来源文档</w:t>
      </w:r>
    </w:p>
    <w:p w14:paraId="1334F6C5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source_location: string;  // 来源位置</w:t>
      </w:r>
    </w:p>
    <w:p w14:paraId="6E03546E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match_confidence: number; // 匹配置信度</w:t>
      </w:r>
    </w:p>
    <w:p w14:paraId="1BF6F131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}</w:t>
      </w:r>
    </w:p>
    <w:p w14:paraId="26B55F7E">
      <w:pPr>
        <w:spacing w:line="240" w:lineRule="auto"/>
      </w:pPr>
      <w:r>
        <w:rPr>
          <w:sz w:val="12"/>
          <w:szCs w:val="12"/>
        </w:rPr>
        <w:t xml:space="preserve"> </w:t>
      </w:r>
    </w:p>
    <w:p w14:paraId="1FF51EF5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可视化数据则通过 GET /api/v1/report/visualization 获取，后端按 radar / line / tree 三种类型返回结构化数据，前端图表组件据此渲染，做到“数据与表现分离”。</w:t>
      </w:r>
    </w:p>
    <w:p w14:paraId="6C097A9C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3.5 典型业务流程</w:t>
      </w:r>
    </w:p>
    <w:p w14:paraId="3C1214E2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从前端视角看，用户的一次完整使用形成一个学习闭环：先填写基本信息并完成前测，进入大屏观看多智能体协同生成内容，随后查看学情报告、阅读学习资源、完成交互测试题；测试结果回传后端后驱动难度适配与画像更新，进入下一轮学习。该流程如图 3.1 所示。</w:t>
      </w:r>
    </w:p>
    <w:p w14:paraId="3C68269B">
      <w:pPr>
        <w:spacing w:before="120" w:after="40" w:line="240" w:lineRule="auto"/>
        <w:jc w:val="center"/>
      </w:pPr>
      <w:r>
        <w:drawing>
          <wp:inline distT="0" distB="0" distL="0" distR="0">
            <wp:extent cx="4476750" cy="25717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A7EFA">
      <w:pPr>
        <w:spacing w:before="0" w:after="120" w:line="240" w:lineRule="auto"/>
        <w:jc w:val="center"/>
      </w:pPr>
      <w:r>
        <w:rPr>
          <w:rFonts w:ascii="Times New Roman" w:hAnsi="Times New Roman" w:eastAsia="宋体"/>
          <w:sz w:val="20"/>
          <w:szCs w:val="20"/>
        </w:rPr>
        <w:t>图 3.1  前端用户使用流程（学习闭环）</w:t>
      </w:r>
    </w:p>
    <w:p w14:paraId="2BE1CBCC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前端在该流程中承担三类职责：一是采集与提交用户输入；二是把后端的协同过程、画像与资源可视化呈现；三是回收用户的作答反馈并触发下一轮交互。整个流程强调“可见、可读、可反馈”，使复杂的 AI 过程对用户透明可控。</w:t>
      </w:r>
    </w:p>
    <w:p w14:paraId="67535466">
      <w:r>
        <w:br w:type="page"/>
      </w:r>
    </w:p>
    <w:p w14:paraId="32C51B55">
      <w:pPr>
        <w:pStyle w:val="2"/>
        <w:spacing w:before="150" w:after="150" w:line="360" w:lineRule="auto"/>
      </w:pPr>
      <w:r>
        <w:rPr>
          <w:rFonts w:ascii="Times New Roman" w:hAnsi="Times New Roman" w:eastAsia="宋体"/>
          <w:b/>
          <w:bCs/>
          <w:sz w:val="28"/>
          <w:szCs w:val="28"/>
        </w:rPr>
        <w:t>四、网站设计</w:t>
      </w:r>
    </w:p>
    <w:p w14:paraId="7D50B9B8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本章从整体架构、页面与路由、组件、状态管理、界面与数据可视化等方面阐述前端设计方案。</w:t>
      </w:r>
    </w:p>
    <w:p w14:paraId="35F4D96A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4.1 整体架构设计</w:t>
      </w:r>
    </w:p>
    <w:p w14:paraId="1144A6C0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前端采用经典的分层架构，自上而下分为视图层、逻辑层与通信层，各层职责单一、依赖单向，便于维护与测试。视图层负责界面呈现，逻辑层负责状态、数据获取与业务编排，通信层负责与后端进行 REST、WebSocket 与流式通信。整体架构如图 4.1 所示。</w:t>
      </w:r>
    </w:p>
    <w:p w14:paraId="4C44CA12">
      <w:pPr>
        <w:spacing w:before="120" w:after="40" w:line="240" w:lineRule="auto"/>
        <w:jc w:val="center"/>
      </w:pPr>
      <w:r>
        <w:drawing>
          <wp:inline distT="0" distB="0" distL="0" distR="0">
            <wp:extent cx="4476750" cy="30480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DFD7F">
      <w:pPr>
        <w:spacing w:before="0" w:after="120" w:line="240" w:lineRule="auto"/>
        <w:jc w:val="center"/>
      </w:pPr>
      <w:r>
        <w:rPr>
          <w:rFonts w:ascii="Times New Roman" w:hAnsi="Times New Roman" w:eastAsia="宋体"/>
          <w:sz w:val="20"/>
          <w:szCs w:val="20"/>
        </w:rPr>
        <w:t>图 4.1  前端可视化交互平台三层架构图</w:t>
      </w:r>
    </w:p>
    <w:p w14:paraId="46BE9F28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视图层包含智能体调度白盒大屏、学情决策报告图表、多模态资源渲染与交互测试题四个核心界面单元；逻辑层以 Zustand 管理全局状态，以自定义 Hooks 封装工作流逻辑，以 Service 统一收敛接口调用；通信层屏蔽底层协议差异，向上提供一致的数据接口。</w:t>
      </w:r>
    </w:p>
    <w:p w14:paraId="34D20AA5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4.2 页面结构与路由设计</w:t>
      </w:r>
    </w:p>
    <w:p w14:paraId="0D36C67C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前端按功能划分为三个主页面，使用 React Router 进行路由管理，路由设计如下表。</w:t>
      </w:r>
    </w:p>
    <w:tbl>
      <w:tblPr>
        <w:tblStyle w:val="11"/>
        <w:tblW w:w="9026" w:type="dxa"/>
        <w:tblInd w:w="0" w:type="dxa"/>
        <w:tblBorders>
          <w:top w:val="single" w:color="888888" w:sz="4" w:space="0"/>
          <w:left w:val="single" w:color="888888" w:sz="4" w:space="0"/>
          <w:bottom w:val="single" w:color="888888" w:sz="4" w:space="0"/>
          <w:right w:val="single" w:color="888888" w:sz="4" w:space="0"/>
          <w:insideH w:val="single" w:color="888888" w:sz="4" w:space="0"/>
          <w:insideV w:val="single" w:color="888888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600"/>
        <w:gridCol w:w="4226"/>
      </w:tblGrid>
      <w:tr w14:paraId="6794F84A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shd w:val="clear" w:color="auto" w:fill="D6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63714">
            <w:pPr>
              <w:spacing w:before="0" w:after="0" w:line="28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0"/>
                <w:szCs w:val="20"/>
              </w:rPr>
              <w:t>路由路径</w:t>
            </w:r>
          </w:p>
        </w:tc>
        <w:tc>
          <w:tcPr>
            <w:tcW w:w="2600" w:type="dxa"/>
            <w:shd w:val="clear" w:color="auto" w:fill="D6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08C51">
            <w:pPr>
              <w:spacing w:before="0" w:after="0" w:line="28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0"/>
                <w:szCs w:val="20"/>
              </w:rPr>
              <w:t>页面</w:t>
            </w:r>
          </w:p>
        </w:tc>
        <w:tc>
          <w:tcPr>
            <w:tcW w:w="4226" w:type="dxa"/>
            <w:shd w:val="clear" w:color="auto" w:fill="D6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92D9B">
            <w:pPr>
              <w:spacing w:before="0" w:after="0" w:line="28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0"/>
                <w:szCs w:val="20"/>
              </w:rPr>
              <w:t>主要内容</w:t>
            </w:r>
          </w:p>
        </w:tc>
      </w:tr>
      <w:tr w14:paraId="7BDE4A34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70038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/dashboard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92779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智能体调度大屏页</w:t>
            </w:r>
          </w:p>
        </w:tc>
        <w:tc>
          <w:tcPr>
            <w:tcW w:w="42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65F88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React Flow 拓扑、节点状态、思考链路弹窗</w:t>
            </w:r>
          </w:p>
        </w:tc>
      </w:tr>
      <w:tr w14:paraId="613F404B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E99A9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/report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2DC3D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学情决策报告页</w:t>
            </w:r>
          </w:p>
        </w:tc>
        <w:tc>
          <w:tcPr>
            <w:tcW w:w="42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E4758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雷达图、难度匹配曲线、学习路径树状图</w:t>
            </w:r>
          </w:p>
        </w:tc>
      </w:tr>
      <w:tr w14:paraId="58A9187D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9B235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/learning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CA817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交互学习页</w:t>
            </w:r>
          </w:p>
        </w:tc>
        <w:tc>
          <w:tcPr>
            <w:tcW w:w="42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FB2C3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Markdown 资源渲染、代码高亮、测试题作答</w:t>
            </w:r>
          </w:p>
        </w:tc>
      </w:tr>
    </w:tbl>
    <w:p w14:paraId="1B3C5DB4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4.3 组件设计</w:t>
      </w:r>
    </w:p>
    <w:p w14:paraId="5F3B0EC8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遵循组件化与单一职责原则，前端按目录组织组件：AgentFlow（流程可视化）、Charts（图表）、ResourceRenderer（资源渲染）、Quiz（测试题），并通过 pages、hooks、services、stores、types、utils 等目录分离不同关注点。组件结构树如图 4.2 所示。</w:t>
      </w:r>
    </w:p>
    <w:p w14:paraId="6A9C61FF">
      <w:pPr>
        <w:spacing w:before="120" w:after="40" w:line="240" w:lineRule="auto"/>
        <w:jc w:val="center"/>
      </w:pPr>
      <w:r>
        <w:drawing>
          <wp:inline distT="0" distB="0" distL="0" distR="0">
            <wp:extent cx="4381500" cy="28575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5D55D">
      <w:pPr>
        <w:spacing w:before="0" w:after="120" w:line="240" w:lineRule="auto"/>
        <w:jc w:val="center"/>
      </w:pPr>
      <w:r>
        <w:rPr>
          <w:rFonts w:ascii="Times New Roman" w:hAnsi="Times New Roman" w:eastAsia="宋体"/>
          <w:sz w:val="20"/>
          <w:szCs w:val="20"/>
        </w:rPr>
        <w:t>图 4.2  前端组件结构树</w:t>
      </w:r>
    </w:p>
    <w:p w14:paraId="0135EB21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根组件 App 下挂载三个页面组件，每个页面进一步组合若干功能组件。例如报告页组合了 RadarChart、LineChart、TreeChart 三个图表组件，它们均为“受控组件”，仅根据传入的数据 props 渲染，不持有业务状态，从而保证可复用与可测试。</w:t>
      </w:r>
    </w:p>
    <w:p w14:paraId="01DF7CE2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4.4 状态管理设计</w:t>
      </w:r>
    </w:p>
    <w:p w14:paraId="5259A03E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项目使用 Zustand 进行轻量级状态管理，将“工作流状态”与“画像 / 资源数据”分别建模。工作流状态记录各智能体的运行状态与思考链路，由 WebSocket 消息驱动更新；数据状态保存画像、可视化数据与资源内容，由 Service 请求结果写入。视图组件通过选择器（selector）订阅所需的最小状态切片，避免无关更新引发的重渲染。</w:t>
      </w:r>
    </w:p>
    <w:p w14:paraId="721C9701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// stores/useWorkflowStore.ts</w:t>
      </w:r>
    </w:p>
    <w:p w14:paraId="27645242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import { create } from 'zustand';</w:t>
      </w:r>
    </w:p>
    <w:p w14:paraId="364C8D46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</w:t>
      </w:r>
    </w:p>
    <w:p w14:paraId="0EE5478E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type AgentStatus = 'idle' | 'running' | 'success' | 'error';</w:t>
      </w:r>
    </w:p>
    <w:p w14:paraId="4F802D7C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interface WorkflowState {</w:t>
      </w:r>
    </w:p>
    <w:p w14:paraId="41256CF9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agents: Record&lt;string, { status: AgentStatus; output?: string }&gt;;</w:t>
      </w:r>
    </w:p>
    <w:p w14:paraId="42182B68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thoughts: Record&lt;string, string[]&gt;;</w:t>
      </w:r>
    </w:p>
    <w:p w14:paraId="10D1D42C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setAgentStatus: (id: string, s: AgentStatus, output?: string) =&gt; void;</w:t>
      </w:r>
    </w:p>
    <w:p w14:paraId="7DD7E9C9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pushThought: (id: string, t: string) =&gt; void;</w:t>
      </w:r>
    </w:p>
    <w:p w14:paraId="49D555BD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}</w:t>
      </w:r>
    </w:p>
    <w:p w14:paraId="16CEF7F4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</w:t>
      </w:r>
    </w:p>
    <w:p w14:paraId="77F2B0EE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export const useWorkflowStore = create&lt;WorkflowState&gt;((set) =&gt; ({</w:t>
      </w:r>
    </w:p>
    <w:p w14:paraId="5B912FD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agents: {},</w:t>
      </w:r>
    </w:p>
    <w:p w14:paraId="2210DDFD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thoughts: {},</w:t>
      </w:r>
    </w:p>
    <w:p w14:paraId="705283F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setAgentStatus: (id, status, output) =&gt;</w:t>
      </w:r>
    </w:p>
    <w:p w14:paraId="4489FDB6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set((s) =&gt; ({ agents: { ...s.agents, [id]: { status, output } } })),</w:t>
      </w:r>
    </w:p>
    <w:p w14:paraId="19679C1E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pushThought: (id, t) =&gt;</w:t>
      </w:r>
    </w:p>
    <w:p w14:paraId="2FB76529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set((s) =&gt; ({ thoughts: { ...s.thoughts, [id]: [...(s.thoughts[id] || []), t] } })),</w:t>
      </w:r>
    </w:p>
    <w:p w14:paraId="442AA38A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}));</w:t>
      </w:r>
    </w:p>
    <w:p w14:paraId="63C4D29E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4.5 界面与交互设计</w:t>
      </w:r>
    </w:p>
    <w:p w14:paraId="5B42D737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界面以浅色背景搭配蓝、绿、橙三色语义系统：蓝色表示流程与视图主色、绿色表示成功 / 已完成、橙色表示运行中、红色表示错误。智能体节点通过颜色与动画直观传达状态；图表配色与节点语义保持一致，降低用户的认知成本。所有关键交互（提交答案、切换报告类型、展开思考链路）都配有明确的视觉反馈。统一的颜色语义系统如下表所示。</w:t>
      </w:r>
    </w:p>
    <w:tbl>
      <w:tblPr>
        <w:tblStyle w:val="11"/>
        <w:tblW w:w="9026" w:type="dxa"/>
        <w:tblInd w:w="0" w:type="dxa"/>
        <w:tblBorders>
          <w:top w:val="single" w:color="888888" w:sz="4" w:space="0"/>
          <w:left w:val="single" w:color="888888" w:sz="4" w:space="0"/>
          <w:bottom w:val="single" w:color="888888" w:sz="4" w:space="0"/>
          <w:right w:val="single" w:color="888888" w:sz="4" w:space="0"/>
          <w:insideH w:val="single" w:color="888888" w:sz="4" w:space="0"/>
          <w:insideV w:val="single" w:color="888888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2500"/>
        <w:gridCol w:w="4826"/>
      </w:tblGrid>
      <w:tr w14:paraId="7E5E0A3A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shd w:val="clear" w:color="auto" w:fill="D6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A8B89">
            <w:pPr>
              <w:spacing w:before="0" w:after="0" w:line="28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0"/>
                <w:szCs w:val="20"/>
              </w:rPr>
              <w:t>语义</w:t>
            </w:r>
          </w:p>
        </w:tc>
        <w:tc>
          <w:tcPr>
            <w:tcW w:w="2500" w:type="dxa"/>
            <w:shd w:val="clear" w:color="auto" w:fill="D6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D2FC5">
            <w:pPr>
              <w:spacing w:before="0" w:after="0" w:line="28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0"/>
                <w:szCs w:val="20"/>
              </w:rPr>
              <w:t>颜色</w:t>
            </w:r>
          </w:p>
        </w:tc>
        <w:tc>
          <w:tcPr>
            <w:tcW w:w="4826" w:type="dxa"/>
            <w:shd w:val="clear" w:color="auto" w:fill="D6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ED498">
            <w:pPr>
              <w:spacing w:before="0" w:after="0" w:line="28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0"/>
                <w:szCs w:val="20"/>
              </w:rPr>
              <w:t>应用场景</w:t>
            </w:r>
          </w:p>
        </w:tc>
      </w:tr>
      <w:tr w14:paraId="3110B91A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6C5ED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主色 / 流程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D2895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蓝色 #2E6FB7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559D2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视图主色、流程边、学习者能力曲线</w:t>
            </w:r>
          </w:p>
        </w:tc>
      </w:tr>
      <w:tr w14:paraId="54DDFACD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A8C92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成功 / 完成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6E973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绿色 #59A14F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AD104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智能体执行成功、已完成节点、资源难度曲线</w:t>
            </w:r>
          </w:p>
        </w:tc>
      </w:tr>
      <w:tr w14:paraId="7915A0EA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8F9C2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运行中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AC89E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橙色 #F28E2B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691A6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智能体运行中节点、流式生成提示</w:t>
            </w:r>
          </w:p>
        </w:tc>
      </w:tr>
      <w:tr w14:paraId="02D72711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40029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错误 / 警示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74299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红色 #E15759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8A2BE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校验失败、当前能力（盲区暴露）、错误反馈</w:t>
            </w:r>
          </w:p>
        </w:tc>
      </w:tr>
      <w:tr w14:paraId="770A1B2D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F5637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中性 / 辅助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D117B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灰色 #79706E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02A94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空闲节点、参考线、次要文字</w:t>
            </w:r>
          </w:p>
        </w:tc>
      </w:tr>
    </w:tbl>
    <w:p w14:paraId="13706032">
      <w:pPr>
        <w:spacing w:line="240" w:lineRule="auto"/>
      </w:pPr>
      <w:r>
        <w:rPr>
          <w:sz w:val="12"/>
          <w:szCs w:val="12"/>
        </w:rPr>
        <w:t xml:space="preserve"> </w:t>
      </w:r>
    </w:p>
    <w:p w14:paraId="743EC015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交互方面，大屏页支持节点点击查看智能体详情与思考链路；报告页支持在雷达图、曲线图、树状图之间切换；学习页支持资源的流式加载与测试题的即时作答反馈。所有异步操作均提供加载态与错误态提示，避免用户面对“无响应”的界面。</w:t>
      </w:r>
    </w:p>
    <w:p w14:paraId="6283B4F3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首页采用深色星空粒子背景搭配大字号标语，以“诊断学情。生成每一课。”凸显系统的核心价值主张，并提供“进入系统”与“了解能力”两个引导入口，配合“墨纸”浅色 / 深色主题切换开关。首页设计效果如图 4.3 所示。</w:t>
      </w:r>
    </w:p>
    <w:p w14:paraId="31880BFD">
      <w:pPr>
        <w:spacing w:before="120" w:after="40" w:line="240" w:lineRule="auto"/>
        <w:jc w:val="center"/>
      </w:pPr>
      <w:r>
        <w:drawing>
          <wp:inline distT="0" distB="0" distL="0" distR="0">
            <wp:extent cx="4476750" cy="22098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234E4">
      <w:pPr>
        <w:spacing w:before="0" w:after="120" w:line="240" w:lineRule="auto"/>
        <w:jc w:val="center"/>
      </w:pPr>
      <w:r>
        <w:rPr>
          <w:rFonts w:ascii="Times New Roman" w:hAnsi="Times New Roman" w:eastAsia="宋体"/>
          <w:sz w:val="20"/>
          <w:szCs w:val="20"/>
        </w:rPr>
        <w:t>图 4.3  系统首页（星空粒子主视觉与价值主张）</w:t>
      </w:r>
    </w:p>
    <w:p w14:paraId="7625956A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登录页采用左右分栏的卡片式布局：左侧延续品牌主视觉与系统能力要点（多智能体协同、RAG 检索增强、个性化路径规划），右侧为用户名、密码输入与“记住我”表单，并保留演示模式入口。整体以毛玻璃质感与统一的蓝色语义色构建专业、克制的视觉风格。登录页设计效果如图 4.4 所示。</w:t>
      </w:r>
    </w:p>
    <w:p w14:paraId="4939ABF0">
      <w:pPr>
        <w:spacing w:before="120" w:after="40" w:line="240" w:lineRule="auto"/>
        <w:jc w:val="center"/>
      </w:pPr>
      <w:r>
        <w:drawing>
          <wp:inline distT="0" distB="0" distL="0" distR="0">
            <wp:extent cx="4476750" cy="22098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95B48">
      <w:pPr>
        <w:spacing w:before="0" w:after="120" w:line="240" w:lineRule="auto"/>
        <w:jc w:val="center"/>
      </w:pPr>
      <w:r>
        <w:rPr>
          <w:rFonts w:ascii="Times New Roman" w:hAnsi="Times New Roman" w:eastAsia="宋体"/>
          <w:sz w:val="20"/>
          <w:szCs w:val="20"/>
        </w:rPr>
        <w:t>图 4.4  登录页（左右分栏卡片式布局）</w:t>
      </w:r>
    </w:p>
    <w:p w14:paraId="5CF08C66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4.6 数据可视化设计</w:t>
      </w:r>
    </w:p>
    <w:p w14:paraId="43D92934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数据可视化是本前端的核心。我们针对三类学情数据分别设计了最契合其语义的图表：用雷达图表达多维能力的“面”，用折线图表达能力与难度随主题变化的“线”，用树状图表达知识依赖关系的“结构”。三类图表共享同一份画像数据，通过统一的数据适配函数转换为各自的配置，做到数据源单一、表现多样。具体图表的实现见第五章。</w:t>
      </w:r>
    </w:p>
    <w:p w14:paraId="287C83DC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4.7 响应式与可访问性设计</w:t>
      </w:r>
    </w:p>
    <w:p w14:paraId="2220EDF6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布局采用 Tailwind CSS 的栅格与弹性盒模型，针对大屏、平板、手机三档断点进行适配：大屏下三类图表并排展示，小屏下自动堆叠为单列。图表组件监听容器尺寸变化并自适应重绘，避免溢出或留白。在可访问性方面，颜色搭配遵循对比度要求，关键状态除颜色外还辅以文字与图标说明，避免仅依赖颜色传达信息。</w:t>
      </w:r>
    </w:p>
    <w:p w14:paraId="3BB75198">
      <w:r>
        <w:br w:type="page"/>
      </w:r>
    </w:p>
    <w:p w14:paraId="77165901">
      <w:pPr>
        <w:pStyle w:val="2"/>
        <w:spacing w:before="150" w:after="150" w:line="360" w:lineRule="auto"/>
      </w:pPr>
      <w:r>
        <w:rPr>
          <w:rFonts w:ascii="Times New Roman" w:hAnsi="Times New Roman" w:eastAsia="宋体"/>
          <w:b/>
          <w:bCs/>
          <w:sz w:val="28"/>
          <w:szCs w:val="28"/>
        </w:rPr>
        <w:t>五、网站实现</w:t>
      </w:r>
    </w:p>
    <w:p w14:paraId="70E56C66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本章结合真实运行界面与关键代码，介绍各核心模块的具体实现，包括智能体协同调度大屏、学情概览仪表盘、学情决策图表、知识图谱可视化、多模态学习资源渲染、资源推荐与导学对话、交互测试题组件，以及实时通信与接口封装。完整代码清单见附录。</w:t>
      </w:r>
    </w:p>
    <w:p w14:paraId="04560155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5.1 智能体协同调度大屏实现</w:t>
      </w:r>
    </w:p>
    <w:p w14:paraId="2B8CBE29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白盒大屏基于 React Flow 绘制智能体协同拓扑。我们将“学情诊断 Agent、领域知识生成 Agent、内容审核 Agent”三个智能体与 LangGraph 编排器、RAG 知识库建模为节点（Node），将智能体间的通信建模为带箭头与流动动画的边（Edge）。运行时根据 WebSocket 推送的状态更新节点颜色、动画与状态文案，并在右侧同步刷新“智能体状态、消息日志、工作流统计”三个信息面板。实际运行效果如图 5.1 所示。</w:t>
      </w:r>
    </w:p>
    <w:p w14:paraId="14F4F4E7">
      <w:pPr>
        <w:spacing w:before="120" w:after="40" w:line="240" w:lineRule="auto"/>
        <w:jc w:val="center"/>
      </w:pPr>
      <w:r>
        <w:drawing>
          <wp:inline distT="0" distB="0" distL="0" distR="0">
            <wp:extent cx="4476750" cy="320992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A4FFF">
      <w:pPr>
        <w:spacing w:before="0" w:after="120" w:line="240" w:lineRule="auto"/>
        <w:jc w:val="center"/>
      </w:pPr>
      <w:r>
        <w:rPr>
          <w:rFonts w:ascii="Times New Roman" w:hAnsi="Times New Roman" w:eastAsia="宋体"/>
          <w:sz w:val="20"/>
          <w:szCs w:val="20"/>
        </w:rPr>
        <w:t>图 5.1  智能体协同调度大屏（React Flow 实时工作流可视化）</w:t>
      </w:r>
    </w:p>
    <w:p w14:paraId="7E4F0E16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大屏顶部以“诊断 → 生成 → 审核 → 完成”四段进度条直观呈现工作流阶段；中部拓扑区将编排器置于中心，连线展示“用户提交画像 → 诊断 → 生成 → 检索 → 审核”的数据流向；右侧“消息日志”逐条记录智能体间的交互（如“学情诊断 Agent → 领域知识生成 Agent：诊断完成，识别知识盲区 3 处”），“工作流统计”汇总已完成 Agent 数、消息交互数与整体进度，使原本“黑盒”的多智能体协作过程完全透明可见。</w:t>
      </w:r>
    </w:p>
    <w:p w14:paraId="22594384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自定义节点组件 AgentNode 根据 data.status 切换头部颜色与节点体内容：运行中显示加载动画与“运行中”徽标，成功时变绿并显示输出摘要。节点状态的更新通过 setNodes 不可变地替换对应节点，触发 React Flow 的局部重绘，避免整图重渲染。核心节点定义与状态更新逻辑见附录代码清单 A.1。</w:t>
      </w:r>
    </w:p>
    <w:p w14:paraId="45A4963D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5.2 学情概览仪表盘实现</w:t>
      </w:r>
    </w:p>
    <w:p w14:paraId="1AD9F23E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学情概览是用户登录后的首页，将学情诊断结果聚合为一屏可读的能力仪表盘。页面顶部为“继续学习”引导卡与三步进度指示；主体区左侧为问候语、综合能力评分环形图与四张关键指标卡（知识图谱覆盖、优势知识点、知识盲区、已学资源），右侧为“知识掌握雷达图”与“能力分析”；下方进一步给出“推荐学习路径、推荐动态、Agent 状态、互动面板”。仪表盘整体效果如图 5.2 所示。</w:t>
      </w:r>
    </w:p>
    <w:p w14:paraId="51769C26">
      <w:pPr>
        <w:spacing w:before="120" w:after="40" w:line="240" w:lineRule="auto"/>
        <w:jc w:val="center"/>
      </w:pPr>
      <w:r>
        <w:drawing>
          <wp:inline distT="0" distB="0" distL="0" distR="0">
            <wp:extent cx="3857625" cy="536257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54592">
      <w:pPr>
        <w:spacing w:before="0" w:after="120" w:line="240" w:lineRule="auto"/>
        <w:jc w:val="center"/>
      </w:pPr>
      <w:r>
        <w:rPr>
          <w:rFonts w:ascii="Times New Roman" w:hAnsi="Times New Roman" w:eastAsia="宋体"/>
          <w:sz w:val="20"/>
          <w:szCs w:val="20"/>
        </w:rPr>
        <w:t>图 5.2  学情概览仪表盘（综合评分、能力雷达与学习建议）</w:t>
      </w:r>
    </w:p>
    <w:p w14:paraId="11677F63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能力分析区将维度拆分为“优势领域”（如数据预处理 92%、特征工程 88%）与“待提升领域”（如 Transformer 架构 28%、注意力机制 22%），并据此给出“建议优先攻克 Transformer 架构，预计 3 节课可提升”的可执行建议与“生成针对性练习”入口，把诊断数据转化为下一步学习动作。环形评分、指标卡趋势线与进度条均为受控组件，统一消费后端返回的画像数据。</w:t>
      </w:r>
    </w:p>
    <w:p w14:paraId="6A967C61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5.3 学情决策图表实现</w:t>
      </w:r>
    </w:p>
    <w:p w14:paraId="14AE12DA">
      <w:pPr>
        <w:pStyle w:val="4"/>
        <w:spacing w:before="90" w:after="8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5.3.1 知识盲区定位雷达图</w:t>
      </w:r>
    </w:p>
    <w:p w14:paraId="24B0ACE1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雷达图使用 ECharts 的 radar 系列，以六个知识维度（机器学习基础、神经网络、深度学习、注意力机制、Transformer 架构、大模型微调）为指标轴，叠加“当前能力”与“目标能力”两组数据，二者的面积差即为知识盲区，直观地暴露薄弱维度。渲染效果如图 5.3 所示。</w:t>
      </w:r>
    </w:p>
    <w:p w14:paraId="73112D5F">
      <w:pPr>
        <w:spacing w:before="120" w:after="40" w:line="240" w:lineRule="auto"/>
        <w:jc w:val="center"/>
      </w:pPr>
      <w:r>
        <w:drawing>
          <wp:inline distT="0" distB="0" distL="0" distR="0">
            <wp:extent cx="3429000" cy="28575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90015">
      <w:pPr>
        <w:spacing w:before="0" w:after="120" w:line="240" w:lineRule="auto"/>
        <w:jc w:val="center"/>
      </w:pPr>
      <w:r>
        <w:rPr>
          <w:rFonts w:ascii="Times New Roman" w:hAnsi="Times New Roman" w:eastAsia="宋体"/>
          <w:sz w:val="20"/>
          <w:szCs w:val="20"/>
        </w:rPr>
        <w:t>图 5.3  知识盲区定位雷达图</w:t>
      </w:r>
    </w:p>
    <w:p w14:paraId="069E6602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图中深色区域为当前能力，虚线为目标能力。可以清楚看到，学习者在“机器学习基础”维度接近目标，而在“Transformer 架构”“注意力机制”两个维度差距明显，应作为后续学习的重点。雷达图的 ECharts 配置见附录代码清单 A.2。</w:t>
      </w:r>
    </w:p>
    <w:p w14:paraId="76171C1C">
      <w:pPr>
        <w:pStyle w:val="4"/>
        <w:spacing w:before="90" w:after="8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5.3.2 资源难度匹配曲线</w:t>
      </w:r>
    </w:p>
    <w:p w14:paraId="497446E8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难度匹配曲线使用折线图，将“学习者能力”与“资源难度”两条曲线绘制在同一坐标系中，并用一条平均能力线作为参考。当资源难度曲线略低于或贴近能力曲线时，说明难度适配良好；若资源难度显著高于能力，则需触发降维解释。渲染效果如图 5.4 所示。</w:t>
      </w:r>
    </w:p>
    <w:p w14:paraId="1DA3F986">
      <w:pPr>
        <w:spacing w:before="120" w:after="40" w:line="240" w:lineRule="auto"/>
        <w:jc w:val="center"/>
      </w:pPr>
      <w:r>
        <w:drawing>
          <wp:inline distT="0" distB="0" distL="0" distR="0">
            <wp:extent cx="4095750" cy="23812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9EAA7">
      <w:pPr>
        <w:spacing w:before="0" w:after="120" w:line="240" w:lineRule="auto"/>
        <w:jc w:val="center"/>
      </w:pPr>
      <w:r>
        <w:rPr>
          <w:rFonts w:ascii="Times New Roman" w:hAnsi="Times New Roman" w:eastAsia="宋体"/>
          <w:sz w:val="20"/>
          <w:szCs w:val="20"/>
        </w:rPr>
        <w:t>图 5.4  资源难度匹配曲线</w:t>
      </w:r>
    </w:p>
    <w:p w14:paraId="54810A47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从图中可见，随着主题难度的递增，学习者能力与资源难度同步下降且基本贴合，表明系统的难度适配策略是有效的。</w:t>
      </w:r>
    </w:p>
    <w:p w14:paraId="74C0F76E">
      <w:pPr>
        <w:pStyle w:val="4"/>
        <w:spacing w:before="90" w:after="8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5.3.3 学习路径规划树状图</w:t>
      </w:r>
    </w:p>
    <w:p w14:paraId="188AF102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学习路径以树状图展示知识点之间的先修依赖关系，从“机器学习基础”出发，经神经网络、深度学习、注意力机制、Transformer 架构，最终分叉到 BERT/GPT 模型与大模型微调。当前位置与已完成节点以不同颜色标记，推荐路径以箭头串联，帮助学习者把握全局进度。渲染效果如图 5.5 所示。</w:t>
      </w:r>
    </w:p>
    <w:p w14:paraId="0C3B40FC">
      <w:pPr>
        <w:spacing w:before="120" w:after="40" w:line="240" w:lineRule="auto"/>
        <w:jc w:val="center"/>
      </w:pPr>
      <w:r>
        <w:drawing>
          <wp:inline distT="0" distB="0" distL="0" distR="0">
            <wp:extent cx="4286250" cy="22860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F377A">
      <w:pPr>
        <w:spacing w:before="0" w:after="120" w:line="240" w:lineRule="auto"/>
        <w:jc w:val="center"/>
      </w:pPr>
      <w:r>
        <w:rPr>
          <w:rFonts w:ascii="Times New Roman" w:hAnsi="Times New Roman" w:eastAsia="宋体"/>
          <w:sz w:val="20"/>
          <w:szCs w:val="20"/>
        </w:rPr>
        <w:t>图 5.5  学习路径规划树状图</w:t>
      </w:r>
    </w:p>
    <w:p w14:paraId="11B9B555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三类图表均封装为受控的 React 组件，统一接收后端 /report/visualization 返回的数据。图表组件内部使用 echarts-for-react 进行声明式渲染，并在窗口尺寸变化时自适应重绘。</w:t>
      </w:r>
    </w:p>
    <w:p w14:paraId="38C9610A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5.4 知识图谱可视化实现</w:t>
      </w:r>
    </w:p>
    <w:p w14:paraId="629B5E3F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知识图谱页（Beta）以力导向图展示 AI 领域的知识拓扑：每个节点是一个知识点，连线表示“前置 → 进阶”的依赖关系，节点颜色按学习者掌握度着色，分为“已掌握、学习中、待学习、知识盲区”四类，右上角同步统计各类数量。图谱支持节点拖拽与画布缩放，悬停节点可查看掌握度。运行效果如图 5.6 所示。</w:t>
      </w:r>
    </w:p>
    <w:p w14:paraId="0C0AF434">
      <w:pPr>
        <w:spacing w:before="120" w:after="40" w:line="240" w:lineRule="auto"/>
        <w:jc w:val="center"/>
      </w:pPr>
      <w:r>
        <w:drawing>
          <wp:inline distT="0" distB="0" distL="0" distR="0">
            <wp:extent cx="4476750" cy="230505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52B22">
      <w:pPr>
        <w:spacing w:before="0" w:after="120" w:line="240" w:lineRule="auto"/>
        <w:jc w:val="center"/>
      </w:pPr>
      <w:r>
        <w:rPr>
          <w:rFonts w:ascii="Times New Roman" w:hAnsi="Times New Roman" w:eastAsia="宋体"/>
          <w:sz w:val="20"/>
          <w:szCs w:val="20"/>
        </w:rPr>
        <w:t>图 5.6  领域知识图谱（按掌握度着色的力导向拓扑）</w:t>
      </w:r>
    </w:p>
    <w:p w14:paraId="2F8E750F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图谱基于力导向布局自动排布节点位置，红色节点（如“注意力机制”“Transformer”）即为当前知识盲区，与雷达图、能力分析的结论相互印证，从“点—线—面”三个角度共同刻画学习者的知识结构。布局力学参数与拖拽交互通过状态管理与 requestAnimationFrame 协同实现，保证拖拽流畅且不抖动。</w:t>
      </w:r>
    </w:p>
    <w:p w14:paraId="363A05A2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5.5 多模态学习资源渲染实现</w:t>
      </w:r>
    </w:p>
    <w:p w14:paraId="61F149B9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学习资源以多模态形式由后端生成，前端在“学习内容”区提供“定制讲义 / 讲解视频 / 思维导图 / 知识图解”四种形态的切换，并支持“入门 / 初级 / 高级”难度自适应；顶部信息卡同步展示当前知识点、学习状态、RAG 引用文档数与校验可信度（幻觉率 &lt; 5%）。下面分别介绍各形态的实现。</w:t>
      </w:r>
    </w:p>
    <w:p w14:paraId="6E037EC0">
      <w:pPr>
        <w:pStyle w:val="4"/>
        <w:spacing w:before="90" w:after="8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5.5.1 定制讲义与流式渲染</w:t>
      </w:r>
    </w:p>
    <w:p w14:paraId="1D038763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定制讲义以 Markdown 形式生成，前端使用 react-markdown 进行解析渲染，并通过 react-syntax-highlighter 对代码块按语言进行语法高亮，同时为标题、段落、列表等元素定制样式映射，保证排版规范、阅读舒适。讲义主界面如图 5.7 所示。Markdown 渲染组件见附录代码清单 A.3。</w:t>
      </w:r>
    </w:p>
    <w:p w14:paraId="47F42915">
      <w:pPr>
        <w:spacing w:before="120" w:after="40" w:line="240" w:lineRule="auto"/>
        <w:jc w:val="center"/>
      </w:pPr>
      <w:r>
        <w:drawing>
          <wp:inline distT="0" distB="0" distL="0" distR="0">
            <wp:extent cx="4476750" cy="22098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ED974">
      <w:pPr>
        <w:spacing w:before="0" w:after="120" w:line="240" w:lineRule="auto"/>
        <w:jc w:val="center"/>
      </w:pPr>
      <w:r>
        <w:rPr>
          <w:rFonts w:ascii="Times New Roman" w:hAnsi="Times New Roman" w:eastAsia="宋体"/>
          <w:sz w:val="20"/>
          <w:szCs w:val="20"/>
        </w:rPr>
        <w:t>图 5.7  个性化学习资源主界面（定制讲义与难度自适应）</w:t>
      </w:r>
    </w:p>
    <w:p w14:paraId="31BAF3B6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为提升体验，讲义内容支持流式渲染：后端通过 SSE / WebSocket 逐块推送文本，前端将增量内容追加到状态并节流刷新，呈现“逐字生成”的效果。同时，结合 source_trace 字段在内容旁标注来源文档与匹配置信度，实现知识溯源，增强可信度。流式渲染组件见附录代码清单 A.8。</w:t>
      </w:r>
    </w:p>
    <w:p w14:paraId="6C5C53D4">
      <w:pPr>
        <w:pStyle w:val="4"/>
        <w:spacing w:before="90" w:after="8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5.5.2 讲解视频与同步旁白</w:t>
      </w:r>
    </w:p>
    <w:p w14:paraId="316DA080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讲解视频形态展示由 Remotion（以 React 代码渲染视频）生成的讲解短片，右侧并排显示“AI 旁白脚本”时间轴，按 00s / 03s / 10s 等时间点列出讲解要点，并提供“语音朗读”开关，朗读用浏览器语音合成演示，生产环境可接入 TTS 服务并在服务端渲染导出 MP4。视频与旁白脚本联动效果如图 5.8 所示。</w:t>
      </w:r>
    </w:p>
    <w:p w14:paraId="4E61FC52">
      <w:pPr>
        <w:spacing w:before="120" w:after="40" w:line="240" w:lineRule="auto"/>
        <w:jc w:val="center"/>
      </w:pPr>
      <w:r>
        <w:drawing>
          <wp:inline distT="0" distB="0" distL="0" distR="0">
            <wp:extent cx="4152900" cy="3358515"/>
            <wp:effectExtent l="0" t="0" r="0" b="38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7C094">
      <w:pPr>
        <w:spacing w:before="0" w:after="120" w:line="240" w:lineRule="auto"/>
        <w:jc w:val="center"/>
      </w:pPr>
      <w:r>
        <w:rPr>
          <w:rFonts w:ascii="Times New Roman" w:hAnsi="Times New Roman" w:eastAsia="宋体"/>
          <w:sz w:val="20"/>
          <w:szCs w:val="20"/>
        </w:rPr>
        <w:t>图 5.8  讲解视频与 AI 旁白脚本时间轴</w:t>
      </w:r>
    </w:p>
    <w:p w14:paraId="72CFC6BC">
      <w:pPr>
        <w:pStyle w:val="4"/>
        <w:spacing w:before="90" w:after="8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5.5.3 知识脉络思维导图</w:t>
      </w:r>
    </w:p>
    <w:p w14:paraId="246388F3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思维导图形态将讲义自动结构化为可缩放、可拖拽的知识脉络图，以“神经网络基础”为根节点，向外展开“神经元、前向传播、反向传播、进阶方向”等分支，并进一步细分到加权求和、激活函数、ReLU/Sigmoid/Tanh、CNN/RNN/Transformer 等末端节点，帮助学习者建立结构化认知。渲染效果如图 5.9 所示。</w:t>
      </w:r>
    </w:p>
    <w:p w14:paraId="06EF6F0B">
      <w:pPr>
        <w:spacing w:before="120" w:after="40" w:line="240" w:lineRule="auto"/>
        <w:jc w:val="center"/>
      </w:pPr>
      <w:r>
        <w:drawing>
          <wp:inline distT="0" distB="0" distL="0" distR="0">
            <wp:extent cx="4286250" cy="360045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58E08">
      <w:pPr>
        <w:spacing w:before="0" w:after="120" w:line="240" w:lineRule="auto"/>
        <w:jc w:val="center"/>
      </w:pPr>
      <w:r>
        <w:rPr>
          <w:rFonts w:ascii="Times New Roman" w:hAnsi="Times New Roman" w:eastAsia="宋体"/>
          <w:sz w:val="20"/>
          <w:szCs w:val="20"/>
        </w:rPr>
        <w:t>图 5.9  AI 生成的知识脉络思维导图</w:t>
      </w:r>
    </w:p>
    <w:p w14:paraId="6B40622C">
      <w:pPr>
        <w:pStyle w:val="4"/>
        <w:spacing w:before="90" w:after="8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5.5.4 知识图解流程图</w:t>
      </w:r>
    </w:p>
    <w:p w14:paraId="0F23604E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知识图解形态以流程图直观呈现机制类知识。以“神经元前向传播 / 反向更新”为例，图中按“输入 x → 加权求和 → 加偏置 → 激活函数 ReLU → 输出 a”串联前向流程，并以虚线回边表示“反向传播更新权重 w”，将抽象公式转化为可视的计算流。渲染效果如图 5.10 所示。</w:t>
      </w:r>
    </w:p>
    <w:p w14:paraId="25A0718D">
      <w:pPr>
        <w:spacing w:before="120" w:after="40" w:line="240" w:lineRule="auto"/>
        <w:jc w:val="center"/>
      </w:pPr>
      <w:r>
        <w:drawing>
          <wp:inline distT="0" distB="0" distL="0" distR="0">
            <wp:extent cx="4476750" cy="272415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1EF76">
      <w:pPr>
        <w:spacing w:before="0" w:after="120" w:line="240" w:lineRule="auto"/>
        <w:jc w:val="center"/>
      </w:pPr>
      <w:r>
        <w:rPr>
          <w:rFonts w:ascii="Times New Roman" w:hAnsi="Times New Roman" w:eastAsia="宋体"/>
          <w:sz w:val="20"/>
          <w:szCs w:val="20"/>
        </w:rPr>
        <w:t>图 5.10  神经元前向传播与反向更新流程图</w:t>
      </w:r>
    </w:p>
    <w:p w14:paraId="09B4CB2D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5.6 资源推荐与导学对话实现</w:t>
      </w:r>
    </w:p>
    <w:p w14:paraId="2FAD08EF">
      <w:pPr>
        <w:pStyle w:val="4"/>
        <w:spacing w:before="90" w:after="8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5.6.1 外部优质资源智能推荐</w:t>
      </w:r>
    </w:p>
    <w:p w14:paraId="65C244B1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“资源推荐”由资源聚合 Agent 检索、内容审核 Agent 按“相关性 + 来源可信度”评分排序后，以卡片网格呈现，每张卡片标注资源类型（视频 / 课程 / 论文 / 文档）、来源、推荐理由，以及“相关性”“可信度”两条评分进度条，并提供“内嵌观看 / 原站打开”操作。推荐列表如图 5.11 所示。</w:t>
      </w:r>
    </w:p>
    <w:p w14:paraId="64C214E1">
      <w:pPr>
        <w:spacing w:before="120" w:after="40" w:line="240" w:lineRule="auto"/>
        <w:jc w:val="center"/>
      </w:pPr>
      <w:r>
        <w:drawing>
          <wp:inline distT="0" distB="0" distL="0" distR="0">
            <wp:extent cx="4095750" cy="39624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EB9A8">
      <w:pPr>
        <w:spacing w:before="0" w:after="120" w:line="240" w:lineRule="auto"/>
        <w:jc w:val="center"/>
      </w:pPr>
      <w:r>
        <w:rPr>
          <w:rFonts w:ascii="Times New Roman" w:hAnsi="Times New Roman" w:eastAsia="宋体"/>
          <w:sz w:val="20"/>
          <w:szCs w:val="20"/>
        </w:rPr>
        <w:t>图 5.11  外部优质资源智能推荐（按相关性与可信度排序）</w:t>
      </w:r>
    </w:p>
    <w:p w14:paraId="0C242765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对支持内嵌的资源，点击“内嵌观看”会在页面内弹出播放器进行播放，无需跳出学习场景，如图 5.12 所示。生产环境由后端聚合 Agent 调用 YouTube / B 站 / arXiv / 慕课等 API，并经审核 Agent 过滤低质与不相关资源。</w:t>
      </w:r>
    </w:p>
    <w:p w14:paraId="603D5097">
      <w:pPr>
        <w:spacing w:before="120" w:after="40" w:line="240" w:lineRule="auto"/>
        <w:jc w:val="center"/>
      </w:pPr>
      <w:r>
        <w:drawing>
          <wp:inline distT="0" distB="0" distL="0" distR="0">
            <wp:extent cx="4476750" cy="274320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2FDFF">
      <w:pPr>
        <w:spacing w:before="0" w:after="120" w:line="240" w:lineRule="auto"/>
        <w:jc w:val="center"/>
      </w:pPr>
      <w:r>
        <w:rPr>
          <w:rFonts w:ascii="Times New Roman" w:hAnsi="Times New Roman" w:eastAsia="宋体"/>
          <w:sz w:val="20"/>
          <w:szCs w:val="20"/>
        </w:rPr>
        <w:t>图 5.12  推荐资源的内嵌观看弹窗</w:t>
      </w:r>
    </w:p>
    <w:p w14:paraId="190FA80D">
      <w:pPr>
        <w:pStyle w:val="4"/>
        <w:spacing w:before="90" w:after="8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5.6.2 苏格拉底式导学对话</w:t>
      </w:r>
    </w:p>
    <w:p w14:paraId="2C3418B3">
      <w:pPr>
        <w:spacing w:before="0" w:after="0" w:line="440" w:lineRule="exact"/>
        <w:ind w:firstLine="480"/>
        <w:jc w:val="both"/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“导学对话”内置“苏格拉底导学助手”，采用引导式提问而非直接给出答案的策略，通过连续追问帮助学习者自己想通。对话区下方提供若干候选回答快捷按钮（如“先加权求和”“加上偏置 b”“因为要引入非线性”），降低输入成本并引导思路。交互界面如图 5.13 所示。</w:t>
      </w:r>
    </w:p>
    <w:p w14:paraId="30B2E7CB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导学对话与讲义、测试题共享当前知识点上下文，使提问紧扣“神经网络基础”等正在学习的主题；助手的引导策略由后端提示词与对话状态共同驱动，前端仅负责消息流的渲染与候选项的快捷填充。</w:t>
      </w:r>
    </w:p>
    <w:p w14:paraId="4E238004">
      <w:pPr>
        <w:spacing w:before="0" w:after="0" w:line="440" w:lineRule="exact"/>
        <w:ind w:firstLine="480"/>
        <w:jc w:val="both"/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</w:pPr>
    </w:p>
    <w:p w14:paraId="04C21AA9">
      <w:pPr>
        <w:spacing w:before="120" w:after="40" w:line="240" w:lineRule="auto"/>
        <w:jc w:val="center"/>
      </w:pPr>
      <w:r>
        <w:drawing>
          <wp:inline distT="0" distB="0" distL="0" distR="0">
            <wp:extent cx="4286250" cy="371475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78591">
      <w:pPr>
        <w:spacing w:before="0" w:after="120" w:line="240" w:lineRule="auto"/>
        <w:jc w:val="center"/>
      </w:pPr>
      <w:r>
        <w:rPr>
          <w:rFonts w:ascii="Times New Roman" w:hAnsi="Times New Roman" w:eastAsia="宋体"/>
          <w:sz w:val="20"/>
          <w:szCs w:val="20"/>
        </w:rPr>
        <w:t>图 5.13  苏格拉底式导学对话助手</w:t>
      </w:r>
    </w:p>
    <w:p w14:paraId="43272095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5.7 交互测试题组件实现</w:t>
      </w:r>
    </w:p>
    <w:p w14:paraId="5120239D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测试题组件支持单选、多选、判断三种题型。组件以受控方式维护用户作答状态 answers 与提交状态 submitted；单选使用 radio、多选使用 checkbox 并维护选项数组。提交后即时比对正确答案并展示解析，作答结果通过 Service 回传后端，用于驱动难度的动态适配。测试题组件见附录代码清单 A.4。</w:t>
      </w:r>
    </w:p>
    <w:p w14:paraId="02BAB1D3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判分逻辑对多选题进行数组相等比较，对单选与判断题进行值相等比较；提交后通过为题目添加 correct / incorrect 类名，以绿色或红色高亮反馈结果，并在题目下方展示正确答案与详细解析。</w:t>
      </w:r>
    </w:p>
    <w:p w14:paraId="799FEBDE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5.8 WebSocket 实时通信实现</w:t>
      </w:r>
    </w:p>
    <w:p w14:paraId="5EE82618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白盒大屏的实时性依赖 WebSocket。前端在进入大屏页时建立连接，监听 agent_status_update、thought_chain、workflow_complete 三类消息，分别更新节点状态、推送思考链路弹窗与展示完成通知。为提升健壮性，连接封装了断线重连与心跳保活逻辑。通信处理见附录代码清单 A.5。</w:t>
      </w:r>
    </w:p>
    <w:p w14:paraId="14FA27D5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// hooks/useAgentSocket.ts（节选）</w:t>
      </w:r>
    </w:p>
    <w:p w14:paraId="15C718A9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useEffect(() =&gt; {</w:t>
      </w:r>
    </w:p>
    <w:p w14:paraId="298F5D26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const ws = new WebSocket(import.meta.env.VITE_WS_URL);</w:t>
      </w:r>
    </w:p>
    <w:p w14:paraId="50D7D719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ws.onmessage = (event) =&gt; {</w:t>
      </w:r>
    </w:p>
    <w:p w14:paraId="45543349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const msg = JSON.parse(event.data);</w:t>
      </w:r>
    </w:p>
    <w:p w14:paraId="47751183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switch (msg.type) {</w:t>
      </w:r>
    </w:p>
    <w:p w14:paraId="6C5E9FF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case 'agent_status_update':</w:t>
      </w:r>
    </w:p>
    <w:p w14:paraId="5589ACEA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setAgentStatus(msg.agent_id, msg.status, msg.output_summary);</w:t>
      </w:r>
    </w:p>
    <w:p w14:paraId="4DE33024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break;</w:t>
      </w:r>
    </w:p>
    <w:p w14:paraId="30887B26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case 'thought_chain':</w:t>
      </w:r>
    </w:p>
    <w:p w14:paraId="76E3293F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msg.thoughts.forEach((t) =&gt; pushThought(msg.agent_id, t));</w:t>
      </w:r>
    </w:p>
    <w:p w14:paraId="1F64CA27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break;</w:t>
      </w:r>
    </w:p>
    <w:p w14:paraId="1890C053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case 'workflow_complete':</w:t>
      </w:r>
    </w:p>
    <w:p w14:paraId="1B22FBFD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notifyComplete(msg.result);</w:t>
      </w:r>
    </w:p>
    <w:p w14:paraId="7612F631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break;</w:t>
      </w:r>
    </w:p>
    <w:p w14:paraId="36978F94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}</w:t>
      </w:r>
    </w:p>
    <w:p w14:paraId="49168353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};</w:t>
      </w:r>
    </w:p>
    <w:p w14:paraId="4EB7FF0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return () =&gt; ws.close();</w:t>
      </w:r>
    </w:p>
    <w:p w14:paraId="6F56BC2C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}, []);</w:t>
      </w:r>
    </w:p>
    <w:p w14:paraId="01D7A2A2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5.9 思考链路弹窗与知识溯源展示</w:t>
      </w:r>
    </w:p>
    <w:p w14:paraId="0884C791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为体现系统的“白盒”特性，点击任一智能体节点会弹出思考链路（Thought Chain）面板，按时间顺序展示该智能体的推理步骤，例如诊断智能体如何由测试得分推算掌握率、生成智能体如何依据检索到的上下文组织内容。思考链路由 thought_chain 消息驱动，逐条追加到对应智能体的状态中。</w:t>
      </w:r>
    </w:p>
    <w:p w14:paraId="2626495D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在资源阅读区，前端根据 source_trace 字段为关键论断添加可点击的溯源标记，悬停或点击即可查看其来源文档、来源位置与匹配置信度。这样用户不仅能读到内容，还能核验内容的依据，从机制上回应了大模型“幻觉”带来的可信度担忧。</w:t>
      </w:r>
    </w:p>
    <w:p w14:paraId="7EE0D15C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5.10 接口与数据适配</w:t>
      </w:r>
    </w:p>
    <w:p w14:paraId="749F394B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所有 REST 请求通过 Axios 实例统一封装，集中处理基础地址、超时、错误拦截与响应解构，向上层暴露语义化的方法。这样既避免了散落各处的请求代码，也便于统一处理鉴权与异常。</w:t>
      </w:r>
    </w:p>
    <w:p w14:paraId="246F8000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// services/api.ts</w:t>
      </w:r>
    </w:p>
    <w:p w14:paraId="726E0112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import axios from 'axios';</w:t>
      </w:r>
    </w:p>
    <w:p w14:paraId="2BB13F5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</w:t>
      </w:r>
    </w:p>
    <w:p w14:paraId="252138CD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const http = axios.create({</w:t>
      </w:r>
    </w:p>
    <w:p w14:paraId="159EB338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baseURL: import.meta.env.VITE_API_BASE,</w:t>
      </w:r>
    </w:p>
    <w:p w14:paraId="527198E9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timeout: 15000,</w:t>
      </w:r>
    </w:p>
    <w:p w14:paraId="3409F7C4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});</w:t>
      </w:r>
    </w:p>
    <w:p w14:paraId="2A1AED2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http.interceptors.response.use(</w:t>
      </w:r>
    </w:p>
    <w:p w14:paraId="77BE8FA0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(res) =&gt; res.data,</w:t>
      </w:r>
    </w:p>
    <w:p w14:paraId="1A6DEA3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(err) =&gt; Promise.reject(err?.response?.data || err)</w:t>
      </w:r>
    </w:p>
    <w:p w14:paraId="5AEBB23D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);</w:t>
      </w:r>
    </w:p>
    <w:p w14:paraId="4A47C5C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</w:t>
      </w:r>
    </w:p>
    <w:p w14:paraId="2D9AA1A2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export const reportApi = {</w:t>
      </w:r>
    </w:p>
    <w:p w14:paraId="3EECFF68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getVisualization: (userId: string, type: 'radar' | 'line' | 'tree') =&gt;</w:t>
      </w:r>
    </w:p>
    <w:p w14:paraId="79834313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http.get('/report/visualization', { params: { user_id: userId, report_type: type } }),</w:t>
      </w:r>
    </w:p>
    <w:p w14:paraId="676997A0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};</w:t>
      </w:r>
    </w:p>
    <w:p w14:paraId="53993F59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export const quizApi = {</w:t>
      </w:r>
    </w:p>
    <w:p w14:paraId="4BD4B97D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submit: (payload: unknown) =&gt; http.post('/feedback/quiz', payload),</w:t>
      </w:r>
    </w:p>
    <w:p w14:paraId="50A5EEA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};</w:t>
      </w:r>
    </w:p>
    <w:p w14:paraId="03EC3D28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5.11 前端性能优化措施</w:t>
      </w:r>
    </w:p>
    <w:p w14:paraId="415268C2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为保证大屏在高频状态更新与流式渲染下仍然流畅，前端采取了以下优化措施：一是节点状态的不可变最小化更新，避免整图重渲染；二是对思考链路与流式内容的刷新进行节流与批量合并；三是图表组件统一封装并按需 resize，避免重复初始化；四是路由级别的代码分割（懒加载），减小首屏体积。下表汇总了主要措施及其效果。</w:t>
      </w:r>
    </w:p>
    <w:tbl>
      <w:tblPr>
        <w:tblStyle w:val="11"/>
        <w:tblW w:w="9026" w:type="dxa"/>
        <w:tblInd w:w="0" w:type="dxa"/>
        <w:tblBorders>
          <w:top w:val="single" w:color="888888" w:sz="4" w:space="0"/>
          <w:left w:val="single" w:color="888888" w:sz="4" w:space="0"/>
          <w:bottom w:val="single" w:color="888888" w:sz="4" w:space="0"/>
          <w:right w:val="single" w:color="888888" w:sz="4" w:space="0"/>
          <w:insideH w:val="single" w:color="888888" w:sz="4" w:space="0"/>
          <w:insideV w:val="single" w:color="888888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3400"/>
        <w:gridCol w:w="3726"/>
      </w:tblGrid>
      <w:tr w14:paraId="782315A2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shd w:val="clear" w:color="auto" w:fill="D6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7A4D8">
            <w:pPr>
              <w:spacing w:before="0" w:after="0" w:line="28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0"/>
                <w:szCs w:val="20"/>
              </w:rPr>
              <w:t>优化点</w:t>
            </w:r>
          </w:p>
        </w:tc>
        <w:tc>
          <w:tcPr>
            <w:tcW w:w="3400" w:type="dxa"/>
            <w:shd w:val="clear" w:color="auto" w:fill="D6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78114">
            <w:pPr>
              <w:spacing w:before="0" w:after="0" w:line="28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0"/>
                <w:szCs w:val="20"/>
              </w:rPr>
              <w:t>措施</w:t>
            </w:r>
          </w:p>
        </w:tc>
        <w:tc>
          <w:tcPr>
            <w:tcW w:w="3726" w:type="dxa"/>
            <w:shd w:val="clear" w:color="auto" w:fill="D6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BFB44">
            <w:pPr>
              <w:spacing w:before="0" w:after="0" w:line="28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0"/>
                <w:szCs w:val="20"/>
              </w:rPr>
              <w:t>效果</w:t>
            </w:r>
          </w:p>
        </w:tc>
      </w:tr>
      <w:tr w14:paraId="34B4C0DA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394C8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大屏重绘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C8918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仅更新变化节点的不可变更新</w:t>
            </w:r>
          </w:p>
        </w:tc>
        <w:tc>
          <w:tcPr>
            <w:tcW w:w="37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5A41E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状态密集更新时帧率明显提升</w:t>
            </w:r>
          </w:p>
        </w:tc>
      </w:tr>
      <w:tr w14:paraId="5F462BC0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4E146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流式渲染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7D68C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requestAnimationFrame 批量刷新 + 节流</w:t>
            </w:r>
          </w:p>
        </w:tc>
        <w:tc>
          <w:tcPr>
            <w:tcW w:w="37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4A824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降低重排频率，保持打字机观感</w:t>
            </w:r>
          </w:p>
        </w:tc>
      </w:tr>
      <w:tr w14:paraId="71C732D2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D812C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图表自适应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0702B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ResizeObserver + 实例 resize</w:t>
            </w:r>
          </w:p>
        </w:tc>
        <w:tc>
          <w:tcPr>
            <w:tcW w:w="37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CD740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布局变化时图表正确自适应</w:t>
            </w:r>
          </w:p>
        </w:tc>
      </w:tr>
      <w:tr w14:paraId="2420DFF5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C49EC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首屏体积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A5C39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路由懒加载与按需引入 ECharts 组件</w:t>
            </w:r>
          </w:p>
        </w:tc>
        <w:tc>
          <w:tcPr>
            <w:tcW w:w="37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ADA27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首屏加载时间控制在 2 秒内</w:t>
            </w:r>
          </w:p>
        </w:tc>
      </w:tr>
    </w:tbl>
    <w:p w14:paraId="275E35B1">
      <w:r>
        <w:br w:type="page"/>
      </w:r>
    </w:p>
    <w:p w14:paraId="733710DC">
      <w:pPr>
        <w:pStyle w:val="2"/>
        <w:spacing w:before="150" w:after="150" w:line="360" w:lineRule="auto"/>
      </w:pPr>
      <w:r>
        <w:rPr>
          <w:rFonts w:ascii="Times New Roman" w:hAnsi="Times New Roman" w:eastAsia="宋体"/>
          <w:b/>
          <w:bCs/>
          <w:sz w:val="28"/>
          <w:szCs w:val="28"/>
        </w:rPr>
        <w:t>六、项目总结</w:t>
      </w:r>
    </w:p>
    <w:p w14:paraId="098AED70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6.1 开发过程中的问题及解决方法</w:t>
      </w:r>
    </w:p>
    <w:p w14:paraId="2222AFD1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/>
          <w:bCs/>
          <w:i w:val="0"/>
          <w:iCs w:val="0"/>
          <w:color w:val="000000"/>
          <w:sz w:val="24"/>
          <w:szCs w:val="24"/>
        </w:rPr>
        <w:t>问题一：智能体状态高频更新导致大屏卡顿。</w:t>
      </w: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最初我们在每次收到 WebSocket 消息时都替换整个节点数组，引发 React Flow 整图重渲染，状态密集时界面明显卡顿。解决方法是改为不可变地只更新发生变化的单个节点，并对思考链路弹窗的更新进行节流（throttle），使重绘范围最小化，卡顿问题得到解决。</w:t>
      </w:r>
    </w:p>
    <w:p w14:paraId="72BB3E49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/>
          <w:bCs/>
          <w:i w:val="0"/>
          <w:iCs w:val="0"/>
          <w:color w:val="000000"/>
          <w:sz w:val="24"/>
          <w:szCs w:val="24"/>
        </w:rPr>
        <w:t>问题二：ECharts 在容器尺寸变化时不自适应。</w:t>
      </w: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图表在窗口缩放或布局切换后未重新计算尺寸，出现留白或溢出。我们通过监听 ResizeObserver 并在回调中调用图表实例的 resize 方法，同时使用 echarts-for-react 的 notMerge 配置，解决了自适应与配置合并的问题。</w:t>
      </w:r>
    </w:p>
    <w:p w14:paraId="2EBF06C0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/>
          <w:bCs/>
          <w:i w:val="0"/>
          <w:iCs w:val="0"/>
          <w:color w:val="000000"/>
          <w:sz w:val="24"/>
          <w:szCs w:val="24"/>
        </w:rPr>
        <w:t>问题三：流式渲染时 Markdown 频繁重排。</w:t>
      </w: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逐字追加内容会触发 react-markdown 频繁解析，造成性能压力。我们引入基于 requestAnimationFrame 的批量刷新策略，将一定时间窗内的增量合并后再渲染，在保证“逐字生成”观感的同时降低了重排频率。</w:t>
      </w:r>
    </w:p>
    <w:p w14:paraId="1126627C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/>
          <w:bCs/>
          <w:i w:val="0"/>
          <w:iCs w:val="0"/>
          <w:color w:val="000000"/>
          <w:sz w:val="24"/>
          <w:szCs w:val="24"/>
        </w:rPr>
        <w:t>问题四：前后端字段不一致引发渲染错误。</w:t>
      </w: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联调初期因字段命名不一致多次报错。我们与后端约定统一的 TypeScript 数据契约（interface），并在 Service 层做一次数据适配与校验，把不一致问题在编译期与请求边界处提前暴露，显著提升了联调效率。</w:t>
      </w:r>
    </w:p>
    <w:p w14:paraId="63DC0174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6.2 心得体会</w:t>
      </w:r>
    </w:p>
    <w:p w14:paraId="633B1747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通过本次项目，我们对现代前端工程有了系统而深入的认识。首先，组件化与分层架构是应对复杂界面的关键——把大屏、图表、渲染器拆分为职责单一、接口清晰的组件后，开发与调试都变得可控。其次，TypeScript 的类型系统在多人协作中价值巨大，它把“约定”固化为可被编译器检查的契约，减少了大量低级错误。</w:t>
      </w:r>
    </w:p>
    <w:p w14:paraId="49C15705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在数据可视化方面，我们体会到“为数据选择合适的图表”比“把图表做得花哨”更重要：雷达图、折线图、树状图分别对应能力的面、线与结构，恰当的表达让信息一目了然。在实时交互方面，WebSocket 与流式渲染让我们理解了如何在保证体验的同时控制性能开销。</w:t>
      </w:r>
    </w:p>
    <w:p w14:paraId="4F62E712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更重要的是，我们认识到前端不只是“把数据显示出来”，更承担着把复杂的 AI 过程“白盒化”、让系统变得可解释和可信赖的职责。这次实践让我们对《Web 前端基础》课程所学的 HTML、CSS、JavaScript 与组件化思想有了真正落地的理解，也锻炼了团队协作与工程规范意识。</w:t>
      </w:r>
    </w:p>
    <w:p w14:paraId="2414ECA0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6.3 不足与展望</w:t>
      </w:r>
    </w:p>
    <w:p w14:paraId="26BC4292">
      <w:pPr>
        <w:spacing w:before="0" w:after="0" w:line="440" w:lineRule="exact"/>
        <w:ind w:firstLine="480"/>
        <w:jc w:val="both"/>
        <w:rPr>
          <w:rFonts w:hint="eastAsia" w:ascii="Times New Roman" w:hAnsi="Times New Roman" w:eastAsia="宋体" w:cstheme="minorBidi"/>
          <w:b w:val="0"/>
          <w:bCs w:val="0"/>
          <w:i w:val="0"/>
          <w:iCs w:val="0"/>
          <w:color w:val="000000"/>
          <w:sz w:val="24"/>
          <w:szCs w:val="24"/>
          <w:lang w:eastAsia="zh-CN"/>
        </w:rPr>
      </w:pPr>
      <w:r>
        <w:rPr>
          <w:rFonts w:hint="eastAsia" w:ascii="Times New Roman" w:hAnsi="Times New Roman" w:eastAsia="宋体" w:cstheme="minorBidi"/>
          <w:b w:val="0"/>
          <w:bCs w:val="0"/>
          <w:i w:val="0"/>
          <w:iCs w:val="0"/>
          <w:color w:val="000000"/>
          <w:sz w:val="24"/>
          <w:szCs w:val="24"/>
          <w:lang w:eastAsia="zh-CN"/>
        </w:rPr>
        <w:t>鉴于项目时间规划的限制，当前版本尚存若干可优化之处：其一，前端测试覆盖层面，尚未构建完备的自动化测试体系，后续应逐步补充核心组件的单元测试，并引入端到端测试，以确保</w:t>
      </w:r>
      <w:bookmarkStart w:id="0" w:name="_GoBack"/>
      <w:bookmarkEnd w:id="0"/>
      <w:r>
        <w:rPr>
          <w:rFonts w:hint="eastAsia" w:ascii="Times New Roman" w:hAnsi="Times New Roman" w:eastAsia="宋体" w:cstheme="minorBidi"/>
          <w:b w:val="0"/>
          <w:bCs w:val="0"/>
          <w:i w:val="0"/>
          <w:iCs w:val="0"/>
          <w:color w:val="000000"/>
          <w:sz w:val="24"/>
          <w:szCs w:val="24"/>
          <w:lang w:eastAsia="zh-CN"/>
        </w:rPr>
        <w:t>整体流程的稳定性；其二，移动端适配方面，现有方案仍处于初步探索阶段，针对小屏幕设备下大屏布局及复杂图表的展示效果，需进一步调整与优化，旨在提升不同尺寸设备的用户体验；其三，无障碍访问支持领域，诸如键盘导航操作的流畅性、屏幕阅读器的兼容性等方面仍有提升空间，需强化相关功能的实现与测试工作。展望后续迭代，团队计划引入更为精细化的性能监控机制，同时构建可灵活配置的主题系统，以期进一步增强平台的健壮性、可维护性及用户使用的便捷性。</w:t>
      </w:r>
    </w:p>
    <w:p w14:paraId="771A4E48">
      <w:pPr>
        <w:pStyle w:val="2"/>
        <w:spacing w:before="150" w:after="150" w:line="360" w:lineRule="auto"/>
      </w:pPr>
      <w:r>
        <w:br w:type="page"/>
      </w:r>
      <w:r>
        <w:rPr>
          <w:rFonts w:ascii="Times New Roman" w:hAnsi="Times New Roman" w:eastAsia="宋体"/>
          <w:b/>
          <w:bCs/>
          <w:sz w:val="28"/>
          <w:szCs w:val="28"/>
        </w:rPr>
        <w:t>参考文献</w:t>
      </w:r>
    </w:p>
    <w:p w14:paraId="7C78C283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  <w:szCs w:val="24"/>
        </w:rPr>
        <w:t>[1] 赵俊峰. Web 应用开发案例教程[M]. 北京：清华大学出版社，2023.</w:t>
      </w:r>
    </w:p>
    <w:p w14:paraId="4D6AF104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  <w:szCs w:val="24"/>
        </w:rPr>
        <w:t>[2] 白灵. Web 应用开发给力起飞[M]. 北京：电子工业出版社，2023.</w:t>
      </w:r>
    </w:p>
    <w:p w14:paraId="4899595F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  <w:szCs w:val="24"/>
        </w:rPr>
        <w:t>[3] 张晨曦，李涛. React 前端开发实战：从入门到项目实践[M]. 北京：人民邮电出版社，2024.</w:t>
      </w:r>
    </w:p>
    <w:p w14:paraId="4D6E6721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  <w:szCs w:val="24"/>
        </w:rPr>
        <w:t>[4] 王红梅. TypeScript 实战开发指南[M]. 北京：机械工业出版社，2023.</w:t>
      </w:r>
    </w:p>
    <w:p w14:paraId="5FA3841D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  <w:szCs w:val="24"/>
        </w:rPr>
        <w:t>[5] 刘伟. 数据可视化技术与 ECharts 应用[M]. 北京：电子工业出版社，2024.</w:t>
      </w:r>
    </w:p>
    <w:p w14:paraId="396753BF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  <w:szCs w:val="24"/>
        </w:rPr>
        <w:t>[6] 陈强. 现代前端工程化：Vite 与组件化开发[M]. 北京：清华大学出版社，2024.</w:t>
      </w:r>
    </w:p>
    <w:p w14:paraId="23C54819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  <w:szCs w:val="24"/>
        </w:rPr>
        <w:t>[7] 李航，周明. 大语言模型应用开发与多智能体系统综述[J]. 计算机科学与探索, 2024, 18(6): 1401-1418.</w:t>
      </w:r>
    </w:p>
    <w:p w14:paraId="382906ED">
      <w:r>
        <w:br w:type="page"/>
      </w:r>
    </w:p>
    <w:p w14:paraId="32913542">
      <w:pPr>
        <w:pStyle w:val="2"/>
        <w:spacing w:before="150" w:after="150" w:line="360" w:lineRule="auto"/>
      </w:pPr>
      <w:r>
        <w:rPr>
          <w:rFonts w:ascii="Times New Roman" w:hAnsi="Times New Roman" w:eastAsia="宋体"/>
          <w:b/>
          <w:bCs/>
          <w:sz w:val="28"/>
          <w:szCs w:val="28"/>
        </w:rPr>
        <w:t>附录  核心代码清单</w:t>
      </w:r>
    </w:p>
    <w:p w14:paraId="534FD884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本附录给出前端核心模块的主要源代码，并对关键部分给出解释说明。</w:t>
      </w:r>
    </w:p>
    <w:p w14:paraId="02BFC6B8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A.1 智能体节点与状态更新（AgentFlow）</w:t>
      </w:r>
    </w:p>
    <w:p w14:paraId="3A4EA1CD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说明：定义 React Flow 的智能体节点与边，自定义 AgentNode 根据状态渲染不同样式，updateAgentStatus 不可变地更新指定节点。</w:t>
      </w:r>
    </w:p>
    <w:p w14:paraId="64D8FEA7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import ReactFlow, { Node, Edge, useNodesState, MarkerType } from 'reactflow';</w:t>
      </w:r>
    </w:p>
    <w:p w14:paraId="1C5E9CE8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</w:t>
      </w:r>
    </w:p>
    <w:p w14:paraId="2BCCCA34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const initialNodes: Node[] = [</w:t>
      </w:r>
    </w:p>
    <w:p w14:paraId="5933E48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{ id: 'diagnostic', type: 'agentNode', position: { x: 100, y: 100 },</w:t>
      </w:r>
    </w:p>
    <w:p w14:paraId="0D3DBC47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data: { label: '学情诊断Agent', status: 'idle', description: '解析用户数据，构建画像' } },</w:t>
      </w:r>
    </w:p>
    <w:p w14:paraId="3C96443C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{ id: 'generator', type: 'agentNode', position: { x: 300, y: 100 },</w:t>
      </w:r>
    </w:p>
    <w:p w14:paraId="37FBA3C8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data: { label: '领域知识生成Agent', status: 'idle', description: '调用RAG，生成教学资源' } },</w:t>
      </w:r>
    </w:p>
    <w:p w14:paraId="59DBF8F4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{ id: 'critic', type: 'agentNode', position: { x: 500, y: 100 },</w:t>
      </w:r>
    </w:p>
    <w:p w14:paraId="692FA330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data: { label: '内容审核校验Agent', status: 'idle', description: '检测幻觉，校验准确性' } },</w:t>
      </w:r>
    </w:p>
    <w:p w14:paraId="5DBCE655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{ id: 'rag', type: 'resourceNode', position: { x: 300, y: 250 },</w:t>
      </w:r>
    </w:p>
    <w:p w14:paraId="14365E2A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data: { label: 'RAG知识库', status: 'idle', description: '向量数据库检索' } },</w:t>
      </w:r>
    </w:p>
    <w:p w14:paraId="33A3EBA9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];</w:t>
      </w:r>
    </w:p>
    <w:p w14:paraId="20DFE54E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</w:t>
      </w:r>
    </w:p>
    <w:p w14:paraId="4BAC354A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const initialEdges: Edge[] = [</w:t>
      </w:r>
    </w:p>
    <w:p w14:paraId="4E2D271C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{ id: 'e-dg', source: 'diagnostic', target: 'generator', animated: true,</w:t>
      </w:r>
    </w:p>
    <w:p w14:paraId="121161FC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markerEnd: { type: MarkerType.ArrowClosed } },</w:t>
      </w:r>
    </w:p>
    <w:p w14:paraId="1154418A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{ id: 'e-gr', source: 'generator', target: 'rag', markerEnd: { type: MarkerType.ArrowClosed } },</w:t>
      </w:r>
    </w:p>
    <w:p w14:paraId="047D830A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{ id: 'e-rg', source: 'rag', target: 'generator', markerEnd: { type: MarkerType.ArrowClosed } },</w:t>
      </w:r>
    </w:p>
    <w:p w14:paraId="0CAF7269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{ id: 'e-gc', source: 'generator', target: 'critic', animated: true,</w:t>
      </w:r>
    </w:p>
    <w:p w14:paraId="6026B95A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markerEnd: { type: MarkerType.ArrowClosed } },</w:t>
      </w:r>
    </w:p>
    <w:p w14:paraId="7BDB4A9C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];</w:t>
      </w:r>
    </w:p>
    <w:p w14:paraId="71DDFCA9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</w:t>
      </w:r>
    </w:p>
    <w:p w14:paraId="710B4EB3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const AgentNode = ({ data }) =&gt; {</w:t>
      </w:r>
    </w:p>
    <w:p w14:paraId="53CC5A01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const statusColor = { idle: '#9aa', running: '#2E6FB7', success: '#59A14F', error: '#E15759' };</w:t>
      </w:r>
    </w:p>
    <w:p w14:paraId="2BA0A389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return (</w:t>
      </w:r>
    </w:p>
    <w:p w14:paraId="44BE6407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&lt;div className={`agent-node ${data.status}`}&gt;</w:t>
      </w:r>
    </w:p>
    <w:p w14:paraId="4CC21DF9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&lt;div className="node-header" style={{ backgroundColor: statusColor[data.status] }}&gt;</w:t>
      </w:r>
    </w:p>
    <w:p w14:paraId="785E5E73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{data.label}</w:t>
      </w:r>
    </w:p>
    <w:p w14:paraId="4AE768A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&lt;/div&gt;</w:t>
      </w:r>
    </w:p>
    <w:p w14:paraId="322FDE2C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&lt;div className="node-body"&gt;</w:t>
      </w:r>
    </w:p>
    <w:p w14:paraId="3AC3A7F3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{data.status === 'running' &amp;&amp; &lt;div className="spinner"&gt;Processing...&lt;/div&gt;}</w:t>
      </w:r>
    </w:p>
    <w:p w14:paraId="13251B7C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{data.status === 'success' &amp;&amp; &lt;div className="output-preview"&gt;{data.output_summary}&lt;/div&gt;}</w:t>
      </w:r>
    </w:p>
    <w:p w14:paraId="6DAE98CF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&lt;/div&gt;</w:t>
      </w:r>
    </w:p>
    <w:p w14:paraId="63012EC6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&lt;/div&gt;</w:t>
      </w:r>
    </w:p>
    <w:p w14:paraId="7CFA8350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);</w:t>
      </w:r>
    </w:p>
    <w:p w14:paraId="38A16746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};</w:t>
      </w:r>
    </w:p>
    <w:p w14:paraId="770B2553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</w:t>
      </w:r>
    </w:p>
    <w:p w14:paraId="1A1F9F96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// 实时更新某个节点的状态（不可变更新，仅触发该节点重绘）</w:t>
      </w:r>
    </w:p>
    <w:p w14:paraId="68E9B941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const updateAgentStatus = (agentId: string, status: string, output?: string) =&gt; {</w:t>
      </w:r>
    </w:p>
    <w:p w14:paraId="352055DD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setNodes((nds) =&gt; nds.map((node) =&gt;</w:t>
      </w:r>
    </w:p>
    <w:p w14:paraId="69FD25A9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node.id === agentId</w:t>
      </w:r>
    </w:p>
    <w:p w14:paraId="6594DC19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? { ...node, data: { ...node.data, status, output_summary: output } }</w:t>
      </w:r>
    </w:p>
    <w:p w14:paraId="6F1129D4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: node</w:t>
      </w:r>
    </w:p>
    <w:p w14:paraId="0339D167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));</w:t>
      </w:r>
    </w:p>
    <w:p w14:paraId="53D9B05C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};</w:t>
      </w:r>
    </w:p>
    <w:p w14:paraId="0C549786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A.2 知识盲区雷达图配置（ECharts）</w:t>
      </w:r>
    </w:p>
    <w:p w14:paraId="0E4D8343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说明：radar 指标轴对应六个知识维度，series 中叠加“当前能力”与“目标能力”两组数据，面积差即知识盲区。</w:t>
      </w:r>
    </w:p>
    <w:p w14:paraId="1ED3D205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const radarOption = {</w:t>
      </w:r>
    </w:p>
    <w:p w14:paraId="4D3FB9EF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title: { text: '知识盲区定位雷达图', left: 'center' },</w:t>
      </w:r>
    </w:p>
    <w:p w14:paraId="16BCA396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radar: {</w:t>
      </w:r>
    </w:p>
    <w:p w14:paraId="2DC0CFFD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indicator: [</w:t>
      </w:r>
    </w:p>
    <w:p w14:paraId="28B56808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{ name: '机器学习基础', max: 100 }, { name: '神经网络', max: 100 },</w:t>
      </w:r>
    </w:p>
    <w:p w14:paraId="0B2A3D97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{ name: '深度学习', max: 100 }, { name: '注意力机制', max: 100 },</w:t>
      </w:r>
    </w:p>
    <w:p w14:paraId="1CE6C99C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{ name: 'Transformer架构', max: 100 }, { name: '大模型微调', max: 100 },</w:t>
      </w:r>
    </w:p>
    <w:p w14:paraId="45109A67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],</w:t>
      </w:r>
    </w:p>
    <w:p w14:paraId="1B8F5C8C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shape: 'polygon', splitNumber: 5, axisName: { color: '#333' },</w:t>
      </w:r>
    </w:p>
    <w:p w14:paraId="5125C676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},</w:t>
      </w:r>
    </w:p>
    <w:p w14:paraId="757FFB8A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series: [{</w:t>
      </w:r>
    </w:p>
    <w:p w14:paraId="78930050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name: '知识掌握度', type: 'radar',</w:t>
      </w:r>
    </w:p>
    <w:p w14:paraId="5D1DB9B1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data: [</w:t>
      </w:r>
    </w:p>
    <w:p w14:paraId="4B1AD807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{ value: [85, 72, 68, 45, 30, 20], name: '当前能力',</w:t>
      </w:r>
    </w:p>
    <w:p w14:paraId="3D4D50F9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areaStyle: { color: 'rgba(225,87,89,0.3)' }, lineStyle: { color: '#E15759' } },</w:t>
      </w:r>
    </w:p>
    <w:p w14:paraId="2B075790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{ value: [90, 90, 90, 90, 90, 90], name: '目标能力',</w:t>
      </w:r>
    </w:p>
    <w:p w14:paraId="62B9F715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areaStyle: { color: 'rgba(46,111,183,0.2)' }, lineStyle: { color: '#2E6FB7' } },</w:t>
      </w:r>
    </w:p>
    <w:p w14:paraId="2CE1DE29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],</w:t>
      </w:r>
    </w:p>
    <w:p w14:paraId="5342BC94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}],</w:t>
      </w:r>
    </w:p>
    <w:p w14:paraId="525468A2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};</w:t>
      </w:r>
    </w:p>
    <w:p w14:paraId="2E548F10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A.3 Markdown 渲染组件（含代码高亮）</w:t>
      </w:r>
    </w:p>
    <w:p w14:paraId="59521213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说明：使用 react-markdown 渲染 Markdown，code 渲染器对代码块调用 SyntaxHighlighter 进行语法高亮，并为标题、段落、列表定制样式类。</w:t>
      </w:r>
    </w:p>
    <w:p w14:paraId="2B051FD7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import ReactMarkdown from 'react-markdown';</w:t>
      </w:r>
    </w:p>
    <w:p w14:paraId="75EDEFA1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import { Prism as SyntaxHighlighter } from 'react-syntax-highlighter';</w:t>
      </w:r>
    </w:p>
    <w:p w14:paraId="1FD567BD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import { oneDark } from 'react-syntax-highlighter/dist/esm/styles/prism';</w:t>
      </w:r>
    </w:p>
    <w:p w14:paraId="000BE3F3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</w:t>
      </w:r>
    </w:p>
    <w:p w14:paraId="183351CE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const MarkdownRenderer = ({ content }: { content: string }) =&gt; (</w:t>
      </w:r>
    </w:p>
    <w:p w14:paraId="5C266A4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&lt;ReactMarkdown</w:t>
      </w:r>
    </w:p>
    <w:p w14:paraId="7EF8A2C8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components={{</w:t>
      </w:r>
    </w:p>
    <w:p w14:paraId="4443D3D3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code({ inline, className, children, ...props }) {</w:t>
      </w:r>
    </w:p>
    <w:p w14:paraId="59EEA8D5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const match = /language-(\w+)/.exec(className || '');</w:t>
      </w:r>
    </w:p>
    <w:p w14:paraId="6425AFB2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return !inline &amp;&amp; match ? (</w:t>
      </w:r>
    </w:p>
    <w:p w14:paraId="35381870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  &lt;SyntaxHighlighter style={oneDark} language={match[1]} PreTag="div" {...props}&gt;</w:t>
      </w:r>
    </w:p>
    <w:p w14:paraId="3E690933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    {String(children).replace(/\n$/, '')}</w:t>
      </w:r>
    </w:p>
    <w:p w14:paraId="332BC72A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  &lt;/SyntaxHighlighter&gt;</w:t>
      </w:r>
    </w:p>
    <w:p w14:paraId="1D44726A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) : (</w:t>
      </w:r>
    </w:p>
    <w:p w14:paraId="33490AEF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  &lt;code className={className} {...props}&gt;{children}&lt;/code&gt;</w:t>
      </w:r>
    </w:p>
    <w:p w14:paraId="0E3E1FA0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);</w:t>
      </w:r>
    </w:p>
    <w:p w14:paraId="3437EBFC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},</w:t>
      </w:r>
    </w:p>
    <w:p w14:paraId="7438D69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h1: ({ children }) =&gt; &lt;h1 className="resource-title"&gt;{children}&lt;/h1&gt;,</w:t>
      </w:r>
    </w:p>
    <w:p w14:paraId="28EB8AB7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h2: ({ children }) =&gt; &lt;h2 className="section-title"&gt;{children}&lt;/h2&gt;,</w:t>
      </w:r>
    </w:p>
    <w:p w14:paraId="344E5426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p: ({ children }) =&gt; &lt;p className="content-paragraph"&gt;{children}&lt;/p&gt;,</w:t>
      </w:r>
    </w:p>
    <w:p w14:paraId="649C2958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}}</w:t>
      </w:r>
    </w:p>
    <w:p w14:paraId="07974443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&gt;</w:t>
      </w:r>
    </w:p>
    <w:p w14:paraId="7D1DCBC7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{content}</w:t>
      </w:r>
    </w:p>
    <w:p w14:paraId="4BBB1562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&lt;/ReactMarkdown&gt;</w:t>
      </w:r>
    </w:p>
    <w:p w14:paraId="746DC2BA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);</w:t>
      </w:r>
    </w:p>
    <w:p w14:paraId="27BD1B7D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A.4 交互测试题组件（Quiz）</w:t>
      </w:r>
    </w:p>
    <w:p w14:paraId="3F390F45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说明：组件维护作答状态与提交状态，支持单选与多选；提交后即时判分并展示答案与解析。</w:t>
      </w:r>
    </w:p>
    <w:p w14:paraId="0D269E8A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const QuizRenderer = ({ questions }: { questions: QuizQuestion[] }) =&gt; {</w:t>
      </w:r>
    </w:p>
    <w:p w14:paraId="42DE791E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const [answers, setAnswers] = useState&lt;Record&lt;string, string | string[]&gt;&gt;({});</w:t>
      </w:r>
    </w:p>
    <w:p w14:paraId="46B098E7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const [submitted, setSubmitted] = useState(false);</w:t>
      </w:r>
    </w:p>
    <w:p w14:paraId="06792A2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</w:t>
      </w:r>
    </w:p>
    <w:p w14:paraId="522FCAF8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const handleAnswer = (qid: string, ans: string | string[]) =&gt;</w:t>
      </w:r>
    </w:p>
    <w:p w14:paraId="62497B87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setAnswers((prev) =&gt; ({ ...prev, [qid]: ans }));</w:t>
      </w:r>
    </w:p>
    <w:p w14:paraId="7D23A25F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</w:t>
      </w:r>
    </w:p>
    <w:p w14:paraId="1CF30550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const checkAnswer = (q: QuizQuestion, ans: string | string[]) =&gt;</w:t>
      </w:r>
    </w:p>
    <w:p w14:paraId="1369F31F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Array.isArray(q.correct_answer)</w:t>
      </w:r>
    </w:p>
    <w:p w14:paraId="46B34011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? arraysEqual(ans as string[], q.correct_answer)</w:t>
      </w:r>
    </w:p>
    <w:p w14:paraId="050CE504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: ans === q.correct_answer;</w:t>
      </w:r>
    </w:p>
    <w:p w14:paraId="5090F6C8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</w:t>
      </w:r>
    </w:p>
    <w:p w14:paraId="12A13BF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const handleSubmit = () =&gt; { setSubmitted(true); submitQuizAnswers(answers); };</w:t>
      </w:r>
    </w:p>
    <w:p w14:paraId="302159F8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</w:t>
      </w:r>
    </w:p>
    <w:p w14:paraId="3718F3F7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return (</w:t>
      </w:r>
    </w:p>
    <w:p w14:paraId="344B227E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&lt;div className="quiz-container"&gt;</w:t>
      </w:r>
    </w:p>
    <w:p w14:paraId="1DDC5B23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{questions.map((q, idx) =&gt; (</w:t>
      </w:r>
    </w:p>
    <w:p w14:paraId="24E203BA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&lt;div key={q.question_id} className="quiz-question"&gt;</w:t>
      </w:r>
    </w:p>
    <w:p w14:paraId="1AD9ABE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  &lt;h3&gt;{idx + 1}. {q.question_text}&lt;/h3&gt;</w:t>
      </w:r>
    </w:p>
    <w:p w14:paraId="01A3899F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  {q.question_type === 'single' &amp;&amp; q.options.map((opt) =&gt; (</w:t>
      </w:r>
    </w:p>
    <w:p w14:paraId="5C9B40A4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    &lt;label key={opt.option_id}&gt;</w:t>
      </w:r>
    </w:p>
    <w:p w14:paraId="12B430F3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      &lt;input type="radio" name={q.question_id} value={opt.option_id}</w:t>
      </w:r>
    </w:p>
    <w:p w14:paraId="211A596A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        onChange={() =&gt; handleAnswer(q.question_id, opt.option_id)}</w:t>
      </w:r>
    </w:p>
    <w:p w14:paraId="7B51F76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        disabled={submitted} /&gt;{opt.option_text}</w:t>
      </w:r>
    </w:p>
    <w:p w14:paraId="0222B460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    &lt;/label&gt;</w:t>
      </w:r>
    </w:p>
    <w:p w14:paraId="63725CD7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  ))}</w:t>
      </w:r>
    </w:p>
    <w:p w14:paraId="0C7990FA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  {submitted &amp;&amp; (</w:t>
      </w:r>
    </w:p>
    <w:p w14:paraId="429F159E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    &lt;div className={`result ${checkAnswer(q, answers[q.question_id]) ? 'correct' : 'incorrect'}`}&gt;</w:t>
      </w:r>
    </w:p>
    <w:p w14:paraId="4DE91601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      &lt;p&gt;正确答案：{Array.isArray(q.correct_answer) ? q.correct_answer.join(',') : q.correct_answer}&lt;/p&gt;</w:t>
      </w:r>
    </w:p>
    <w:p w14:paraId="05410AB5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      &lt;p&gt;解析：{q.explanation}&lt;/p&gt;</w:t>
      </w:r>
    </w:p>
    <w:p w14:paraId="68546F07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    &lt;/div&gt;</w:t>
      </w:r>
    </w:p>
    <w:p w14:paraId="5857E5C6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  )}</w:t>
      </w:r>
    </w:p>
    <w:p w14:paraId="3DF9DD52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&lt;/div&gt;</w:t>
      </w:r>
    </w:p>
    <w:p w14:paraId="0712457D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))}</w:t>
      </w:r>
    </w:p>
    <w:p w14:paraId="5E47CCF3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{!submitted &amp;&amp; &lt;button onClick={handleSubmit} className="submit-button"&gt;提交答案&lt;/button&gt;}</w:t>
      </w:r>
    </w:p>
    <w:p w14:paraId="566BA9F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&lt;/div&gt;</w:t>
      </w:r>
    </w:p>
    <w:p w14:paraId="2440EADC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);</w:t>
      </w:r>
    </w:p>
    <w:p w14:paraId="3030AAED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};</w:t>
      </w:r>
    </w:p>
    <w:p w14:paraId="1DAB7495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A.5 WebSocket 实时通信处理</w:t>
      </w:r>
    </w:p>
    <w:p w14:paraId="2882E4A9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说明：建立连接并按消息类型分发处理，更新节点状态、推送思考链路、展示完成通知；组件卸载时关闭连接。</w:t>
      </w:r>
    </w:p>
    <w:p w14:paraId="29F3E2B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const socket = new WebSocket('ws://localhost:8000/ws/agent-workflow');</w:t>
      </w:r>
    </w:p>
    <w:p w14:paraId="5024C333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</w:t>
      </w:r>
    </w:p>
    <w:p w14:paraId="3C5AF2B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socket.onmessage = (event) =&gt; {</w:t>
      </w:r>
    </w:p>
    <w:p w14:paraId="1E764C75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const message = JSON.parse(event.data);</w:t>
      </w:r>
    </w:p>
    <w:p w14:paraId="0C0AEAEA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switch (message.type) {</w:t>
      </w:r>
    </w:p>
    <w:p w14:paraId="121B84DE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case 'agent_status_update':</w:t>
      </w:r>
    </w:p>
    <w:p w14:paraId="3419B839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updateAgentStatus(message.agent_id, message.status, message.output_summary);</w:t>
      </w:r>
    </w:p>
    <w:p w14:paraId="23EB4E71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break;</w:t>
      </w:r>
    </w:p>
    <w:p w14:paraId="4F05046A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case 'thought_chain':</w:t>
      </w:r>
    </w:p>
    <w:p w14:paraId="1BB451E1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showThoughtChainPopup(message.agent_id, message.thoughts);</w:t>
      </w:r>
    </w:p>
    <w:p w14:paraId="0C8F076D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break;</w:t>
      </w:r>
    </w:p>
    <w:p w14:paraId="2FAD3B15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case 'workflow_complete':</w:t>
      </w:r>
    </w:p>
    <w:p w14:paraId="51013676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showCompletionNotification(message.result);</w:t>
      </w:r>
    </w:p>
    <w:p w14:paraId="0991C3F6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break;</w:t>
      </w:r>
    </w:p>
    <w:p w14:paraId="09494EC2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}</w:t>
      </w:r>
    </w:p>
    <w:p w14:paraId="759C6697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};</w:t>
      </w:r>
    </w:p>
    <w:p w14:paraId="1354AC8F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</w:t>
      </w:r>
    </w:p>
    <w:p w14:paraId="69B75BE7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const showThoughtChainPopup = (agentId: string, thoughts: string[]) =&gt; {</w:t>
      </w:r>
    </w:p>
    <w:p w14:paraId="19F8FCC6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const popup = document.getElementById('thought-chain-popup');</w:t>
      </w:r>
    </w:p>
    <w:p w14:paraId="1E959296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popup.innerHTML = `&lt;h3&gt;${agentId} 思考链路&lt;/h3&gt;` +</w:t>
      </w:r>
    </w:p>
    <w:p w14:paraId="6F5D511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`&lt;ul&gt;${thoughts.map((t) =&gt; `&lt;li&gt;${t}&lt;/li&gt;`).join('')}&lt;/ul&gt;`;</w:t>
      </w:r>
    </w:p>
    <w:p w14:paraId="5AD7013C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popup.style.display = 'block';</w:t>
      </w:r>
    </w:p>
    <w:p w14:paraId="5A5B2495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};</w:t>
      </w:r>
    </w:p>
    <w:p w14:paraId="4509B7BE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A.6 资源难度匹配曲线配置（ECharts 折线图）</w:t>
      </w:r>
    </w:p>
    <w:p w14:paraId="23805EF2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说明：在同一坐标系绘制学习者能力与资源难度两条平滑折线，并以 markLine 标注平均能力。</w:t>
      </w:r>
    </w:p>
    <w:p w14:paraId="62C4FCD2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const lineOption = {</w:t>
      </w:r>
    </w:p>
    <w:p w14:paraId="0B6E1D18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title: { text: '资源难度匹配曲线', left: 'center' },</w:t>
      </w:r>
    </w:p>
    <w:p w14:paraId="0C7B03D7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tooltip: { trigger: 'axis' },</w:t>
      </w:r>
    </w:p>
    <w:p w14:paraId="556DEC0C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legend: { data: ['学习者能力', '资源难度'], top: 30 },</w:t>
      </w:r>
    </w:p>
    <w:p w14:paraId="78D70BB8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xAxis: { type: 'category',</w:t>
      </w:r>
    </w:p>
    <w:p w14:paraId="27B3E283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data: ['ML基础', '神经网络', '深度学习', '注意力机制', 'Transformer'] },</w:t>
      </w:r>
    </w:p>
    <w:p w14:paraId="51AE67A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yAxis: { type: 'value', name: '难度/能力值', min: 0, max: 100 },</w:t>
      </w:r>
    </w:p>
    <w:p w14:paraId="72C7B43C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series: [</w:t>
      </w:r>
    </w:p>
    <w:p w14:paraId="2674C964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{ name: '学习者能力', type: 'line', smooth: true, data: [85, 72, 68, 45, 30],</w:t>
      </w:r>
    </w:p>
    <w:p w14:paraId="0FD3613D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lineStyle: { color: '#2E6FB7', width: 3 }, itemStyle: { color: '#2E6FB7' },</w:t>
      </w:r>
    </w:p>
    <w:p w14:paraId="061430D2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markLine: { data: [{ type: 'average', name: '平均能力' }] } },</w:t>
      </w:r>
    </w:p>
    <w:p w14:paraId="70AE6F19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{ name: '资源难度', type: 'line', smooth: true, data: [80, 70, 65, 50, 40],</w:t>
      </w:r>
    </w:p>
    <w:p w14:paraId="00B536EE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lineStyle: { color: '#59A14F', width: 3 }, itemStyle: { color: '#59A14F' } },</w:t>
      </w:r>
    </w:p>
    <w:p w14:paraId="21E3685F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],</w:t>
      </w:r>
    </w:p>
    <w:p w14:paraId="7C4EB505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};</w:t>
      </w:r>
    </w:p>
    <w:p w14:paraId="5F0D782D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A.7 学习路径规划配置（ECharts 树状图）</w:t>
      </w:r>
    </w:p>
    <w:p w14:paraId="5E834932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说明：以 tree 系列从左到右展开知识点的先修依赖，支持节点的展开与折叠动画。</w:t>
      </w:r>
    </w:p>
    <w:p w14:paraId="74231C6A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const treeOption = {</w:t>
      </w:r>
    </w:p>
    <w:p w14:paraId="3D93B7BA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title: { text: '学习路径规划', left: 'center' },</w:t>
      </w:r>
    </w:p>
    <w:p w14:paraId="58F434D4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tooltip: { trigger: 'item', triggerOn: 'mousemove' },</w:t>
      </w:r>
    </w:p>
    <w:p w14:paraId="6DE28496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series: [{</w:t>
      </w:r>
    </w:p>
    <w:p w14:paraId="1F959117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type: 'tree', orient: 'LR', symbolSize: 14,</w:t>
      </w:r>
    </w:p>
    <w:p w14:paraId="70077D5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top: '10%', left: '10%', bottom: '10%', right: '20%',</w:t>
      </w:r>
    </w:p>
    <w:p w14:paraId="0261A7F1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expandAndCollapse: true, animationDuration: 550, animationDurationUpdate: 750,</w:t>
      </w:r>
    </w:p>
    <w:p w14:paraId="67847837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label: { position: 'left', verticalAlign: 'middle', align: 'right', fontSize: 12 },</w:t>
      </w:r>
    </w:p>
    <w:p w14:paraId="3450DB5A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leaves: { label: { position: 'right', verticalAlign: 'middle', align: 'left' } },</w:t>
      </w:r>
    </w:p>
    <w:p w14:paraId="08BABC7F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data: [{</w:t>
      </w:r>
    </w:p>
    <w:p w14:paraId="6A846C75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name: '机器学习基础',</w:t>
      </w:r>
    </w:p>
    <w:p w14:paraId="6EDDF466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children: [{ name: '神经网络', children: [{ name: '深度学习',</w:t>
      </w:r>
    </w:p>
    <w:p w14:paraId="5EC7339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children: [{ name: '注意力机制', children: [{ name: 'Transformer架构',</w:t>
      </w:r>
    </w:p>
    <w:p w14:paraId="68AFC2AA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  children: [{ name: 'BERT/GPT模型' }, { name: '大模型微调' }] }] }] }] }],</w:t>
      </w:r>
    </w:p>
    <w:p w14:paraId="06A78AA0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}],</w:t>
      </w:r>
    </w:p>
    <w:p w14:paraId="53F2A041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}],</w:t>
      </w:r>
    </w:p>
    <w:p w14:paraId="5A84D57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};</w:t>
      </w:r>
    </w:p>
    <w:p w14:paraId="3AFACE77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A.8 流式渲染组件（StreamingRenderer）</w:t>
      </w:r>
    </w:p>
    <w:p w14:paraId="18C3A6E7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说明：订阅生成任务，按 chunk 追加内容形成打字机效果，并自动滚动到底部；完成时回调输出。</w:t>
      </w:r>
    </w:p>
    <w:p w14:paraId="7F956F1A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import React, { useState, useEffect, useRef } from 'react';</w:t>
      </w:r>
    </w:p>
    <w:p w14:paraId="7798CD11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</w:t>
      </w:r>
    </w:p>
    <w:p w14:paraId="3678EA48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export const StreamingRenderer: React.FC&lt;{</w:t>
      </w:r>
    </w:p>
    <w:p w14:paraId="1BB3E89C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websocketUrl: string; taskId: string; onComplete: (c: string) =&gt; void;</w:t>
      </w:r>
    </w:p>
    <w:p w14:paraId="2584D876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}&gt; = ({ websocketUrl, taskId, onComplete }) =&gt; {</w:t>
      </w:r>
    </w:p>
    <w:p w14:paraId="54BCFE34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const [content, setContent] = useState('');</w:t>
      </w:r>
    </w:p>
    <w:p w14:paraId="304835CE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const [isStreaming, setIsStreaming] = useState(false);</w:t>
      </w:r>
    </w:p>
    <w:p w14:paraId="721C59BA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const [currentNode, setCurrentNode] = useState('');</w:t>
      </w:r>
    </w:p>
    <w:p w14:paraId="739FA956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const contentRef = useRef&lt;HTMLDivElement&gt;(null);</w:t>
      </w:r>
    </w:p>
    <w:p w14:paraId="7A269FEE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</w:t>
      </w:r>
    </w:p>
    <w:p w14:paraId="31984721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useEffect(() =&gt; {</w:t>
      </w:r>
    </w:p>
    <w:p w14:paraId="11A607D1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const ws = new WebSocket(websocketUrl);</w:t>
      </w:r>
    </w:p>
    <w:p w14:paraId="1C01D59A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ws.onmessage = (event) =&gt; {</w:t>
      </w:r>
    </w:p>
    <w:p w14:paraId="2E1C42EF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const msg = JSON.parse(event.data);</w:t>
      </w:r>
    </w:p>
    <w:p w14:paraId="5D5B7B7A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switch (msg.type) {</w:t>
      </w:r>
    </w:p>
    <w:p w14:paraId="284B0048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case 'generation_start':</w:t>
      </w:r>
    </w:p>
    <w:p w14:paraId="32829252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  setIsStreaming(true); setCurrentNode(msg.node); setContent(''); break;</w:t>
      </w:r>
    </w:p>
    <w:p w14:paraId="49036EB1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case 'generation_chunk':</w:t>
      </w:r>
    </w:p>
    <w:p w14:paraId="1EB84576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  setContent((prev) =&gt; {</w:t>
      </w:r>
    </w:p>
    <w:p w14:paraId="388CE170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    const next = prev + msg.content;</w:t>
      </w:r>
    </w:p>
    <w:p w14:paraId="4202600E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    if (contentRef.current)</w:t>
      </w:r>
    </w:p>
    <w:p w14:paraId="547FE03F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      contentRef.current.scrollTop = contentRef.current.scrollHeight;</w:t>
      </w:r>
    </w:p>
    <w:p w14:paraId="391D31B4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    return next;</w:t>
      </w:r>
    </w:p>
    <w:p w14:paraId="4FFC72DC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  });</w:t>
      </w:r>
    </w:p>
    <w:p w14:paraId="59BCF865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  break;</w:t>
      </w:r>
    </w:p>
    <w:p w14:paraId="1DCA83EA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case 'generation_complete':</w:t>
      </w:r>
    </w:p>
    <w:p w14:paraId="30A3578D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  setIsStreaming(false); onComplete(content); break;</w:t>
      </w:r>
    </w:p>
    <w:p w14:paraId="7C4E8F2A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}</w:t>
      </w:r>
    </w:p>
    <w:p w14:paraId="0C679212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};</w:t>
      </w:r>
    </w:p>
    <w:p w14:paraId="3CE408EC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ws.onopen = () =&gt; ws.send(JSON.stringify({ type: 'subscribe_task', task_id: taskId }));</w:t>
      </w:r>
    </w:p>
    <w:p w14:paraId="04ADC74E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return () =&gt; ws.close();</w:t>
      </w:r>
    </w:p>
    <w:p w14:paraId="4C139D01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}, [websocketUrl, taskId]);</w:t>
      </w:r>
    </w:p>
    <w:p w14:paraId="159DAAAD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</w:t>
      </w:r>
    </w:p>
    <w:p w14:paraId="4D0597AA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return (</w:t>
      </w:r>
    </w:p>
    <w:p w14:paraId="6DE86248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&lt;div className="streaming-renderer"&gt;</w:t>
      </w:r>
    </w:p>
    <w:p w14:paraId="4A2B310D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&lt;div className="status-bar"&gt;</w:t>
      </w:r>
    </w:p>
    <w:p w14:paraId="0F5764C0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{isStreaming &amp;&amp; &lt;span className="streaming-indicator"&gt;</w:t>
      </w:r>
    </w:p>
    <w:p w14:paraId="0D936ACF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  &lt;span className="dot" /&gt;正在生成...（{currentNode}）&lt;/span&gt;}</w:t>
      </w:r>
    </w:p>
    <w:p w14:paraId="5238B6C8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&lt;/div&gt;</w:t>
      </w:r>
    </w:p>
    <w:p w14:paraId="2A9BA3ED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&lt;div ref={contentRef} className="content-area" style={{ whiteSpace: 'pre-wrap' }}&gt;</w:t>
      </w:r>
    </w:p>
    <w:p w14:paraId="69EC3BC9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{content}{isStreaming &amp;&amp; &lt;span className="cursor"&gt;|&lt;/span&gt;}</w:t>
      </w:r>
    </w:p>
    <w:p w14:paraId="5BD45B5C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&lt;/div&gt;</w:t>
      </w:r>
    </w:p>
    <w:p w14:paraId="47AC3584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&lt;/div&gt;</w:t>
      </w:r>
    </w:p>
    <w:p w14:paraId="566A3018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);</w:t>
      </w:r>
    </w:p>
    <w:p w14:paraId="1FD2DD70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};</w:t>
      </w:r>
    </w:p>
    <w:p w14:paraId="2A9755AD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A.9 节点状态与流式指示器样式（CSS）</w:t>
      </w:r>
    </w:p>
    <w:p w14:paraId="0146E6B0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说明：为智能体节点的不同状态与流式指示器定义动画，提升界面的实时反馈感。</w:t>
      </w:r>
    </w:p>
    <w:p w14:paraId="0E345F69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/* 智能体节点状态样式 */</w:t>
      </w:r>
    </w:p>
    <w:p w14:paraId="7035F9B4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.agent-node { border-radius: 8px; box-shadow: 0 2px 8px rgba(0,0,0,.08); }</w:t>
      </w:r>
    </w:p>
    <w:p w14:paraId="7564EEBC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.agent-node.running { animation: pulse 1.2s infinite; }</w:t>
      </w:r>
    </w:p>
    <w:p w14:paraId="6CC579E1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@keyframes pulse {</w:t>
      </w:r>
    </w:p>
    <w:p w14:paraId="258B0954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0%   { box-shadow: 0 0 0 0 rgba(242,142,43,.5); }</w:t>
      </w:r>
    </w:p>
    <w:p w14:paraId="6BB0EB0A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70%  { box-shadow: 0 0 0 10px rgba(242,142,43,0); }</w:t>
      </w:r>
    </w:p>
    <w:p w14:paraId="02725680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100% { box-shadow: 0 0 0 0 rgba(242,142,43,0); }</w:t>
      </w:r>
    </w:p>
    <w:p w14:paraId="0D681CAD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}</w:t>
      </w:r>
    </w:p>
    <w:p w14:paraId="4CD03925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</w:t>
      </w:r>
    </w:p>
    <w:p w14:paraId="34E51C4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/* 流式生成指示器 */</w:t>
      </w:r>
    </w:p>
    <w:p w14:paraId="1F0174DD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.streaming-indicator .dot {</w:t>
      </w:r>
    </w:p>
    <w:p w14:paraId="2C830D19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display: inline-block; width: 8px; height: 8px;</w:t>
      </w:r>
    </w:p>
    <w:p w14:paraId="148FCBB0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background: #3b82f6; border-radius: 50%; margin-right: 6px;</w:t>
      </w:r>
    </w:p>
    <w:p w14:paraId="452266B9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animation: blink 1s infinite;</w:t>
      </w:r>
    </w:p>
    <w:p w14:paraId="4C9B775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}</w:t>
      </w:r>
    </w:p>
    <w:p w14:paraId="16AF6D4D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@keyframes blink { 0%,100% { opacity: 1; } 50% { opacity: .3; } }</w:t>
      </w:r>
    </w:p>
    <w:p w14:paraId="6BF8D98C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.cursor { animation: blink 1s step-end infinite; }</w:t>
      </w:r>
    </w:p>
    <w:p w14:paraId="18D14368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A.10 前端工程目录结构</w:t>
      </w:r>
    </w:p>
    <w:p w14:paraId="27A275EF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说明：前端工程按关注点分层组织，组件、页面、Hooks、服务、状态、类型与工具各司其职。</w:t>
      </w:r>
    </w:p>
    <w:p w14:paraId="26DE801D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frontend/</w:t>
      </w:r>
    </w:p>
    <w:p w14:paraId="599BEA5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├── src/</w:t>
      </w:r>
    </w:p>
    <w:p w14:paraId="58183C82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│   ├── components/          # React 组件</w:t>
      </w:r>
    </w:p>
    <w:p w14:paraId="18DE173E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│   │   ├── AgentFlow/       # 智能体流程可视化（React Flow）</w:t>
      </w:r>
    </w:p>
    <w:p w14:paraId="2F520623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│   │   ├── Charts/          # ECharts 图表（雷达/折线/树）</w:t>
      </w:r>
    </w:p>
    <w:p w14:paraId="42608CAE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│   │   ├── ResourceRenderer/# 资源渲染（Markdown/流式）</w:t>
      </w:r>
    </w:p>
    <w:p w14:paraId="2FEE1051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│   │   └── Quiz/            # 测试题组件</w:t>
      </w:r>
    </w:p>
    <w:p w14:paraId="35E6CCE4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│   ├── pages/               # 页面（Dashboard/Report/Learning）</w:t>
      </w:r>
    </w:p>
    <w:p w14:paraId="070E8894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│   ├── hooks/               # 自定义 Hooks（useAgentSocket 等）</w:t>
      </w:r>
    </w:p>
    <w:p w14:paraId="4836984D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│   ├── services/            # API 服务封装（Axios）</w:t>
      </w:r>
    </w:p>
    <w:p w14:paraId="31AB1BA1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│   ├── stores/              # 状态管理（Zustand）</w:t>
      </w:r>
    </w:p>
    <w:p w14:paraId="6620CBB0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│   ├── types/               # TypeScript 类型契约</w:t>
      </w:r>
    </w:p>
    <w:p w14:paraId="14F62B42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│   └── utils/               # 工具函数</w:t>
      </w:r>
    </w:p>
    <w:p w14:paraId="23058FC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├── public/</w:t>
      </w:r>
    </w:p>
    <w:p w14:paraId="6BD30966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├── package.json</w:t>
      </w:r>
    </w:p>
    <w:p w14:paraId="78B3396A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└── tsconfig.json</w:t>
      </w:r>
    </w:p>
    <w:p w14:paraId="137D8432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A.11 路由与页面装配</w:t>
      </w:r>
    </w:p>
    <w:p w14:paraId="501B7984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说明：使用 React Router 配置三个主页面路由，并以统一布局组件包裹导航与内容区。</w:t>
      </w:r>
    </w:p>
    <w:p w14:paraId="01084F60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import { createBrowserRouter, RouterProvider } from 'react-router-dom';</w:t>
      </w:r>
    </w:p>
    <w:p w14:paraId="6016CAF7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import Layout from './pages/Layout';</w:t>
      </w:r>
    </w:p>
    <w:p w14:paraId="03FA199A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import Dashboard from './pages/Dashboard';</w:t>
      </w:r>
    </w:p>
    <w:p w14:paraId="79A18F69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import Report from './pages/Report';</w:t>
      </w:r>
    </w:p>
    <w:p w14:paraId="37BB84C9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import Learning from './pages/Learning';</w:t>
      </w:r>
    </w:p>
    <w:p w14:paraId="2451C0A4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</w:t>
      </w:r>
    </w:p>
    <w:p w14:paraId="30DF7805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const router = createBrowserRouter([</w:t>
      </w:r>
    </w:p>
    <w:p w14:paraId="226D62AC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{ path: '/', element: &lt;Layout /&gt;, children: [</w:t>
      </w:r>
    </w:p>
    <w:p w14:paraId="4B5320EC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{ index: true, element: &lt;Dashboard /&gt; },</w:t>
      </w:r>
    </w:p>
    <w:p w14:paraId="644AF35E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{ path: 'dashboard', element: &lt;Dashboard /&gt; },</w:t>
      </w:r>
    </w:p>
    <w:p w14:paraId="3534ABAA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{ path: 'report', element: &lt;Report /&gt; },</w:t>
      </w:r>
    </w:p>
    <w:p w14:paraId="518E86C3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{ path: 'learning', element: &lt;Learning /&gt; },</w:t>
      </w:r>
    </w:p>
    <w:p w14:paraId="737385C0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] },</w:t>
      </w:r>
    </w:p>
    <w:p w14:paraId="39320B22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]);</w:t>
      </w:r>
    </w:p>
    <w:p w14:paraId="544AC6AD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</w:t>
      </w:r>
    </w:p>
    <w:p w14:paraId="28819348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export default function App() {</w:t>
      </w:r>
    </w:p>
    <w:p w14:paraId="41D45D5E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return &lt;RouterProvider router={router} /&gt;;</w:t>
      </w:r>
    </w:p>
    <w:p w14:paraId="49FE0F4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}</w:t>
      </w:r>
    </w:p>
    <w:p w14:paraId="1C2CFE1E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A.12 图表容器组件（自适应封装）</w:t>
      </w:r>
    </w:p>
    <w:p w14:paraId="4ECCB7CE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说明：封装 echarts-for-react，统一处理 option 合并与容器尺寸自适应，供雷达图、折线图、树状图复用。</w:t>
      </w:r>
    </w:p>
    <w:p w14:paraId="11385C60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import ReactECharts from 'echarts-for-react';</w:t>
      </w:r>
    </w:p>
    <w:p w14:paraId="22170F78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import { useEffect, useRef } from 'react';</w:t>
      </w:r>
    </w:p>
    <w:p w14:paraId="44484366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</w:t>
      </w:r>
    </w:p>
    <w:p w14:paraId="76CA6B37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export function ChartContainer({ option, height = 360 }:</w:t>
      </w:r>
    </w:p>
    <w:p w14:paraId="13787801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{ option: object; height?: number }) {</w:t>
      </w:r>
    </w:p>
    <w:p w14:paraId="35219442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const ref = useRef&lt;ReactECharts&gt;(null);</w:t>
      </w:r>
    </w:p>
    <w:p w14:paraId="42E6CF9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useEffect(() =&gt; {</w:t>
      </w:r>
    </w:p>
    <w:p w14:paraId="613E386C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const onResize = () =&gt; ref.current?.getEchartsInstance().resize();</w:t>
      </w:r>
    </w:p>
    <w:p w14:paraId="4F0541DD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const ro = new ResizeObserver(onResize);</w:t>
      </w:r>
    </w:p>
    <w:p w14:paraId="5B442924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if (ref.current) ro.observe(</w:t>
      </w:r>
    </w:p>
    <w:p w14:paraId="79FFBC7A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(ref.current as any).ele as HTMLElement);</w:t>
      </w:r>
    </w:p>
    <w:p w14:paraId="29B0B07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return () =&gt; ro.disconnect();</w:t>
      </w:r>
    </w:p>
    <w:p w14:paraId="09AEFC93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}, []);</w:t>
      </w:r>
    </w:p>
    <w:p w14:paraId="77EB5711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return (</w:t>
      </w:r>
    </w:p>
    <w:p w14:paraId="53E4514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&lt;ReactECharts ref={ref} option={option} notMerge</w:t>
      </w:r>
    </w:p>
    <w:p w14:paraId="0C8E6093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style={{ width: '100%', height }} /&gt;</w:t>
      </w:r>
    </w:p>
    <w:p w14:paraId="5E7A4A61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);</w:t>
      </w:r>
    </w:p>
    <w:p w14:paraId="0B64E875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}</w:t>
      </w:r>
    </w:p>
    <w:p w14:paraId="51BE8485">
      <w:pPr>
        <w:spacing w:line="240" w:lineRule="auto"/>
      </w:pPr>
      <w:r>
        <w:rPr>
          <w:sz w:val="12"/>
          <w:szCs w:val="12"/>
        </w:rPr>
        <w:t xml:space="preserve"> </w:t>
      </w:r>
    </w:p>
    <w:p w14:paraId="775B1F2E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（注：本项目在开发过程中使用了 AI 工具辅助生成部分代码框架，所有代码均经过小组成员人工审核、测试与修改，项目知识产权归开发团队所有。）</w:t>
      </w:r>
    </w:p>
    <w:sectPr>
      <w:foot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E55E1D">
    <w:pPr>
      <w:jc w:val="center"/>
    </w:pPr>
    <w:r>
      <w:rPr>
        <w:rFonts w:ascii="Times New Roman" w:hAnsi="Times New Roman" w:eastAsia="宋体"/>
        <w:sz w:val="20"/>
        <w:szCs w:val="20"/>
      </w:rPr>
      <w:t xml:space="preserve">— </w:t>
    </w:r>
    <w:r>
      <w:rPr>
        <w:rFonts w:ascii="Times New Roman" w:hAnsi="Times New Roman" w:eastAsia="宋体"/>
        <w:sz w:val="20"/>
        <w:szCs w:val="20"/>
      </w:rPr>
      <w:fldChar w:fldCharType="begin"/>
    </w:r>
    <w:r>
      <w:rPr>
        <w:rFonts w:ascii="Times New Roman" w:hAnsi="Times New Roman" w:eastAsia="宋体"/>
        <w:sz w:val="20"/>
        <w:szCs w:val="20"/>
      </w:rPr>
      <w:instrText xml:space="preserve">PAGE</w:instrText>
    </w:r>
    <w:r>
      <w:rPr>
        <w:rFonts w:ascii="Times New Roman" w:hAnsi="Times New Roman" w:eastAsia="宋体"/>
        <w:sz w:val="20"/>
        <w:szCs w:val="20"/>
      </w:rPr>
      <w:fldChar w:fldCharType="separate"/>
    </w:r>
    <w:r>
      <w:rPr>
        <w:rFonts w:ascii="Times New Roman" w:hAnsi="Times New Roman" w:eastAsia="宋体"/>
        <w:sz w:val="20"/>
        <w:szCs w:val="20"/>
      </w:rPr>
      <w:fldChar w:fldCharType="end"/>
    </w:r>
    <w:r>
      <w:rPr>
        <w:rFonts w:ascii="Times New Roman" w:hAnsi="Times New Roman" w:eastAsia="宋体"/>
        <w:sz w:val="20"/>
        <w:szCs w:val="20"/>
      </w:rPr>
      <w:t xml:space="preserve"> —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6E949A3"/>
    <w:rsid w:val="3D595B76"/>
    <w:rsid w:val="49F031D9"/>
    <w:rsid w:val="6E5015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/>
      <w:sz w:val="24"/>
      <w:szCs w:val="24"/>
    </w:rPr>
  </w:style>
  <w:style w:type="paragraph" w:styleId="2">
    <w:name w:val="heading 1"/>
    <w:next w:val="1"/>
    <w:qFormat/>
    <w:uiPriority w:val="0"/>
    <w:pPr>
      <w:spacing w:before="150" w:after="150"/>
      <w:outlineLvl w:val="0"/>
    </w:pPr>
    <w:rPr>
      <w:rFonts w:ascii="Times New Roman" w:hAnsi="Times New Roman" w:eastAsia="宋体"/>
      <w:b/>
      <w:bCs/>
      <w:color w:val="000000"/>
      <w:sz w:val="28"/>
      <w:szCs w:val="28"/>
    </w:rPr>
  </w:style>
  <w:style w:type="paragraph" w:styleId="3">
    <w:name w:val="heading 2"/>
    <w:next w:val="1"/>
    <w:qFormat/>
    <w:uiPriority w:val="0"/>
    <w:pPr>
      <w:spacing w:before="120" w:after="100"/>
      <w:outlineLvl w:val="1"/>
    </w:pPr>
    <w:rPr>
      <w:rFonts w:ascii="Times New Roman" w:hAnsi="Times New Roman" w:eastAsia="宋体"/>
      <w:b/>
      <w:bCs/>
      <w:color w:val="000000"/>
      <w:sz w:val="24"/>
      <w:szCs w:val="24"/>
    </w:rPr>
  </w:style>
  <w:style w:type="paragraph" w:styleId="4">
    <w:name w:val="heading 3"/>
    <w:next w:val="1"/>
    <w:qFormat/>
    <w:uiPriority w:val="0"/>
    <w:pPr>
      <w:spacing w:before="90" w:after="80"/>
      <w:outlineLvl w:val="2"/>
    </w:pPr>
    <w:rPr>
      <w:rFonts w:ascii="Times New Roman" w:hAnsi="Times New Roman" w:eastAsia="宋体"/>
      <w:b/>
      <w:bCs/>
      <w:color w:val="000000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Times New Roman" w:hAnsi="Times New Roman" w:eastAsia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Times New Roman" w:hAnsi="Times New Roman" w:eastAsia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宋体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hAnsi="Times New Roman" w:eastAsia="宋体"/>
      <w:sz w:val="20"/>
      <w:szCs w:val="20"/>
    </w:rPr>
  </w:style>
  <w:style w:type="paragraph" w:styleId="10">
    <w:name w:val="Title"/>
    <w:qFormat/>
    <w:uiPriority w:val="0"/>
    <w:rPr>
      <w:rFonts w:ascii="Times New Roman" w:hAnsi="Times New Roman" w:eastAsia="宋体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Times New Roman" w:hAnsi="Times New Roman" w:eastAsia="宋体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3" Type="http://schemas.openxmlformats.org/officeDocument/2006/relationships/fontTable" Target="fontTable.xml"/><Relationship Id="rId22" Type="http://schemas.openxmlformats.org/officeDocument/2006/relationships/image" Target="media/image18.jpeg"/><Relationship Id="rId21" Type="http://schemas.openxmlformats.org/officeDocument/2006/relationships/image" Target="media/image17.png"/><Relationship Id="rId20" Type="http://schemas.openxmlformats.org/officeDocument/2006/relationships/image" Target="media/image16.jpeg"/><Relationship Id="rId2" Type="http://schemas.openxmlformats.org/officeDocument/2006/relationships/settings" Target="settings.xml"/><Relationship Id="rId19" Type="http://schemas.openxmlformats.org/officeDocument/2006/relationships/image" Target="media/image15.jpeg"/><Relationship Id="rId18" Type="http://schemas.openxmlformats.org/officeDocument/2006/relationships/image" Target="media/image14.jpeg"/><Relationship Id="rId17" Type="http://schemas.openxmlformats.org/officeDocument/2006/relationships/image" Target="media/image13.jpeg"/><Relationship Id="rId16" Type="http://schemas.openxmlformats.org/officeDocument/2006/relationships/image" Target="media/image12.jpeg"/><Relationship Id="rId15" Type="http://schemas.openxmlformats.org/officeDocument/2006/relationships/image" Target="media/image11.jpe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37</Pages>
  <Words>2658</Words>
  <Characters>3359</Characters>
  <TotalTime>1</TotalTime>
  <ScaleCrop>false</ScaleCrop>
  <LinksUpToDate>false</LinksUpToDate>
  <CharactersWithSpaces>3562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2026-06-06T05:54:00Z</dcterms:created>
  <dc:creator>计算机2401-第六组</dc:creator>
  <cp:lastModifiedBy>WPS_1645432993</cp:lastModifiedBy>
  <dcterms:modified xsi:type="dcterms:W3CDTF">2026-06-06T06:05:21Z</dcterms:modified>
  <dc:title>领域知识个性化学习多智能体系统前端可视化平台 项目报告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eyJoZGlkIjoiODE3OTE2NDEwMWJiMmZlMDU2ZTNjYWNhZjQ2MTM4NDgiLCJ1c2VySWQiOiIxMzM0MzgzNjU5In0=</vt:lpwstr>
  </property>
  <property fmtid="{D5CDD505-2E9C-101B-9397-08002B2CF9AE}" pid="3" name="KSOProductBuildVer">
    <vt:lpwstr>2052-12.1.0.26375</vt:lpwstr>
  </property>
  <property fmtid="{D5CDD505-2E9C-101B-9397-08002B2CF9AE}" pid="4" name="ICV">
    <vt:lpwstr>3628FD33EA4E4AC384DD6B53EB9AD40A_12</vt:lpwstr>
  </property>
</Properties>
</file>