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9E89CB">
      <w:pPr>
        <w:spacing w:before="1200" w:after="200"/>
        <w:jc w:val="center"/>
      </w:pPr>
      <w:r>
        <w:rPr>
          <w:rFonts w:ascii="Arial" w:hAnsi="Arial" w:eastAsia="黑体"/>
          <w:b/>
          <w:bCs/>
          <w:sz w:val="44"/>
          <w:szCs w:val="44"/>
        </w:rPr>
        <w:t>项  目  报  告</w:t>
      </w:r>
    </w:p>
    <w:p w14:paraId="43CECBDC">
      <w:pPr>
        <w:spacing w:before="0" w:after="900"/>
        <w:jc w:val="center"/>
      </w:pPr>
      <w:r>
        <w:rPr>
          <w:rFonts w:ascii="Times New Roman" w:hAnsi="Times New Roman" w:eastAsia="宋体"/>
          <w:sz w:val="30"/>
          <w:szCs w:val="30"/>
        </w:rPr>
        <w:t>（2025-2026 学年第二学期）</w:t>
      </w:r>
    </w:p>
    <w:p w14:paraId="299A57B9">
      <w:pPr>
        <w:spacing w:before="0" w:after="220" w:line="360" w:lineRule="auto"/>
        <w:jc w:val="center"/>
      </w:pPr>
      <w:r>
        <w:rPr>
          <w:rFonts w:ascii="Arial" w:hAnsi="Arial" w:eastAsia="黑体"/>
          <w:b/>
          <w:bCs/>
          <w:sz w:val="32"/>
          <w:szCs w:val="32"/>
        </w:rPr>
        <w:t>课程名称：</w:t>
      </w:r>
      <w:r>
        <w:rPr>
          <w:rFonts w:ascii="Times New Roman" w:hAnsi="Times New Roman" w:eastAsia="宋体"/>
          <w:sz w:val="32"/>
          <w:szCs w:val="32"/>
          <w:u w:val="single"/>
        </w:rPr>
        <w:t>Web 前端基础</w:t>
      </w:r>
    </w:p>
    <w:p w14:paraId="0B18D6CD">
      <w:pPr>
        <w:spacing w:before="0" w:after="220" w:line="360" w:lineRule="auto"/>
        <w:jc w:val="center"/>
      </w:pPr>
      <w:r>
        <w:rPr>
          <w:rFonts w:ascii="Arial" w:hAnsi="Arial" w:eastAsia="黑体"/>
          <w:b/>
          <w:bCs/>
          <w:sz w:val="32"/>
          <w:szCs w:val="32"/>
        </w:rPr>
        <w:t>项目名称：</w:t>
      </w:r>
      <w:r>
        <w:rPr>
          <w:rFonts w:ascii="Times New Roman" w:hAnsi="Times New Roman" w:eastAsia="宋体"/>
          <w:sz w:val="32"/>
          <w:szCs w:val="32"/>
          <w:u w:val="single"/>
        </w:rPr>
        <w:t>领域知识个性化学习多智能体系统前端可视化平台</w:t>
      </w:r>
    </w:p>
    <w:p w14:paraId="371B252F">
      <w:pPr>
        <w:spacing w:before="0" w:after="220" w:line="360" w:lineRule="auto"/>
        <w:jc w:val="center"/>
      </w:pPr>
      <w:r>
        <w:rPr>
          <w:rFonts w:ascii="Arial" w:hAnsi="Arial" w:eastAsia="黑体"/>
          <w:b/>
          <w:bCs/>
          <w:sz w:val="32"/>
          <w:szCs w:val="32"/>
        </w:rPr>
        <w:t>学生班级：</w:t>
      </w:r>
      <w:r>
        <w:rPr>
          <w:rFonts w:ascii="Times New Roman" w:hAnsi="Times New Roman" w:eastAsia="宋体"/>
          <w:sz w:val="32"/>
          <w:szCs w:val="32"/>
          <w:u w:val="single"/>
        </w:rPr>
        <w:t>计算机 2401</w:t>
      </w:r>
    </w:p>
    <w:p w14:paraId="39F5A0B8">
      <w:pPr>
        <w:spacing w:before="0" w:after="220" w:line="360" w:lineRule="auto"/>
        <w:jc w:val="center"/>
      </w:pPr>
      <w:r>
        <w:rPr>
          <w:rFonts w:ascii="Arial" w:hAnsi="Arial" w:eastAsia="黑体"/>
          <w:b/>
          <w:bCs/>
          <w:sz w:val="32"/>
          <w:szCs w:val="32"/>
        </w:rPr>
        <w:t>组    别：</w:t>
      </w:r>
      <w:r>
        <w:rPr>
          <w:rFonts w:ascii="Times New Roman" w:hAnsi="Times New Roman" w:eastAsia="宋体"/>
          <w:sz w:val="32"/>
          <w:szCs w:val="32"/>
          <w:u w:val="single"/>
        </w:rPr>
        <w:t>第 六 组</w:t>
      </w:r>
    </w:p>
    <w:p w14:paraId="483B76CE">
      <w:pPr>
        <w:spacing w:before="0" w:after="220" w:line="360" w:lineRule="auto"/>
        <w:jc w:val="center"/>
      </w:pPr>
      <w:r>
        <w:rPr>
          <w:rFonts w:ascii="Arial" w:hAnsi="Arial" w:eastAsia="黑体"/>
          <w:b/>
          <w:bCs/>
          <w:sz w:val="32"/>
          <w:szCs w:val="32"/>
        </w:rPr>
        <w:t>指导教师：</w:t>
      </w:r>
      <w:r>
        <w:rPr>
          <w:rFonts w:ascii="Times New Roman" w:hAnsi="Times New Roman" w:eastAsia="宋体"/>
          <w:sz w:val="32"/>
          <w:szCs w:val="32"/>
          <w:u w:val="single"/>
        </w:rPr>
        <w:t>贾郑磊</w:t>
      </w:r>
    </w:p>
    <w:p w14:paraId="79AB8E34">
      <w:pPr>
        <w:spacing w:before="1000" w:after="0"/>
        <w:jc w:val="center"/>
      </w:pPr>
      <w:r>
        <w:rPr>
          <w:rFonts w:ascii="Arial" w:hAnsi="Arial" w:eastAsia="黑体"/>
          <w:b/>
          <w:bCs/>
          <w:sz w:val="32"/>
          <w:szCs w:val="32"/>
        </w:rPr>
        <w:t>陕西科技大学镐京学院</w:t>
      </w:r>
    </w:p>
    <w:p w14:paraId="3DC6F6DE">
      <w:r>
        <w:br w:type="page"/>
      </w:r>
    </w:p>
    <w:p w14:paraId="65F1AD62">
      <w:pPr>
        <w:spacing w:before="0" w:after="200"/>
        <w:jc w:val="center"/>
      </w:pPr>
      <w:r>
        <w:rPr>
          <w:rFonts w:ascii="Arial" w:hAnsi="Arial" w:eastAsia="黑体"/>
          <w:b/>
          <w:bCs/>
          <w:sz w:val="32"/>
          <w:szCs w:val="32"/>
        </w:rPr>
        <w:t>目        录</w:t>
      </w:r>
    </w:p>
    <w:sdt>
      <w:sdtPr>
        <w:alias w:val="目录"/>
        <w:id w:val="147463725"/>
      </w:sdtPr>
      <w:sdtContent>
        <w:p w14:paraId="58DA6B15"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280A45B0">
          <w:r>
            <w:fldChar w:fldCharType="end"/>
          </w:r>
        </w:p>
      </w:sdtContent>
    </w:sdt>
    <w:p w14:paraId="1359963F">
      <w:r>
        <w:br w:type="page"/>
      </w:r>
    </w:p>
    <w:p w14:paraId="2E61ED89">
      <w:pPr>
        <w:pStyle w:val="2"/>
        <w:spacing w:before="150" w:after="150" w:line="360" w:lineRule="auto"/>
      </w:pPr>
      <w:r>
        <w:rPr>
          <w:rFonts w:ascii="Times New Roman" w:hAnsi="Times New Roman" w:eastAsia="宋体"/>
          <w:b/>
          <w:bCs/>
          <w:sz w:val="28"/>
          <w:szCs w:val="28"/>
        </w:rPr>
        <w:t>一、项目概述</w:t>
      </w:r>
    </w:p>
    <w:p w14:paraId="45A8B4E1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1.1 选题背景与原因</w:t>
      </w:r>
    </w:p>
    <w:p w14:paraId="79E829CB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在人工智能、软件开发等专业垂直领域，知识更新速度快、概念体系庞杂，学习者的基础与目标差异极大。传统在线教育平台普遍采用“统一课程库 + 标准化分发”的模式，所有学习者接收相同的教学内容，既无法适配高水平学习者的进阶需求，也难以照顾初学者对核心概念的理解，呈现出典型的“千人一面”问题。</w:t>
      </w:r>
    </w:p>
    <w:p w14:paraId="425C17D6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与此同时，通用大语言模型在专业领域存在严重的“幻觉（Hallucination）”现象，例如混淆 CNN 与 RNN 的功能、编造并不存在的论文引用、在技术推导中出现逻辑断裂等。这类错误一旦进入教学内容，会直接破坏知识的可信度，是此类智能教育产品落地的最大阻力。</w:t>
      </w:r>
    </w:p>
    <w:p w14:paraId="3A4195C2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本课程项目以“领域知识个性化资源生成和多智能体系统”为整体赛题背景，由小组共同完成系统设计。考虑到本课程为《Web 前端基础》，本报告聚焦于该系统中由我们负责的前端可视化交互平台部分，重点阐述如何用 React、TypeScript、ECharts、React Flow 等前端技术，把后端多智能体协同的“黑盒”过程转化为用户可见、可交互、可信赖的“白盒”界面。</w:t>
      </w:r>
    </w:p>
    <w:p w14:paraId="16F8BED0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1.2 项目意义</w:t>
      </w:r>
    </w:p>
    <w:p w14:paraId="03A0A9B8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本项目的意义可以从三个层面理解。第一，从教育层面看，前端将抽象的学情画像、知识盲区、学习路径以雷达图、折线图、树状图等直观形式呈现，帮助学习者“看见”自己的薄弱环节，实现因材施教。</w:t>
      </w:r>
    </w:p>
    <w:p w14:paraId="32FE4D3B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第二，从可信度层面看，多智能体协同过程往往是不透明的，用户难以判断生成内容是否可靠。我们设计的“智能体调度白盒大屏”实时展示诊断、生成、审核三个智能体的协同链路与思考过程，并结合知识溯源信息，让用户清楚地知道每条内容“从哪里来”，从而显著提升系统的可解释性与可信度。</w:t>
      </w:r>
    </w:p>
    <w:p w14:paraId="4074DFF4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第三，从工程层面看，本项目完整实践了现代前端工程的组件化开发、类型安全、状态管理、实时通信与数据可视化等核心能力，是对《Web 前端基础》课程知识的综合性运用与拓展。</w:t>
      </w:r>
    </w:p>
    <w:p w14:paraId="514BFCBB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1.3 项目特色与创新点</w:t>
      </w:r>
    </w:p>
    <w:p w14:paraId="4AB91F9A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/>
          <w:bCs/>
          <w:i w:val="0"/>
          <w:iCs w:val="0"/>
          <w:color w:val="000000"/>
          <w:sz w:val="24"/>
          <w:szCs w:val="24"/>
        </w:rPr>
        <w:t>（1）白盒化的多智能体可视化。</w:t>
      </w: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不同于多数仅展示“输入—输出”的 AI 应用，本前端基于 React Flow 绘制智能体协同拓扑图，节点具备空闲、运行、成功、错误四种状态，配合高亮、闪烁与加载动画，并通过弹窗实时展示每个智能体的思考链路（Thought Chain）。</w:t>
      </w:r>
    </w:p>
    <w:p w14:paraId="68AD6F45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/>
          <w:bCs/>
          <w:i w:val="0"/>
          <w:iCs w:val="0"/>
          <w:color w:val="000000"/>
          <w:sz w:val="24"/>
          <w:szCs w:val="24"/>
        </w:rPr>
        <w:t>（2）多视图联动的学情决策报告。</w:t>
      </w: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知识盲区雷达图、资源难度匹配曲线与学习路径树状图三类图表共享同一份画像数据，形成“诊断—匹配—规划”的完整决策视图。</w:t>
      </w:r>
    </w:p>
    <w:p w14:paraId="2C738DE1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/>
          <w:bCs/>
          <w:i w:val="0"/>
          <w:iCs w:val="0"/>
          <w:color w:val="000000"/>
          <w:sz w:val="24"/>
          <w:szCs w:val="24"/>
        </w:rPr>
        <w:t>（3）流式渲染与高保真排版。</w:t>
      </w: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多模态学习资源采用 Markdown 渲染 + 代码语法高亮，并支持服务端流式（SSE/WebSocket）逐字输出，配合知识溯源标注，兼顾阅读体验与内容可信度。</w:t>
      </w:r>
    </w:p>
    <w:p w14:paraId="1350DB66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/>
          <w:bCs/>
          <w:i w:val="0"/>
          <w:iCs w:val="0"/>
          <w:color w:val="000000"/>
          <w:sz w:val="24"/>
          <w:szCs w:val="24"/>
        </w:rPr>
        <w:t>（4）即时反馈的交互测试题组件。</w:t>
      </w: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测试题组件支持单选、多选、判断三种题型，提交后即时判分并展示答案解析，测试结果回传后端驱动难度的动态适配，形成学习闭环。</w:t>
      </w:r>
    </w:p>
    <w:p w14:paraId="00F39419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1.4 小组分工</w:t>
      </w:r>
    </w:p>
    <w:p w14:paraId="393680D9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本小组共 4 名成员，按照前端工程的模块边界进行分工，确保职责清晰、接口明确。每位成员负责的主要页面与组件如下表所示。</w:t>
      </w:r>
    </w:p>
    <w:tbl>
      <w:tblPr>
        <w:tblStyle w:val="11"/>
        <w:tblW w:w="9026" w:type="dxa"/>
        <w:tblInd w:w="0" w:type="dxa"/>
        <w:tblBorders>
          <w:top w:val="single" w:color="888888" w:sz="4" w:space="0"/>
          <w:left w:val="single" w:color="888888" w:sz="4" w:space="0"/>
          <w:bottom w:val="single" w:color="888888" w:sz="4" w:space="0"/>
          <w:right w:val="single" w:color="888888" w:sz="4" w:space="0"/>
          <w:insideH w:val="single" w:color="888888" w:sz="4" w:space="0"/>
          <w:insideV w:val="single" w:color="888888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600"/>
        <w:gridCol w:w="4226"/>
        <w:gridCol w:w="1300"/>
      </w:tblGrid>
      <w:tr w14:paraId="054FE1A8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shd w:val="clear" w:color="auto" w:fill="D6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A6668">
            <w:pPr>
              <w:spacing w:before="0" w:after="0" w:line="28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0"/>
                <w:szCs w:val="20"/>
              </w:rPr>
              <w:t>成员</w:t>
            </w:r>
          </w:p>
        </w:tc>
        <w:tc>
          <w:tcPr>
            <w:tcW w:w="1600" w:type="dxa"/>
            <w:shd w:val="clear" w:color="auto" w:fill="D6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AB17C">
            <w:pPr>
              <w:spacing w:before="0" w:after="0" w:line="28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4226" w:type="dxa"/>
            <w:shd w:val="clear" w:color="auto" w:fill="D6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ACD90">
            <w:pPr>
              <w:spacing w:before="0" w:after="0" w:line="28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0"/>
                <w:szCs w:val="20"/>
              </w:rPr>
              <w:t>负责的主要页面 / 模块</w:t>
            </w:r>
          </w:p>
        </w:tc>
        <w:tc>
          <w:tcPr>
            <w:tcW w:w="1300" w:type="dxa"/>
            <w:shd w:val="clear" w:color="auto" w:fill="D6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2FABB">
            <w:pPr>
              <w:spacing w:before="0" w:after="0" w:line="28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0"/>
                <w:szCs w:val="20"/>
              </w:rPr>
              <w:t>工作量占比</w:t>
            </w:r>
          </w:p>
        </w:tc>
      </w:tr>
      <w:tr w14:paraId="6A09D457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DB577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张  明（组长）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19745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前端架构 / 大屏</w:t>
            </w:r>
          </w:p>
        </w:tc>
        <w:tc>
          <w:tcPr>
            <w:tcW w:w="42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DDAEE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项目脚手架搭建、路由与状态管理、智能体调度白盒大屏页（AgentFlow、ThoughtPopup）、WebSocket 实时通信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4E50D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28%</w:t>
            </w:r>
          </w:p>
        </w:tc>
      </w:tr>
      <w:tr w14:paraId="22E238C8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04674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李  华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9B0C0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数据可视化</w:t>
            </w:r>
          </w:p>
        </w:tc>
        <w:tc>
          <w:tcPr>
            <w:tcW w:w="42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E18B1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学情决策报告页（知识盲区雷达图、资源难度匹配曲线、学习路径树状图）及图表数据适配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B1467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26%</w:t>
            </w:r>
          </w:p>
        </w:tc>
      </w:tr>
      <w:tr w14:paraId="3F7F6517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5436B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王  芳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F5E51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资源渲染 / 交互</w:t>
            </w:r>
          </w:p>
        </w:tc>
        <w:tc>
          <w:tcPr>
            <w:tcW w:w="42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B8F83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交互学习页（Markdown 渲染组件、代码高亮、流式渲染、测试题交互组件）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C773A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26%</w:t>
            </w:r>
          </w:p>
        </w:tc>
      </w:tr>
      <w:tr w14:paraId="27CE9C42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61267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刘  洋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D1443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接口 / 测试 / 文档</w:t>
            </w:r>
          </w:p>
        </w:tc>
        <w:tc>
          <w:tcPr>
            <w:tcW w:w="42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E3B32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API Service 封装、TypeScript 类型契约、联调测试、UI 样式统一与项目报告撰写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F7655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20%</w:t>
            </w:r>
          </w:p>
        </w:tc>
      </w:tr>
    </w:tbl>
    <w:p w14:paraId="7A44A715">
      <w:pPr>
        <w:spacing w:line="240" w:lineRule="auto"/>
      </w:pPr>
      <w:r>
        <w:rPr>
          <w:sz w:val="12"/>
          <w:szCs w:val="12"/>
        </w:rPr>
        <w:t xml:space="preserve"> </w:t>
      </w:r>
    </w:p>
    <w:p w14:paraId="61AD4B79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各成员在完成本职模块的同时，参与每周一次的代码评审与联调，保证组件接口的一致性与整体风格的统一。</w:t>
      </w:r>
    </w:p>
    <w:p w14:paraId="4D89E9A3">
      <w:r>
        <w:br w:type="page"/>
      </w:r>
    </w:p>
    <w:p w14:paraId="5ADF8FAB">
      <w:pPr>
        <w:pStyle w:val="2"/>
        <w:spacing w:before="150" w:after="150" w:line="360" w:lineRule="auto"/>
      </w:pPr>
      <w:r>
        <w:rPr>
          <w:rFonts w:ascii="Times New Roman" w:hAnsi="Times New Roman" w:eastAsia="宋体"/>
          <w:b/>
          <w:bCs/>
          <w:sz w:val="28"/>
          <w:szCs w:val="28"/>
        </w:rPr>
        <w:t>二、开发环境介绍</w:t>
      </w:r>
    </w:p>
    <w:p w14:paraId="269E0445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本章介绍前端开发所使用的硬件环境、软件环境、技术栈及其特点，并简要说明工程环境的搭建流程。</w:t>
      </w:r>
    </w:p>
    <w:p w14:paraId="51191DED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2.1 硬件与操作系统环境</w:t>
      </w:r>
    </w:p>
    <w:p w14:paraId="20C67026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开发与调试主要在个人笔记本电脑上完成，演示环节统一使用组内一台配置较高的设备。基本硬件与系统环境如下表。</w:t>
      </w:r>
    </w:p>
    <w:tbl>
      <w:tblPr>
        <w:tblStyle w:val="11"/>
        <w:tblW w:w="9026" w:type="dxa"/>
        <w:tblInd w:w="0" w:type="dxa"/>
        <w:tblBorders>
          <w:top w:val="single" w:color="888888" w:sz="4" w:space="0"/>
          <w:left w:val="single" w:color="888888" w:sz="4" w:space="0"/>
          <w:bottom w:val="single" w:color="888888" w:sz="4" w:space="0"/>
          <w:right w:val="single" w:color="888888" w:sz="4" w:space="0"/>
          <w:insideH w:val="single" w:color="888888" w:sz="4" w:space="0"/>
          <w:insideV w:val="single" w:color="888888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826"/>
      </w:tblGrid>
      <w:tr w14:paraId="676C2C84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shd w:val="clear" w:color="auto" w:fill="D6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73D23">
            <w:pPr>
              <w:spacing w:before="0" w:after="0" w:line="28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0"/>
                <w:szCs w:val="20"/>
              </w:rPr>
              <w:t>项目</w:t>
            </w:r>
          </w:p>
        </w:tc>
        <w:tc>
          <w:tcPr>
            <w:tcW w:w="6826" w:type="dxa"/>
            <w:shd w:val="clear" w:color="auto" w:fill="D6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03F98">
            <w:pPr>
              <w:spacing w:before="0" w:after="0" w:line="28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0"/>
                <w:szCs w:val="20"/>
              </w:rPr>
              <w:t>配置说明</w:t>
            </w:r>
          </w:p>
        </w:tc>
      </w:tr>
      <w:tr w14:paraId="1626A0E8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BC6B3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处理器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CD615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Intel Core i5 / i7 或同级 AMD 处理器，主频 ≥ 2.4 GHz</w:t>
            </w:r>
          </w:p>
        </w:tc>
      </w:tr>
      <w:tr w14:paraId="7848730A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ABFD2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内存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12CEF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16 GB DDR4（前端开发与浏览器调试推荐 ≥ 8 GB）</w:t>
            </w:r>
          </w:p>
        </w:tc>
      </w:tr>
      <w:tr w14:paraId="05FCAAEB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5670C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硬盘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84D21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512 GB SSD（保证 node_modules 与构建缓存的读写速度）</w:t>
            </w:r>
          </w:p>
        </w:tc>
      </w:tr>
      <w:tr w14:paraId="3AD06B7A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01BA3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操作系统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A0851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Windows 11 / macOS 14，兼容性测试覆盖两类系统</w:t>
            </w:r>
          </w:p>
        </w:tc>
      </w:tr>
      <w:tr w14:paraId="7C6B261B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3F21F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浏览器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C6833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Chrome 124+（主）、Edge、Firefox（兼容性回归）</w:t>
            </w:r>
          </w:p>
        </w:tc>
      </w:tr>
    </w:tbl>
    <w:p w14:paraId="5038AF72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2.2 软件环境与开发工具</w:t>
      </w:r>
    </w:p>
    <w:p w14:paraId="376EE643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前端工程基于 Node.js 运行时构建，使用 Vite 作为开发服务器与打包工具，配合 VS Code 编辑器及一系列插件提升开发效率。主要软件工具如下。</w:t>
      </w:r>
    </w:p>
    <w:tbl>
      <w:tblPr>
        <w:tblStyle w:val="11"/>
        <w:tblW w:w="9026" w:type="dxa"/>
        <w:tblInd w:w="0" w:type="dxa"/>
        <w:tblBorders>
          <w:top w:val="single" w:color="888888" w:sz="4" w:space="0"/>
          <w:left w:val="single" w:color="888888" w:sz="4" w:space="0"/>
          <w:bottom w:val="single" w:color="888888" w:sz="4" w:space="0"/>
          <w:right w:val="single" w:color="888888" w:sz="4" w:space="0"/>
          <w:insideH w:val="single" w:color="888888" w:sz="4" w:space="0"/>
          <w:insideV w:val="single" w:color="888888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600"/>
        <w:gridCol w:w="4826"/>
      </w:tblGrid>
      <w:tr w14:paraId="75A66F68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shd w:val="clear" w:color="auto" w:fill="D6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FF621">
            <w:pPr>
              <w:spacing w:before="0" w:after="0" w:line="28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0"/>
                <w:szCs w:val="20"/>
              </w:rPr>
              <w:t>类别</w:t>
            </w:r>
          </w:p>
        </w:tc>
        <w:tc>
          <w:tcPr>
            <w:tcW w:w="2600" w:type="dxa"/>
            <w:shd w:val="clear" w:color="auto" w:fill="D6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C0FDB">
            <w:pPr>
              <w:spacing w:before="0" w:after="0" w:line="28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0"/>
                <w:szCs w:val="20"/>
              </w:rPr>
              <w:t>工具 / 版本</w:t>
            </w:r>
          </w:p>
        </w:tc>
        <w:tc>
          <w:tcPr>
            <w:tcW w:w="4826" w:type="dxa"/>
            <w:shd w:val="clear" w:color="auto" w:fill="D6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439EC">
            <w:pPr>
              <w:spacing w:before="0" w:after="0" w:line="28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0"/>
                <w:szCs w:val="20"/>
              </w:rPr>
              <w:t>用途说明</w:t>
            </w:r>
          </w:p>
        </w:tc>
      </w:tr>
      <w:tr w14:paraId="2C617870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BB6D6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运行时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0DB1C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Node.js 18 LTS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1BEBD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前端构建与依赖管理的运行环境</w:t>
            </w:r>
          </w:p>
        </w:tc>
      </w:tr>
      <w:tr w14:paraId="24A1A230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F3D79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包管理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08396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pnpm 8 / npm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E94A8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依赖安装与脚本执行</w:t>
            </w:r>
          </w:p>
        </w:tc>
      </w:tr>
      <w:tr w14:paraId="0A962B2D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345DD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构建工具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FF09E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Vite 5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2DF78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本地热更新开发服务器与生产打包</w:t>
            </w:r>
          </w:p>
        </w:tc>
      </w:tr>
      <w:tr w14:paraId="4713AC07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29973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编辑器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A26E3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Visual Studio Code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B3DD0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代码编辑、调试、Git 集成</w:t>
            </w:r>
          </w:p>
        </w:tc>
      </w:tr>
      <w:tr w14:paraId="00456F25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37D9C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插件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8DA3A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ESLint、Prettier、Volar/TS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421D8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代码规范检查与自动格式化</w:t>
            </w:r>
          </w:p>
        </w:tc>
      </w:tr>
      <w:tr w14:paraId="56407B27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181B0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版本控制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9130F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Git + GitHub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5A5C1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团队协作、分支管理与代码评审</w:t>
            </w:r>
          </w:p>
        </w:tc>
      </w:tr>
      <w:tr w14:paraId="022EB669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07B71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调试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89FBF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Chrome DevTools、React DevTools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5470E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组件树检查、性能与网络调试</w:t>
            </w:r>
          </w:p>
        </w:tc>
      </w:tr>
      <w:tr w14:paraId="5EB529BA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00355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接口调试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A22AB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Apifox / Postman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91A45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REST 与 WebSocket 接口联调</w:t>
            </w:r>
          </w:p>
        </w:tc>
      </w:tr>
    </w:tbl>
    <w:p w14:paraId="6C6CB0B9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2.3 前端技术栈及其特点</w:t>
      </w:r>
    </w:p>
    <w:p w14:paraId="230797EA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综合考虑组件化能力、类型安全与可视化生态，前端确定如下技术选型，与系统整体技术方案保持一致。</w:t>
      </w:r>
    </w:p>
    <w:tbl>
      <w:tblPr>
        <w:tblStyle w:val="11"/>
        <w:tblW w:w="9026" w:type="dxa"/>
        <w:tblInd w:w="0" w:type="dxa"/>
        <w:tblBorders>
          <w:top w:val="single" w:color="888888" w:sz="4" w:space="0"/>
          <w:left w:val="single" w:color="888888" w:sz="4" w:space="0"/>
          <w:bottom w:val="single" w:color="888888" w:sz="4" w:space="0"/>
          <w:right w:val="single" w:color="888888" w:sz="4" w:space="0"/>
          <w:insideH w:val="single" w:color="888888" w:sz="4" w:space="0"/>
          <w:insideV w:val="single" w:color="888888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3200"/>
        <w:gridCol w:w="4126"/>
      </w:tblGrid>
      <w:tr w14:paraId="5CAF76AA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shd w:val="clear" w:color="auto" w:fill="D6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A2E29">
            <w:pPr>
              <w:spacing w:before="0" w:after="0" w:line="28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0"/>
                <w:szCs w:val="20"/>
              </w:rPr>
              <w:t>类别</w:t>
            </w:r>
          </w:p>
        </w:tc>
        <w:tc>
          <w:tcPr>
            <w:tcW w:w="3200" w:type="dxa"/>
            <w:shd w:val="clear" w:color="auto" w:fill="D6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DD1B4">
            <w:pPr>
              <w:spacing w:before="0" w:after="0" w:line="28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0"/>
                <w:szCs w:val="20"/>
              </w:rPr>
              <w:t>选型</w:t>
            </w:r>
          </w:p>
        </w:tc>
        <w:tc>
          <w:tcPr>
            <w:tcW w:w="4126" w:type="dxa"/>
            <w:shd w:val="clear" w:color="auto" w:fill="D6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0F9E4">
            <w:pPr>
              <w:spacing w:before="0" w:after="0" w:line="28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0"/>
                <w:szCs w:val="20"/>
              </w:rPr>
              <w:t>选型理由 / 特点</w:t>
            </w:r>
          </w:p>
        </w:tc>
      </w:tr>
      <w:tr w14:paraId="2A1250EE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12F0A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前端框架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13FC4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React 18</w:t>
            </w:r>
          </w:p>
        </w:tc>
        <w:tc>
          <w:tcPr>
            <w:tcW w:w="41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B7F27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组件化、声明式 UI，生态成熟，Hooks 简化逻辑复用</w:t>
            </w:r>
          </w:p>
        </w:tc>
      </w:tr>
      <w:tr w14:paraId="671A6287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EFB21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开发语言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27286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TypeScript 5</w:t>
            </w:r>
          </w:p>
        </w:tc>
        <w:tc>
          <w:tcPr>
            <w:tcW w:w="41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63594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静态类型检查，前后端数据契约清晰，减少运行期错误</w:t>
            </w:r>
          </w:p>
        </w:tc>
      </w:tr>
      <w:tr w14:paraId="275A96F1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F1D91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样式方案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87BD1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Tailwind CSS 3</w:t>
            </w:r>
          </w:p>
        </w:tc>
        <w:tc>
          <w:tcPr>
            <w:tcW w:w="41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E2C1F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原子化 CSS，快速构建一致的界面，便于响应式适配</w:t>
            </w:r>
          </w:p>
        </w:tc>
      </w:tr>
      <w:tr w14:paraId="7D48D38E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93EDB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流程可视化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B1B2F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React Flow 11</w:t>
            </w:r>
          </w:p>
        </w:tc>
        <w:tc>
          <w:tcPr>
            <w:tcW w:w="41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89289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节点 / 边模型，天然适合绘制智能体协同拓扑图</w:t>
            </w:r>
          </w:p>
        </w:tc>
      </w:tr>
      <w:tr w14:paraId="11A9D50B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0BF63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图表库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81CF8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ECharts 5</w:t>
            </w:r>
          </w:p>
        </w:tc>
        <w:tc>
          <w:tcPr>
            <w:tcW w:w="41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52504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图表类型丰富，雷达图 / 折线图 / 树状图开箱即用</w:t>
            </w:r>
          </w:p>
        </w:tc>
      </w:tr>
      <w:tr w14:paraId="59B737A6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D08DA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状态管理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41CF6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Zustand</w:t>
            </w:r>
          </w:p>
        </w:tc>
        <w:tc>
          <w:tcPr>
            <w:tcW w:w="41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A67F1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轻量、无样板代码，适合管理工作流与画像状态</w:t>
            </w:r>
          </w:p>
        </w:tc>
      </w:tr>
      <w:tr w14:paraId="779F737D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025B4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内容渲染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0A5FB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react-markdown + react-syntax-highlighter</w:t>
            </w:r>
          </w:p>
        </w:tc>
        <w:tc>
          <w:tcPr>
            <w:tcW w:w="41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35F77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Markdown 解析与代码高亮，支持多模态资源排版</w:t>
            </w:r>
          </w:p>
        </w:tc>
      </w:tr>
      <w:tr w14:paraId="0E9C7E3B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61B1E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网络通信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CA752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Axios + 原生 WebSocket</w:t>
            </w:r>
          </w:p>
        </w:tc>
        <w:tc>
          <w:tcPr>
            <w:tcW w:w="41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EAA23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REST 请求与实时双向通信</w:t>
            </w:r>
          </w:p>
        </w:tc>
      </w:tr>
    </w:tbl>
    <w:p w14:paraId="0A2A7B9E">
      <w:pPr>
        <w:spacing w:line="240" w:lineRule="auto"/>
      </w:pPr>
      <w:r>
        <w:rPr>
          <w:sz w:val="12"/>
          <w:szCs w:val="12"/>
        </w:rPr>
        <w:t xml:space="preserve"> </w:t>
      </w:r>
    </w:p>
    <w:p w14:paraId="36EA203B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React 与 TypeScript 的组合提供了组件化与类型安全两大基础能力：组件化让大屏、图表、渲染器等界面单元可以独立开发与复用；类型系统则把后端定义的数据格式固化为前端接口（interface），在编译阶段即可发现字段不匹配的问题，显著提升了联调效率。</w:t>
      </w:r>
    </w:p>
    <w:p w14:paraId="00D595AD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2.4 工程环境搭建流程</w:t>
      </w:r>
    </w:p>
    <w:p w14:paraId="75A13D6F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前端工程的初始化与启动流程如下，团队成员克隆仓库后即可一键运行。</w:t>
      </w:r>
    </w:p>
    <w:p w14:paraId="719CB05C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# 1. 克隆仓库并进入前端目录</w:t>
      </w:r>
    </w:p>
    <w:p w14:paraId="04389AB4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git clone &lt;repo-url&gt; &amp;&amp; cd frontend</w:t>
      </w:r>
    </w:p>
    <w:p w14:paraId="365C04A5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</w:t>
      </w:r>
    </w:p>
    <w:p w14:paraId="3CB45B71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# 2. 安装依赖（使用 pnpm，速度更快、磁盘占用更小）</w:t>
      </w:r>
    </w:p>
    <w:p w14:paraId="7036EDFB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pnpm install</w:t>
      </w:r>
    </w:p>
    <w:p w14:paraId="458BF9DF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</w:t>
      </w:r>
    </w:p>
    <w:p w14:paraId="7A9C9C19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# 3. 配置环境变量（API 与 WebSocket 地址）</w:t>
      </w:r>
    </w:p>
    <w:p w14:paraId="2ADDA7DB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cp .env.example .env.local</w:t>
      </w:r>
    </w:p>
    <w:p w14:paraId="55B8A50C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# VITE_API_BASE=http://localhost:8000/api/v1</w:t>
      </w:r>
    </w:p>
    <w:p w14:paraId="621F005B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# VITE_WS_URL=ws://localhost:8000/ws/agent-workflow</w:t>
      </w:r>
    </w:p>
    <w:p w14:paraId="0FE6D0FF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</w:t>
      </w:r>
    </w:p>
    <w:p w14:paraId="0C27C5ED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# 4. 启动本地开发服务器（默认 http://localhost:5173）</w:t>
      </w:r>
    </w:p>
    <w:p w14:paraId="1A5D9496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pnpm dev</w:t>
      </w:r>
    </w:p>
    <w:p w14:paraId="2793CD91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</w:t>
      </w:r>
    </w:p>
    <w:p w14:paraId="7A5BF250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# 5. 生产环境构建</w:t>
      </w:r>
    </w:p>
    <w:p w14:paraId="359AF47A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pnpm build &amp;&amp; pnpm preview</w:t>
      </w:r>
    </w:p>
    <w:p w14:paraId="5A47B824">
      <w:pPr>
        <w:spacing w:line="240" w:lineRule="auto"/>
      </w:pPr>
      <w:r>
        <w:rPr>
          <w:sz w:val="12"/>
          <w:szCs w:val="12"/>
        </w:rPr>
        <w:t xml:space="preserve"> </w:t>
      </w:r>
    </w:p>
    <w:p w14:paraId="2D014DF3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其中 .env.local 用于隔离不同环境的接口地址，配合 Vite 的环境变量机制，可在开发、联调、演示之间快速切换，无需修改源码。</w:t>
      </w:r>
    </w:p>
    <w:p w14:paraId="55428C8C">
      <w:r>
        <w:br w:type="page"/>
      </w:r>
    </w:p>
    <w:p w14:paraId="13C7E714">
      <w:pPr>
        <w:pStyle w:val="2"/>
        <w:spacing w:before="150" w:after="150" w:line="360" w:lineRule="auto"/>
      </w:pPr>
      <w:r>
        <w:rPr>
          <w:rFonts w:ascii="Times New Roman" w:hAnsi="Times New Roman" w:eastAsia="宋体"/>
          <w:b/>
          <w:bCs/>
          <w:sz w:val="28"/>
          <w:szCs w:val="28"/>
        </w:rPr>
        <w:t>三、需求分析</w:t>
      </w:r>
    </w:p>
    <w:p w14:paraId="35D311CD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本章从功能需求、非功能需求、用户角色与使用场景、前后端数据契约四个方面，分析前端可视化平台需要实现的目标。</w:t>
      </w:r>
    </w:p>
    <w:p w14:paraId="2C560897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3.1 功能需求</w:t>
      </w:r>
    </w:p>
    <w:p w14:paraId="04D104BE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前端需要承接后端多智能体系统输出的画像、资源与可视化数据，向用户提供完整的可视化与交互能力。核心功能需求归纳如下。</w:t>
      </w:r>
    </w:p>
    <w:tbl>
      <w:tblPr>
        <w:tblStyle w:val="11"/>
        <w:tblW w:w="9026" w:type="dxa"/>
        <w:tblInd w:w="0" w:type="dxa"/>
        <w:tblBorders>
          <w:top w:val="single" w:color="888888" w:sz="4" w:space="0"/>
          <w:left w:val="single" w:color="888888" w:sz="4" w:space="0"/>
          <w:bottom w:val="single" w:color="888888" w:sz="4" w:space="0"/>
          <w:right w:val="single" w:color="888888" w:sz="4" w:space="0"/>
          <w:insideH w:val="single" w:color="888888" w:sz="4" w:space="0"/>
          <w:insideV w:val="single" w:color="888888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2400"/>
        <w:gridCol w:w="4226"/>
        <w:gridCol w:w="1500"/>
      </w:tblGrid>
      <w:tr w14:paraId="266F3152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00" w:type="dxa"/>
            <w:shd w:val="clear" w:color="auto" w:fill="D6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39626">
            <w:pPr>
              <w:spacing w:before="0" w:after="0" w:line="28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2400" w:type="dxa"/>
            <w:shd w:val="clear" w:color="auto" w:fill="D6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18C29">
            <w:pPr>
              <w:spacing w:before="0" w:after="0" w:line="28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0"/>
                <w:szCs w:val="20"/>
              </w:rPr>
              <w:t>功能模块</w:t>
            </w:r>
          </w:p>
        </w:tc>
        <w:tc>
          <w:tcPr>
            <w:tcW w:w="4226" w:type="dxa"/>
            <w:shd w:val="clear" w:color="auto" w:fill="D6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DE311">
            <w:pPr>
              <w:spacing w:before="0" w:after="0" w:line="28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0"/>
                <w:szCs w:val="20"/>
              </w:rPr>
              <w:t>功能描述</w:t>
            </w:r>
          </w:p>
        </w:tc>
        <w:tc>
          <w:tcPr>
            <w:tcW w:w="1500" w:type="dxa"/>
            <w:shd w:val="clear" w:color="auto" w:fill="D6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37A37">
            <w:pPr>
              <w:spacing w:before="0" w:after="0" w:line="28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0"/>
                <w:szCs w:val="20"/>
              </w:rPr>
              <w:t>优先级</w:t>
            </w:r>
          </w:p>
        </w:tc>
      </w:tr>
      <w:tr w14:paraId="02E4C74C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BAA46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F1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889D2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智能体调度白盒大屏</w:t>
            </w:r>
          </w:p>
        </w:tc>
        <w:tc>
          <w:tcPr>
            <w:tcW w:w="42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91377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实时展示诊断 / 生成 / 审核三个智能体的协同拓扑、节点状态与思考链路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E1D9B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高</w:t>
            </w:r>
          </w:p>
        </w:tc>
      </w:tr>
      <w:tr w14:paraId="44EAA699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A48FC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F2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DF6B3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知识盲区雷达图</w:t>
            </w:r>
          </w:p>
        </w:tc>
        <w:tc>
          <w:tcPr>
            <w:tcW w:w="42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C334C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以雷达图展示学习者各知识维度的当前能力与目标能力差距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2EB43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高</w:t>
            </w:r>
          </w:p>
        </w:tc>
      </w:tr>
      <w:tr w14:paraId="26381889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BFBE1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F3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876C0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资源难度匹配曲线</w:t>
            </w:r>
          </w:p>
        </w:tc>
        <w:tc>
          <w:tcPr>
            <w:tcW w:w="42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F88BF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以折线图对比学习者能力曲线与资源难度曲线，标注平均能力线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5DF93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高</w:t>
            </w:r>
          </w:p>
        </w:tc>
      </w:tr>
      <w:tr w14:paraId="24C87349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9951D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F4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B1AA4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学习路径树状图</w:t>
            </w:r>
          </w:p>
        </w:tc>
        <w:tc>
          <w:tcPr>
            <w:tcW w:w="42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CBCAD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以树状图展示个性化学习路径，标记当前位置与推荐序列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47F3A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高</w:t>
            </w:r>
          </w:p>
        </w:tc>
      </w:tr>
      <w:tr w14:paraId="24535C77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157E4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F5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9D539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多模态资源渲染</w:t>
            </w:r>
          </w:p>
        </w:tc>
        <w:tc>
          <w:tcPr>
            <w:tcW w:w="42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0EE0B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Markdown 内容渲染、代码语法高亮、流式逐字输出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CFC67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高</w:t>
            </w:r>
          </w:p>
        </w:tc>
      </w:tr>
      <w:tr w14:paraId="406DDE8E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6EEA8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F6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882F5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交互测试题组件</w:t>
            </w:r>
          </w:p>
        </w:tc>
        <w:tc>
          <w:tcPr>
            <w:tcW w:w="42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7349A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单选 / 多选 / 判断题作答、即时判分、答案解析展示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6DC94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高</w:t>
            </w:r>
          </w:p>
        </w:tc>
      </w:tr>
      <w:tr w14:paraId="1FBEEA4D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273FF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F7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1CFBA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知识溯源标注</w:t>
            </w:r>
          </w:p>
        </w:tc>
        <w:tc>
          <w:tcPr>
            <w:tcW w:w="42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1AD79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为生成内容标注来源文档与匹配置信度，提升可信度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034D0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中</w:t>
            </w:r>
          </w:p>
        </w:tc>
      </w:tr>
      <w:tr w14:paraId="40A6FCD9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F3E93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F8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3B433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实时通信</w:t>
            </w:r>
          </w:p>
        </w:tc>
        <w:tc>
          <w:tcPr>
            <w:tcW w:w="42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87D13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通过 WebSocket 接收智能体状态更新与思考链路推送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7903B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高</w:t>
            </w:r>
          </w:p>
        </w:tc>
      </w:tr>
    </w:tbl>
    <w:p w14:paraId="77681DEE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3.2 非功能需求</w:t>
      </w:r>
    </w:p>
    <w:p w14:paraId="6FFD5BA5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除功能需求外，前端还需满足性能、可用性、兼容性与可维护性等非功能性要求。</w:t>
      </w:r>
    </w:p>
    <w:p w14:paraId="157C48F4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/>
          <w:bCs/>
          <w:i w:val="0"/>
          <w:iCs w:val="0"/>
          <w:color w:val="000000"/>
          <w:sz w:val="24"/>
          <w:szCs w:val="24"/>
        </w:rPr>
        <w:t>（1）性能：</w:t>
      </w: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首屏加载时间应控制在 2 秒以内；大屏在智能体状态高频更新时应保持界面流畅，图表重绘不出现明显卡顿；流式渲染需做节流以避免频繁重排。</w:t>
      </w:r>
    </w:p>
    <w:p w14:paraId="37D71D01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/>
          <w:bCs/>
          <w:i w:val="0"/>
          <w:iCs w:val="0"/>
          <w:color w:val="000000"/>
          <w:sz w:val="24"/>
          <w:szCs w:val="24"/>
        </w:rPr>
        <w:t>（2）可用性：</w:t>
      </w: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界面布局清晰、信息层级分明；图表配色遵循无障碍对比度要求；关键操作（如提交答案）需有明确的状态反馈。</w:t>
      </w:r>
    </w:p>
    <w:p w14:paraId="25FFD829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/>
          <w:bCs/>
          <w:i w:val="0"/>
          <w:iCs w:val="0"/>
          <w:color w:val="000000"/>
          <w:sz w:val="24"/>
          <w:szCs w:val="24"/>
        </w:rPr>
        <w:t>（3）兼容性：</w:t>
      </w: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支持主流现代浏览器（Chrome、Edge、Firefox），并在不同分辨率下保持基本可用的响应式布局。</w:t>
      </w:r>
    </w:p>
    <w:p w14:paraId="29B36919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/>
          <w:bCs/>
          <w:i w:val="0"/>
          <w:iCs w:val="0"/>
          <w:color w:val="000000"/>
          <w:sz w:val="24"/>
          <w:szCs w:val="24"/>
        </w:rPr>
        <w:t>（4）可维护性：</w:t>
      </w: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采用组件化与分层架构，组件职责单一、接口清晰；统一的 TypeScript 类型定义保证前后端数据一致；代码遵循 ESLint + Prettier 规范。</w:t>
      </w:r>
    </w:p>
    <w:p w14:paraId="190939B8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3.3 用户角色与使用场景</w:t>
      </w:r>
    </w:p>
    <w:p w14:paraId="6A807DE5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系统面向两类主要用户角色，前端需要分别满足其使用场景。</w:t>
      </w:r>
    </w:p>
    <w:tbl>
      <w:tblPr>
        <w:tblStyle w:val="11"/>
        <w:tblW w:w="9026" w:type="dxa"/>
        <w:tblInd w:w="0" w:type="dxa"/>
        <w:tblBorders>
          <w:top w:val="single" w:color="888888" w:sz="4" w:space="0"/>
          <w:left w:val="single" w:color="888888" w:sz="4" w:space="0"/>
          <w:bottom w:val="single" w:color="888888" w:sz="4" w:space="0"/>
          <w:right w:val="single" w:color="888888" w:sz="4" w:space="0"/>
          <w:insideH w:val="single" w:color="888888" w:sz="4" w:space="0"/>
          <w:insideV w:val="single" w:color="888888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3500"/>
        <w:gridCol w:w="4026"/>
      </w:tblGrid>
      <w:tr w14:paraId="4DE0E518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shd w:val="clear" w:color="auto" w:fill="D6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56827">
            <w:pPr>
              <w:spacing w:before="0" w:after="0" w:line="28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3500" w:type="dxa"/>
            <w:shd w:val="clear" w:color="auto" w:fill="D6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F9E9B">
            <w:pPr>
              <w:spacing w:before="0" w:after="0" w:line="28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0"/>
                <w:szCs w:val="20"/>
              </w:rPr>
              <w:t>典型场景</w:t>
            </w:r>
          </w:p>
        </w:tc>
        <w:tc>
          <w:tcPr>
            <w:tcW w:w="4026" w:type="dxa"/>
            <w:shd w:val="clear" w:color="auto" w:fill="D6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7F53F">
            <w:pPr>
              <w:spacing w:before="0" w:after="0" w:line="28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0"/>
                <w:szCs w:val="20"/>
              </w:rPr>
              <w:t>对前端的核心诉求</w:t>
            </w:r>
          </w:p>
        </w:tc>
      </w:tr>
      <w:tr w14:paraId="6A9D457E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2553F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学习者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3DEE0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进入学习页查看个性化讲义、完成阶段测试、查看学情报告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8F4D3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内容易读、反馈即时、能直观看见自身能力与学习路径</w:t>
            </w:r>
          </w:p>
        </w:tc>
      </w:tr>
      <w:tr w14:paraId="6925E0BB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15DC5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教师 / 评审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8C044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通过白盒大屏观察多智能体协同过程，核验内容生成的可信度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6B847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过程透明、思考链路可见、内容可溯源</w:t>
            </w:r>
          </w:p>
        </w:tc>
      </w:tr>
    </w:tbl>
    <w:p w14:paraId="0562AA6E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3.4 前后端数据契约</w:t>
      </w:r>
    </w:p>
    <w:p w14:paraId="1D5DD390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为保证前后端协作的稳定性，双方约定使用 TypeScript 接口定义统一的数据契约。前端据此进行类型校验与组件渲染，核心契约如下。</w:t>
      </w:r>
    </w:p>
    <w:p w14:paraId="4235B581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// 用户画像</w:t>
      </w:r>
    </w:p>
    <w:p w14:paraId="30273206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interface UserProfile {</w:t>
      </w:r>
    </w:p>
    <w:p w14:paraId="4F861273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user_id: string;</w:t>
      </w:r>
    </w:p>
    <w:p w14:paraId="43CC4ED6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basic_info: BasicInfo;</w:t>
      </w:r>
    </w:p>
    <w:p w14:paraId="0C7D24C7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prior_knowledge_test: PriorKnowledgeTest;</w:t>
      </w:r>
    </w:p>
    <w:p w14:paraId="73DA57F3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interaction_history?: InteractionRecord[];</w:t>
      </w:r>
    </w:p>
    <w:p w14:paraId="3B1AE351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}</w:t>
      </w:r>
    </w:p>
    <w:p w14:paraId="2C317EC0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</w:t>
      </w:r>
    </w:p>
    <w:p w14:paraId="76F9B039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type MasteryLevel = '入门' | '初级' | '中级' | '高级' | '精通';</w:t>
      </w:r>
    </w:p>
    <w:p w14:paraId="76890DB0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type ResourceType = 'lecture' | 'guide' | 'quiz';</w:t>
      </w:r>
    </w:p>
    <w:p w14:paraId="5F82111B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</w:t>
      </w:r>
    </w:p>
    <w:p w14:paraId="11DCFD74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// 学习资源（含校验得分与知识溯源）</w:t>
      </w:r>
    </w:p>
    <w:p w14:paraId="1E62BA18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interface LearningResource {</w:t>
      </w:r>
    </w:p>
    <w:p w14:paraId="5FCAED76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resource_id: string;</w:t>
      </w:r>
    </w:p>
    <w:p w14:paraId="10740E67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resource_type: ResourceType;</w:t>
      </w:r>
    </w:p>
    <w:p w14:paraId="3A26213A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topic: string;</w:t>
      </w:r>
    </w:p>
    <w:p w14:paraId="097B1B20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difficulty: MasteryLevel;</w:t>
      </w:r>
    </w:p>
    <w:p w14:paraId="0298C344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content: string;</w:t>
      </w:r>
    </w:p>
    <w:p w14:paraId="47464712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validation_score: number;</w:t>
      </w:r>
    </w:p>
    <w:p w14:paraId="3240F92C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source_trace: SourceTrace[];</w:t>
      </w:r>
    </w:p>
    <w:p w14:paraId="5F78979B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}</w:t>
      </w:r>
    </w:p>
    <w:p w14:paraId="6C9C549C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</w:t>
      </w:r>
    </w:p>
    <w:p w14:paraId="7C814F0E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interface SourceTrace {</w:t>
      </w:r>
    </w:p>
    <w:p w14:paraId="070B731D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claim: string;            // 内容断言</w:t>
      </w:r>
    </w:p>
    <w:p w14:paraId="3A00FED5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source_document: string;  // 来源文档</w:t>
      </w:r>
    </w:p>
    <w:p w14:paraId="557C69FE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source_location: string;  // 来源位置</w:t>
      </w:r>
    </w:p>
    <w:p w14:paraId="176E2357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match_confidence: number; // 匹配置信度</w:t>
      </w:r>
    </w:p>
    <w:p w14:paraId="764634F8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}</w:t>
      </w:r>
    </w:p>
    <w:p w14:paraId="34E90F8B">
      <w:pPr>
        <w:spacing w:line="240" w:lineRule="auto"/>
      </w:pPr>
      <w:r>
        <w:rPr>
          <w:sz w:val="12"/>
          <w:szCs w:val="12"/>
        </w:rPr>
        <w:t xml:space="preserve"> </w:t>
      </w:r>
    </w:p>
    <w:p w14:paraId="5A447FAA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可视化数据则通过 GET /api/v1/report/visualization 获取，后端按 radar / line / tree 三种类型返回结构化数据，前端图表组件据此渲染，做到“数据与表现分离”。</w:t>
      </w:r>
    </w:p>
    <w:p w14:paraId="070302A7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3.5 典型业务流程</w:t>
      </w:r>
    </w:p>
    <w:p w14:paraId="674F44A2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从前端视角看，用户的一次完整使用形成一个学习闭环：先填写基本信息并完成前测，进入大屏观看多智能体协同生成内容，随后查看学情报告、阅读学习资源、完成交互测试题；测试结果回传后端后驱动难度适配与画像更新，进入下一轮学习。该流程如图 3.1 所示。</w:t>
      </w:r>
    </w:p>
    <w:p w14:paraId="712D5FC9">
      <w:pPr>
        <w:spacing w:before="120" w:after="40" w:line="240" w:lineRule="auto"/>
        <w:jc w:val="center"/>
      </w:pPr>
      <w:r>
        <w:drawing>
          <wp:inline distT="0" distB="0" distL="0" distR="0">
            <wp:extent cx="4476750" cy="25717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2E024">
      <w:pPr>
        <w:spacing w:before="0" w:after="120" w:line="240" w:lineRule="auto"/>
        <w:jc w:val="center"/>
      </w:pPr>
      <w:r>
        <w:rPr>
          <w:rFonts w:ascii="Times New Roman" w:hAnsi="Times New Roman" w:eastAsia="宋体"/>
          <w:sz w:val="20"/>
          <w:szCs w:val="20"/>
        </w:rPr>
        <w:t>图 3.1  前端用户使用流程（学习闭环）</w:t>
      </w:r>
    </w:p>
    <w:p w14:paraId="5884E2E7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前端在该流程中承担三类职责：一是采集与提交用户输入；二是把后端的协同过程、画像与资源可视化呈现；三是回收用户的作答反馈并触发下一轮交互。整个流程强调“可见、可读、可反馈”，使复杂的 AI 过程对用户透明可控。</w:t>
      </w:r>
    </w:p>
    <w:p w14:paraId="0A166961">
      <w:r>
        <w:br w:type="page"/>
      </w:r>
    </w:p>
    <w:p w14:paraId="6EEA6507">
      <w:pPr>
        <w:pStyle w:val="2"/>
        <w:spacing w:before="150" w:after="150" w:line="360" w:lineRule="auto"/>
      </w:pPr>
      <w:r>
        <w:rPr>
          <w:rFonts w:ascii="Times New Roman" w:hAnsi="Times New Roman" w:eastAsia="宋体"/>
          <w:b/>
          <w:bCs/>
          <w:sz w:val="28"/>
          <w:szCs w:val="28"/>
        </w:rPr>
        <w:t>四、网站设计</w:t>
      </w:r>
    </w:p>
    <w:p w14:paraId="3DC59591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本章从整体架构、页面与路由、组件、状态管理、界面与数据可视化等方面阐述前端设计方案。</w:t>
      </w:r>
    </w:p>
    <w:p w14:paraId="513BD5B7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4.1 整体架构设计</w:t>
      </w:r>
    </w:p>
    <w:p w14:paraId="2FE507CB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前端采用经典的分层架构，自上而下分为视图层、逻辑层与通信层，各层职责单一、依赖单向，便于维护与测试。视图层负责界面呈现，逻辑层负责状态、数据获取与业务编排，通信层负责与后端进行 REST、WebSocket 与流式通信。整体架构如图 4.1 所示。</w:t>
      </w:r>
    </w:p>
    <w:p w14:paraId="492D02B5">
      <w:pPr>
        <w:spacing w:before="120" w:after="40" w:line="240" w:lineRule="auto"/>
        <w:jc w:val="center"/>
      </w:pPr>
      <w:r>
        <w:drawing>
          <wp:inline distT="0" distB="0" distL="0" distR="0">
            <wp:extent cx="4476750" cy="30480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3A86D">
      <w:pPr>
        <w:spacing w:before="0" w:after="120" w:line="240" w:lineRule="auto"/>
        <w:jc w:val="center"/>
      </w:pPr>
      <w:r>
        <w:rPr>
          <w:rFonts w:ascii="Times New Roman" w:hAnsi="Times New Roman" w:eastAsia="宋体"/>
          <w:sz w:val="20"/>
          <w:szCs w:val="20"/>
        </w:rPr>
        <w:t>图 4.1  前端可视化交互平台三层架构图</w:t>
      </w:r>
    </w:p>
    <w:p w14:paraId="47EFCD3E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视图层包含智能体调度白盒大屏、学情决策报告图表、多模态资源渲染与交互测试题四个核心界面单元；逻辑层以 Zustand 管理全局状态，以自定义 Hooks 封装工作流逻辑，以 Service 统一收敛接口调用；通信层屏蔽底层协议差异，向上提供一致的数据接口。</w:t>
      </w:r>
    </w:p>
    <w:p w14:paraId="75D3001B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4.2 页面结构与路由设计</w:t>
      </w:r>
    </w:p>
    <w:p w14:paraId="70D3395A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前端按功能划分为三个主页面，使用 React Router 进行路由管理，路由设计如下表。</w:t>
      </w:r>
    </w:p>
    <w:tbl>
      <w:tblPr>
        <w:tblStyle w:val="11"/>
        <w:tblW w:w="9026" w:type="dxa"/>
        <w:tblInd w:w="0" w:type="dxa"/>
        <w:tblBorders>
          <w:top w:val="single" w:color="888888" w:sz="4" w:space="0"/>
          <w:left w:val="single" w:color="888888" w:sz="4" w:space="0"/>
          <w:bottom w:val="single" w:color="888888" w:sz="4" w:space="0"/>
          <w:right w:val="single" w:color="888888" w:sz="4" w:space="0"/>
          <w:insideH w:val="single" w:color="888888" w:sz="4" w:space="0"/>
          <w:insideV w:val="single" w:color="888888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600"/>
        <w:gridCol w:w="4226"/>
      </w:tblGrid>
      <w:tr w14:paraId="0B686523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shd w:val="clear" w:color="auto" w:fill="D6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EE9C2">
            <w:pPr>
              <w:spacing w:before="0" w:after="0" w:line="28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0"/>
                <w:szCs w:val="20"/>
              </w:rPr>
              <w:t>路由路径</w:t>
            </w:r>
          </w:p>
        </w:tc>
        <w:tc>
          <w:tcPr>
            <w:tcW w:w="2600" w:type="dxa"/>
            <w:shd w:val="clear" w:color="auto" w:fill="D6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F9A90">
            <w:pPr>
              <w:spacing w:before="0" w:after="0" w:line="28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0"/>
                <w:szCs w:val="20"/>
              </w:rPr>
              <w:t>页面</w:t>
            </w:r>
          </w:p>
        </w:tc>
        <w:tc>
          <w:tcPr>
            <w:tcW w:w="4226" w:type="dxa"/>
            <w:shd w:val="clear" w:color="auto" w:fill="D6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E96D5">
            <w:pPr>
              <w:spacing w:before="0" w:after="0" w:line="28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0"/>
                <w:szCs w:val="20"/>
              </w:rPr>
              <w:t>主要内容</w:t>
            </w:r>
          </w:p>
        </w:tc>
      </w:tr>
      <w:tr w14:paraId="05336401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AEE17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/dashboard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2CB64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智能体调度大屏页</w:t>
            </w:r>
          </w:p>
        </w:tc>
        <w:tc>
          <w:tcPr>
            <w:tcW w:w="42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2F255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React Flow 拓扑、节点状态、思考链路弹窗</w:t>
            </w:r>
          </w:p>
        </w:tc>
      </w:tr>
      <w:tr w14:paraId="2781C0C8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3009F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/report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7B28F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学情决策报告页</w:t>
            </w:r>
          </w:p>
        </w:tc>
        <w:tc>
          <w:tcPr>
            <w:tcW w:w="42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0816F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雷达图、难度匹配曲线、学习路径树状图</w:t>
            </w:r>
          </w:p>
        </w:tc>
      </w:tr>
      <w:tr w14:paraId="3BF19F2E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926C2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/learning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A8B4A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交互学习页</w:t>
            </w:r>
          </w:p>
        </w:tc>
        <w:tc>
          <w:tcPr>
            <w:tcW w:w="42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EBA4F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Markdown 资源渲染、代码高亮、测试题作答</w:t>
            </w:r>
          </w:p>
        </w:tc>
      </w:tr>
    </w:tbl>
    <w:p w14:paraId="353D7CAD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4.3 组件设计</w:t>
      </w:r>
    </w:p>
    <w:p w14:paraId="65F44500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遵循组件化与单一职责原则，前端按目录组织组件：AgentFlow（流程可视化）、Charts（图表）、ResourceRenderer（资源渲染）、Quiz（测试题），并通过 pages、hooks、services、stores、types、utils 等目录分离不同关注点。组件结构树如图 4.2 所示。</w:t>
      </w:r>
    </w:p>
    <w:p w14:paraId="43C534CA">
      <w:pPr>
        <w:spacing w:before="120" w:after="40" w:line="240" w:lineRule="auto"/>
        <w:jc w:val="center"/>
      </w:pPr>
      <w:r>
        <w:drawing>
          <wp:inline distT="0" distB="0" distL="0" distR="0">
            <wp:extent cx="4381500" cy="28575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9EF89">
      <w:pPr>
        <w:spacing w:before="0" w:after="120" w:line="240" w:lineRule="auto"/>
        <w:jc w:val="center"/>
      </w:pPr>
      <w:r>
        <w:rPr>
          <w:rFonts w:ascii="Times New Roman" w:hAnsi="Times New Roman" w:eastAsia="宋体"/>
          <w:sz w:val="20"/>
          <w:szCs w:val="20"/>
        </w:rPr>
        <w:t>图 4.2  前端组件结构树</w:t>
      </w:r>
    </w:p>
    <w:p w14:paraId="112950DF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根组件 App 下挂载三个页面组件，每个页面进一步组合若干功能组件。例如报告页组合了 RadarChart、LineChart、TreeChart 三个图表组件，它们均为“受控组件”，仅根据传入的数据 props 渲染，不持有业务状态，从而保证可复用与可测试。</w:t>
      </w:r>
    </w:p>
    <w:p w14:paraId="37DFB981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4.4 状态管理设计</w:t>
      </w:r>
    </w:p>
    <w:p w14:paraId="6CD705D2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项目使用 Zustand 进行轻量级状态管理，将“工作流状态”与“画像 / 资源数据”分别建模。工作流状态记录各智能体的运行状态与思考链路，由 WebSocket 消息驱动更新；数据状态保存画像、可视化数据与资源内容，由 Service 请求结果写入。视图组件通过选择器（selector）订阅所需的最小状态切片，避免无关更新引发的重渲染。</w:t>
      </w:r>
    </w:p>
    <w:p w14:paraId="7CC0A553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// stores/useWorkflowStore.ts</w:t>
      </w:r>
    </w:p>
    <w:p w14:paraId="6B485F3B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import { create } from 'zustand';</w:t>
      </w:r>
    </w:p>
    <w:p w14:paraId="62646505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</w:t>
      </w:r>
    </w:p>
    <w:p w14:paraId="7E86EB28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type AgentStatus = 'idle' | 'running' | 'success' | 'error';</w:t>
      </w:r>
    </w:p>
    <w:p w14:paraId="65086D82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interface WorkflowState {</w:t>
      </w:r>
    </w:p>
    <w:p w14:paraId="1DC54C07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agents: Record&lt;string, { status: AgentStatus; output?: string }&gt;;</w:t>
      </w:r>
    </w:p>
    <w:p w14:paraId="6FCF9268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thoughts: Record&lt;string, string[]&gt;;</w:t>
      </w:r>
    </w:p>
    <w:p w14:paraId="358CF0F1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setAgentStatus: (id: string, s: AgentStatus, output?: string) =&gt; void;</w:t>
      </w:r>
    </w:p>
    <w:p w14:paraId="1CCFABCA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pushThought: (id: string, t: string) =&gt; void;</w:t>
      </w:r>
    </w:p>
    <w:p w14:paraId="431D1C5B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}</w:t>
      </w:r>
    </w:p>
    <w:p w14:paraId="2A9894F1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</w:t>
      </w:r>
    </w:p>
    <w:p w14:paraId="3482D53C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export const useWorkflowStore = create&lt;WorkflowState&gt;((set) =&gt; ({</w:t>
      </w:r>
    </w:p>
    <w:p w14:paraId="6A4B1190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agents: {},</w:t>
      </w:r>
    </w:p>
    <w:p w14:paraId="3D97617B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thoughts: {},</w:t>
      </w:r>
    </w:p>
    <w:p w14:paraId="2DB11423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setAgentStatus: (id, status, output) =&gt;</w:t>
      </w:r>
    </w:p>
    <w:p w14:paraId="59F32762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set((s) =&gt; ({ agents: { ...s.agents, [id]: { status, output } } })),</w:t>
      </w:r>
    </w:p>
    <w:p w14:paraId="7C0A98FF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pushThought: (id, t) =&gt;</w:t>
      </w:r>
    </w:p>
    <w:p w14:paraId="679A70D5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set((s) =&gt; ({ thoughts: { ...s.thoughts, [id]: [...(s.thoughts[id] || []), t] } })),</w:t>
      </w:r>
    </w:p>
    <w:p w14:paraId="68C586E2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}));</w:t>
      </w:r>
    </w:p>
    <w:p w14:paraId="45D3F624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4.5 界面与交互设计</w:t>
      </w:r>
    </w:p>
    <w:p w14:paraId="66BE739A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界面以浅色背景搭配蓝、绿、橙三色语义系统：蓝色表示流程与视图主色、绿色表示成功 / 已完成、橙色表示运行中、红色表示错误。智能体节点通过颜色与动画直观传达状态；图表配色与节点语义保持一致，降低用户的认知成本。所有关键交互（提交答案、切换报告类型、展开思考链路）都配有明确的视觉反馈。统一的颜色语义系统如下表所示。</w:t>
      </w:r>
    </w:p>
    <w:tbl>
      <w:tblPr>
        <w:tblStyle w:val="11"/>
        <w:tblW w:w="9026" w:type="dxa"/>
        <w:tblInd w:w="0" w:type="dxa"/>
        <w:tblBorders>
          <w:top w:val="single" w:color="888888" w:sz="4" w:space="0"/>
          <w:left w:val="single" w:color="888888" w:sz="4" w:space="0"/>
          <w:bottom w:val="single" w:color="888888" w:sz="4" w:space="0"/>
          <w:right w:val="single" w:color="888888" w:sz="4" w:space="0"/>
          <w:insideH w:val="single" w:color="888888" w:sz="4" w:space="0"/>
          <w:insideV w:val="single" w:color="888888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2500"/>
        <w:gridCol w:w="4826"/>
      </w:tblGrid>
      <w:tr w14:paraId="6FC3F106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shd w:val="clear" w:color="auto" w:fill="D6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31111">
            <w:pPr>
              <w:spacing w:before="0" w:after="0" w:line="28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0"/>
                <w:szCs w:val="20"/>
              </w:rPr>
              <w:t>语义</w:t>
            </w:r>
          </w:p>
        </w:tc>
        <w:tc>
          <w:tcPr>
            <w:tcW w:w="2500" w:type="dxa"/>
            <w:shd w:val="clear" w:color="auto" w:fill="D6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E1260">
            <w:pPr>
              <w:spacing w:before="0" w:after="0" w:line="28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0"/>
                <w:szCs w:val="20"/>
              </w:rPr>
              <w:t>颜色</w:t>
            </w:r>
          </w:p>
        </w:tc>
        <w:tc>
          <w:tcPr>
            <w:tcW w:w="4826" w:type="dxa"/>
            <w:shd w:val="clear" w:color="auto" w:fill="D6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455FB">
            <w:pPr>
              <w:spacing w:before="0" w:after="0" w:line="28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0"/>
                <w:szCs w:val="20"/>
              </w:rPr>
              <w:t>应用场景</w:t>
            </w:r>
          </w:p>
        </w:tc>
      </w:tr>
      <w:tr w14:paraId="32A5C518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0D4AE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主色 / 流程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210A8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蓝色 #2E6FB7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1C00B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视图主色、流程边、学习者能力曲线</w:t>
            </w:r>
          </w:p>
        </w:tc>
      </w:tr>
      <w:tr w14:paraId="72891408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DE072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成功 / 完成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B0679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绿色 #59A14F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263F2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智能体执行成功、已完成节点、资源难度曲线</w:t>
            </w:r>
          </w:p>
        </w:tc>
      </w:tr>
      <w:tr w14:paraId="5B5E23B4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48798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运行中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FDC64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橙色 #F28E2B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96400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智能体运行中节点、流式生成提示</w:t>
            </w:r>
          </w:p>
        </w:tc>
      </w:tr>
      <w:tr w14:paraId="1247735D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BAA29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错误 / 警示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3965E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红色 #E15759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878F8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校验失败、当前能力（盲区暴露）、错误反馈</w:t>
            </w:r>
          </w:p>
        </w:tc>
      </w:tr>
      <w:tr w14:paraId="7F04F28F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18D79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中性 / 辅助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C82EA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灰色 #79706E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4BC8C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空闲节点、参考线、次要文字</w:t>
            </w:r>
          </w:p>
        </w:tc>
      </w:tr>
    </w:tbl>
    <w:p w14:paraId="122839DE">
      <w:pPr>
        <w:spacing w:line="240" w:lineRule="auto"/>
      </w:pPr>
      <w:r>
        <w:rPr>
          <w:sz w:val="12"/>
          <w:szCs w:val="12"/>
        </w:rPr>
        <w:t xml:space="preserve"> </w:t>
      </w:r>
    </w:p>
    <w:p w14:paraId="43209A47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交互方面，大屏页支持节点点击查看智能体详情与思考链路；报告页支持在雷达图、曲线图、树状图之间切换；学习页支持资源的流式加载与测试题的即时作答反馈。所有异步操作均提供加载态与错误态提示，避免用户面对“无响应”的界面。</w:t>
      </w:r>
    </w:p>
    <w:p w14:paraId="5F8257D3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4.6 数据可视化设计</w:t>
      </w:r>
    </w:p>
    <w:p w14:paraId="56251083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数据可视化是本前端的核心。我们针对三类学情数据分别设计了最契合其语义的图表：用雷达图表达多维能力的“面”，用折线图表达能力与难度随主题变化的“线”，用树状图表达知识依赖关系的“结构”。三类图表共享同一份画像数据，通过统一的数据适配函数转换为各自的配置，做到数据源单一、表现多样。具体图表的实现见第五章。</w:t>
      </w:r>
    </w:p>
    <w:p w14:paraId="109BE1A1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4.7 响应式与可访问性设计</w:t>
      </w:r>
    </w:p>
    <w:p w14:paraId="4969B7FB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布局采用 Tailwind CSS 的栅格与弹性盒模型，针对大屏、平板、手机三档断点进行适配：大屏下三类图表并排展示，小屏下自动堆叠为单列。图表组件监听容器尺寸变化并自适应重绘，避免溢出或留白。在可访问性方面，颜色搭配遵循对比度要求，关键状态除颜色外还辅以文字与图标说明，避免仅依赖颜色传达信息。</w:t>
      </w:r>
    </w:p>
    <w:p w14:paraId="259D70EA">
      <w:r>
        <w:br w:type="page"/>
      </w:r>
    </w:p>
    <w:p w14:paraId="2163E421">
      <w:pPr>
        <w:pStyle w:val="2"/>
        <w:spacing w:before="150" w:after="150" w:line="360" w:lineRule="auto"/>
      </w:pPr>
      <w:r>
        <w:rPr>
          <w:rFonts w:ascii="Times New Roman" w:hAnsi="Times New Roman" w:eastAsia="宋体"/>
          <w:b/>
          <w:bCs/>
          <w:sz w:val="28"/>
          <w:szCs w:val="28"/>
        </w:rPr>
        <w:t>五、网站实现</w:t>
      </w:r>
    </w:p>
    <w:p w14:paraId="1CB71D81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本章结合关键代码，介绍各核心模块的具体实现，包括智能体调度白盒大屏、三类学情图表、多模态资源渲染、交互测试题组件以及实时通信与接口封装。完整代码清单见附录。</w:t>
      </w:r>
    </w:p>
    <w:p w14:paraId="71798F53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5.1 智能体调度白盒大屏实现</w:t>
      </w:r>
    </w:p>
    <w:p w14:paraId="094F3ECA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白盒大屏基于 React Flow 绘制智能体协同拓扑。我们将诊断、生成、审核三个智能体与 RAG 知识库建模为节点（Node），将智能体间的通信建模为带箭头与动画的边（Edge）。运行时根据 WebSocket 推送的状态更新节点颜色与动画，并在弹窗中展示思考链路。运行效果示意如图 5.1 所示。</w:t>
      </w:r>
    </w:p>
    <w:p w14:paraId="6BB275C2">
      <w:pPr>
        <w:spacing w:before="120" w:after="40" w:line="240" w:lineRule="auto"/>
        <w:jc w:val="center"/>
      </w:pPr>
      <w:r>
        <w:drawing>
          <wp:inline distT="0" distB="0" distL="0" distR="0">
            <wp:extent cx="4381500" cy="233362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52E28">
      <w:pPr>
        <w:spacing w:before="0" w:after="120" w:line="240" w:lineRule="auto"/>
        <w:jc w:val="center"/>
      </w:pPr>
      <w:r>
        <w:rPr>
          <w:rFonts w:ascii="Times New Roman" w:hAnsi="Times New Roman" w:eastAsia="宋体"/>
          <w:sz w:val="20"/>
          <w:szCs w:val="20"/>
        </w:rPr>
        <w:t>图 5.1  智能体协同拓扑（React Flow 节点状态可视化）</w:t>
      </w:r>
    </w:p>
    <w:p w14:paraId="2A525401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自定义节点组件 AgentNode 根据 data.status 切换头部颜色与节点体内容：运行中显示加载动画，成功时显示输出摘要。节点状态的更新通过 setNodes 不可变地替换对应节点，触发 React Flow 的局部重绘，避免整图重渲染。核心节点定义与状态更新逻辑见附录代码清单 A.1。</w:t>
      </w:r>
    </w:p>
    <w:p w14:paraId="3D294BA3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5.2 学情决策报告图表实现</w:t>
      </w:r>
    </w:p>
    <w:p w14:paraId="1D0ED7CF">
      <w:pPr>
        <w:pStyle w:val="4"/>
        <w:spacing w:before="90" w:after="8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5.2.1 知识盲区定位雷达图</w:t>
      </w:r>
    </w:p>
    <w:p w14:paraId="27EACFC6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雷达图使用 ECharts 的 radar 系列，以六个知识维度（机器学习基础、神经网络、深度学习、注意力机制、Transformer 架构、大模型微调）为指标轴，叠加“当前能力”与“目标能力”两组数据，二者的面积差即为知识盲区，直观地暴露薄弱维度。渲染效果如图 5.2 所示。</w:t>
      </w:r>
    </w:p>
    <w:p w14:paraId="7216C4C9">
      <w:pPr>
        <w:spacing w:before="120" w:after="40" w:line="240" w:lineRule="auto"/>
        <w:jc w:val="center"/>
      </w:pPr>
      <w:r>
        <w:drawing>
          <wp:inline distT="0" distB="0" distL="0" distR="0">
            <wp:extent cx="3429000" cy="28575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8FDBF">
      <w:pPr>
        <w:spacing w:before="0" w:after="120" w:line="240" w:lineRule="auto"/>
        <w:jc w:val="center"/>
      </w:pPr>
      <w:r>
        <w:rPr>
          <w:rFonts w:ascii="Times New Roman" w:hAnsi="Times New Roman" w:eastAsia="宋体"/>
          <w:sz w:val="20"/>
          <w:szCs w:val="20"/>
        </w:rPr>
        <w:t>图 5.2  知识盲区定位雷达图</w:t>
      </w:r>
    </w:p>
    <w:p w14:paraId="02F94F6F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图中红色区域为当前能力，蓝色区域为目标能力。可以清楚看到，学习者在“机器学习基础”维度接近目标，而在“Transformer 架构”“大模型微调”两个维度差距明显，应作为后续学习的重点。雷达图的 ECharts 配置见附录代码清单 A.2。</w:t>
      </w:r>
    </w:p>
    <w:p w14:paraId="1EAC1C3D">
      <w:pPr>
        <w:pStyle w:val="4"/>
        <w:spacing w:before="90" w:after="8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5.2.2 资源难度匹配曲线</w:t>
      </w:r>
    </w:p>
    <w:p w14:paraId="5D86E6ED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难度匹配曲线使用折线图，将“学习者能力”与“资源难度”两条曲线绘制在同一坐标系中，并用一条平均能力线作为参考。当资源难度曲线略低于或贴近能力曲线时，说明难度适配良好；若资源难度显著高于能力，则需触发降维解释。渲染效果如图 5.3 所示。</w:t>
      </w:r>
    </w:p>
    <w:p w14:paraId="494AABCB">
      <w:pPr>
        <w:spacing w:before="120" w:after="40" w:line="240" w:lineRule="auto"/>
        <w:jc w:val="center"/>
      </w:pPr>
      <w:r>
        <w:drawing>
          <wp:inline distT="0" distB="0" distL="0" distR="0">
            <wp:extent cx="4095750" cy="23812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9BD67">
      <w:pPr>
        <w:spacing w:before="0" w:after="120" w:line="240" w:lineRule="auto"/>
        <w:jc w:val="center"/>
      </w:pPr>
      <w:r>
        <w:rPr>
          <w:rFonts w:ascii="Times New Roman" w:hAnsi="Times New Roman" w:eastAsia="宋体"/>
          <w:sz w:val="20"/>
          <w:szCs w:val="20"/>
        </w:rPr>
        <w:t>图 5.3  资源难度匹配曲线</w:t>
      </w:r>
    </w:p>
    <w:p w14:paraId="4C0A21C0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从图中可见，随着主题难度的递增，学习者能力与资源难度同步下降且基本贴合，表明系统的难度适配策略是有效的。</w:t>
      </w:r>
    </w:p>
    <w:p w14:paraId="0F15423B">
      <w:pPr>
        <w:pStyle w:val="4"/>
        <w:spacing w:before="90" w:after="8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5.2.3 学习路径规划树状图</w:t>
      </w:r>
    </w:p>
    <w:p w14:paraId="6B746073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学习路径以树状图展示知识点之间的先修依赖关系，从“机器学习基础”出发，经神经网络、深度学习、注意力机制、Transformer 架构，最终分叉到 BERT/GPT 模型与大模型微调。当前位置与已完成节点以不同颜色标记，推荐路径以箭头串联，帮助学习者把握全局进度。渲染效果如图 5.4 所示。</w:t>
      </w:r>
    </w:p>
    <w:p w14:paraId="0355C852">
      <w:pPr>
        <w:spacing w:before="120" w:after="40" w:line="240" w:lineRule="auto"/>
        <w:jc w:val="center"/>
      </w:pPr>
      <w:r>
        <w:drawing>
          <wp:inline distT="0" distB="0" distL="0" distR="0">
            <wp:extent cx="4286250" cy="22860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38185">
      <w:pPr>
        <w:spacing w:before="0" w:after="120" w:line="240" w:lineRule="auto"/>
        <w:jc w:val="center"/>
      </w:pPr>
      <w:r>
        <w:rPr>
          <w:rFonts w:ascii="Times New Roman" w:hAnsi="Times New Roman" w:eastAsia="宋体"/>
          <w:sz w:val="20"/>
          <w:szCs w:val="20"/>
        </w:rPr>
        <w:t>图 5.4  学习路径规划树状图</w:t>
      </w:r>
    </w:p>
    <w:p w14:paraId="229FBD88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三类图表均封装为受控的 React 组件，统一接收后端 /report/visualization 返回的数据。图表组件内部使用 echarts-for-react 进行声明式渲染，并在窗口尺寸变化时自适应重绘。</w:t>
      </w:r>
    </w:p>
    <w:p w14:paraId="1ABAF396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5.3 多模态资源渲染实现</w:t>
      </w:r>
    </w:p>
    <w:p w14:paraId="2497AC14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学习资源以 Markdown 形式由后端生成，前端使用 react-markdown 进行解析渲染，并通过 react-syntax-highlighter 对代码块按语言进行语法高亮。我们为标题、段落、列表等元素定制了样式映射，保证排版规范、阅读舒适。Markdown 渲染组件见附录代码清单 A.3。</w:t>
      </w:r>
    </w:p>
    <w:p w14:paraId="43E43689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为提升体验，资源内容支持流式渲染：后端通过 SSE / WebSocket 逐块推送文本，前端将增量内容追加到状态并节流刷新，呈现“逐字生成”的效果。同时，结合 source_trace 字段在内容旁标注来源文档与匹配置信度，实现知识溯源，增强可信度。</w:t>
      </w:r>
    </w:p>
    <w:p w14:paraId="0B531CF2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5.4 交互测试题组件实现</w:t>
      </w:r>
    </w:p>
    <w:p w14:paraId="70E3B20D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测试题组件支持单选、多选、判断三种题型。组件以受控方式维护用户作答状态 answers 与提交状态 submitted；单选使用 radio、多选使用 checkbox 并维护选项数组。提交后即时比对正确答案并展示解析，作答结果通过 Service 回传后端，用于驱动难度的动态适配。测试题组件见附录代码清单 A.4。</w:t>
      </w:r>
    </w:p>
    <w:p w14:paraId="236DF33E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判分逻辑对多选题进行数组相等比较，对单选与判断题进行值相等比较；提交后通过为题目添加 correct / incorrect 类名，以绿色或红色高亮反馈结果，并在题目下方展示正确答案与详细解析。</w:t>
      </w:r>
    </w:p>
    <w:p w14:paraId="64EE5BE2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5.5 WebSocket 实时通信实现</w:t>
      </w:r>
    </w:p>
    <w:p w14:paraId="5C6ADD60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白盒大屏的实时性依赖 WebSocket。前端在进入大屏页时建立连接，监听 agent_status_update、thought_chain、workflow_complete 三类消息，分别更新节点状态、推送思考链路弹窗与展示完成通知。为提升健壮性，连接封装了断线重连与心跳保活逻辑。通信处理见附录代码清单 A.5。</w:t>
      </w:r>
    </w:p>
    <w:p w14:paraId="106E7B12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// hooks/useAgentSocket.ts（节选）</w:t>
      </w:r>
    </w:p>
    <w:p w14:paraId="79B70155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useEffect(() =&gt; {</w:t>
      </w:r>
    </w:p>
    <w:p w14:paraId="3D8BEE78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const ws = new WebSocket(import.meta.env.VITE_WS_URL);</w:t>
      </w:r>
    </w:p>
    <w:p w14:paraId="78C4D13A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ws.onmessage = (event) =&gt; {</w:t>
      </w:r>
    </w:p>
    <w:p w14:paraId="6E69CAD6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const msg = JSON.parse(event.data);</w:t>
      </w:r>
    </w:p>
    <w:p w14:paraId="491F6B9F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switch (msg.type) {</w:t>
      </w:r>
    </w:p>
    <w:p w14:paraId="59FAD5FA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case 'agent_status_update':</w:t>
      </w:r>
    </w:p>
    <w:p w14:paraId="6B2D3B38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setAgentStatus(msg.agent_id, msg.status, msg.output_summary);</w:t>
      </w:r>
    </w:p>
    <w:p w14:paraId="614C5D5A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break;</w:t>
      </w:r>
    </w:p>
    <w:p w14:paraId="3CE1C736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case 'thought_chain':</w:t>
      </w:r>
    </w:p>
    <w:p w14:paraId="1D1B9BCD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msg.thoughts.forEach((t) =&gt; pushThought(msg.agent_id, t));</w:t>
      </w:r>
    </w:p>
    <w:p w14:paraId="26549757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break;</w:t>
      </w:r>
    </w:p>
    <w:p w14:paraId="13C7DFE5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case 'workflow_complete':</w:t>
      </w:r>
    </w:p>
    <w:p w14:paraId="57E60D31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notifyComplete(msg.result);</w:t>
      </w:r>
    </w:p>
    <w:p w14:paraId="5496AE45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break;</w:t>
      </w:r>
    </w:p>
    <w:p w14:paraId="570CD171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}</w:t>
      </w:r>
    </w:p>
    <w:p w14:paraId="52E74D9D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};</w:t>
      </w:r>
    </w:p>
    <w:p w14:paraId="5FE70624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return () =&gt; ws.close();</w:t>
      </w:r>
    </w:p>
    <w:p w14:paraId="41FA30F9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}, []);</w:t>
      </w:r>
    </w:p>
    <w:p w14:paraId="33BA51FB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5.6 思考链路弹窗与知识溯源展示</w:t>
      </w:r>
    </w:p>
    <w:p w14:paraId="30EC7E44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为体现系统的“白盒”特性，点击任一智能体节点会弹出思考链路（Thought Chain）面板，按时间顺序展示该智能体的推理步骤，例如诊断智能体如何由测试得分推算掌握率、生成智能体如何依据检索到的上下文组织内容。思考链路由 thought_chain 消息驱动，逐条追加到对应智能体的状态中。</w:t>
      </w:r>
    </w:p>
    <w:p w14:paraId="7F228FC1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在资源阅读区，前端根据 source_trace 字段为关键论断添加可点击的溯源标记，悬停或点击即可查看其来源文档、来源位置与匹配置信度。这样用户不仅能读到内容，还能核验内容的依据，从机制上回应了大模型“幻觉”带来的可信度担忧。</w:t>
      </w:r>
    </w:p>
    <w:p w14:paraId="4F1DB984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5.7 接口与数据适配</w:t>
      </w:r>
    </w:p>
    <w:p w14:paraId="25AE66A7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所有 REST 请求通过 Axios 实例统一封装，集中处理基础地址、超时、错误拦截与响应解构，向上层暴露语义化的方法。这样既避免了散落各处的请求代码，也便于统一处理鉴权与异常。</w:t>
      </w:r>
    </w:p>
    <w:p w14:paraId="2596BC37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// services/api.ts</w:t>
      </w:r>
    </w:p>
    <w:p w14:paraId="119BC700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import axios from 'axios';</w:t>
      </w:r>
    </w:p>
    <w:p w14:paraId="0DAA494B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</w:t>
      </w:r>
    </w:p>
    <w:p w14:paraId="36C54FAD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const http = axios.create({</w:t>
      </w:r>
    </w:p>
    <w:p w14:paraId="4E14C2CE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baseURL: import.meta.env.VITE_API_BASE,</w:t>
      </w:r>
    </w:p>
    <w:p w14:paraId="5414583D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timeout: 15000,</w:t>
      </w:r>
    </w:p>
    <w:p w14:paraId="2A3CB7C8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});</w:t>
      </w:r>
    </w:p>
    <w:p w14:paraId="136305C6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http.interceptors.response.use(</w:t>
      </w:r>
    </w:p>
    <w:p w14:paraId="03020496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(res) =&gt; res.data,</w:t>
      </w:r>
    </w:p>
    <w:p w14:paraId="0E68B164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(err) =&gt; Promise.reject(err?.response?.data || err)</w:t>
      </w:r>
    </w:p>
    <w:p w14:paraId="52BA94ED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);</w:t>
      </w:r>
    </w:p>
    <w:p w14:paraId="4438FD7E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</w:t>
      </w:r>
    </w:p>
    <w:p w14:paraId="26C27F0E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export const reportApi = {</w:t>
      </w:r>
    </w:p>
    <w:p w14:paraId="3856887B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getVisualization: (userId: string, type: 'radar' | 'line' | 'tree') =&gt;</w:t>
      </w:r>
    </w:p>
    <w:p w14:paraId="5D844ACA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http.get('/report/visualization', { params: { user_id: userId, report_type: type } }),</w:t>
      </w:r>
    </w:p>
    <w:p w14:paraId="075C472C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};</w:t>
      </w:r>
    </w:p>
    <w:p w14:paraId="104179EC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export const quizApi = {</w:t>
      </w:r>
    </w:p>
    <w:p w14:paraId="7F988716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submit: (payload: unknown) =&gt; http.post('/feedback/quiz', payload),</w:t>
      </w:r>
    </w:p>
    <w:p w14:paraId="6244CDF9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};</w:t>
      </w:r>
    </w:p>
    <w:p w14:paraId="23C123BB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5.8 前端性能优化措施</w:t>
      </w:r>
    </w:p>
    <w:p w14:paraId="587F171F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为保证大屏在高频状态更新与流式渲染下仍然流畅，前端采取了以下优化措施：一是节点状态的不可变最小化更新，避免整图重渲染；二是对思考链路与流式内容的刷新进行节流与批量合并；三是图表组件统一封装并按需 resize，避免重复初始化；四是路由级别的代码分割（懒加载），减小首屏体积。下表汇总了主要措施及其效果。</w:t>
      </w:r>
    </w:p>
    <w:tbl>
      <w:tblPr>
        <w:tblStyle w:val="11"/>
        <w:tblW w:w="9026" w:type="dxa"/>
        <w:tblInd w:w="0" w:type="dxa"/>
        <w:tblBorders>
          <w:top w:val="single" w:color="888888" w:sz="4" w:space="0"/>
          <w:left w:val="single" w:color="888888" w:sz="4" w:space="0"/>
          <w:bottom w:val="single" w:color="888888" w:sz="4" w:space="0"/>
          <w:right w:val="single" w:color="888888" w:sz="4" w:space="0"/>
          <w:insideH w:val="single" w:color="888888" w:sz="4" w:space="0"/>
          <w:insideV w:val="single" w:color="888888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3400"/>
        <w:gridCol w:w="3726"/>
      </w:tblGrid>
      <w:tr w14:paraId="7AB4845E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shd w:val="clear" w:color="auto" w:fill="D6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B0C19">
            <w:pPr>
              <w:spacing w:before="0" w:after="0" w:line="28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0"/>
                <w:szCs w:val="20"/>
              </w:rPr>
              <w:t>优化点</w:t>
            </w:r>
          </w:p>
        </w:tc>
        <w:tc>
          <w:tcPr>
            <w:tcW w:w="3400" w:type="dxa"/>
            <w:shd w:val="clear" w:color="auto" w:fill="D6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3FF5E">
            <w:pPr>
              <w:spacing w:before="0" w:after="0" w:line="28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0"/>
                <w:szCs w:val="20"/>
              </w:rPr>
              <w:t>措施</w:t>
            </w:r>
          </w:p>
        </w:tc>
        <w:tc>
          <w:tcPr>
            <w:tcW w:w="3726" w:type="dxa"/>
            <w:shd w:val="clear" w:color="auto" w:fill="D6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8DB05">
            <w:pPr>
              <w:spacing w:before="0" w:after="0" w:line="28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0"/>
                <w:szCs w:val="20"/>
              </w:rPr>
              <w:t>效果</w:t>
            </w:r>
          </w:p>
        </w:tc>
      </w:tr>
      <w:tr w14:paraId="43FB0AB9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231D3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大屏重绘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EAF9F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仅更新变化节点的不可变更新</w:t>
            </w:r>
          </w:p>
        </w:tc>
        <w:tc>
          <w:tcPr>
            <w:tcW w:w="37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4CD32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状态密集更新时帧率明显提升</w:t>
            </w:r>
          </w:p>
        </w:tc>
      </w:tr>
      <w:tr w14:paraId="688B935A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07C6D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流式渲染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EECD1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requestAnimationFrame 批量刷新 + 节流</w:t>
            </w:r>
          </w:p>
        </w:tc>
        <w:tc>
          <w:tcPr>
            <w:tcW w:w="37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1AC7B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降低重排频率，保持打字机观感</w:t>
            </w:r>
          </w:p>
        </w:tc>
      </w:tr>
      <w:tr w14:paraId="5FEFC893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B2465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图表自适应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61389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ResizeObserver + 实例 resize</w:t>
            </w:r>
          </w:p>
        </w:tc>
        <w:tc>
          <w:tcPr>
            <w:tcW w:w="37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B1661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布局变化时图表正确自适应</w:t>
            </w:r>
          </w:p>
        </w:tc>
      </w:tr>
      <w:tr w14:paraId="67EDF79B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3063A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首屏体积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1592E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路由懒加载与按需引入 ECharts 组件</w:t>
            </w:r>
          </w:p>
        </w:tc>
        <w:tc>
          <w:tcPr>
            <w:tcW w:w="37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09B54">
            <w:pPr>
              <w:spacing w:before="0" w:after="0" w:line="280" w:lineRule="auto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sz w:val="20"/>
                <w:szCs w:val="20"/>
              </w:rPr>
              <w:t>首屏加载时间控制在 2 秒内</w:t>
            </w:r>
          </w:p>
        </w:tc>
      </w:tr>
    </w:tbl>
    <w:p w14:paraId="18C4B5DE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所有 REST 请求通过 Axios 实例统一封装，集中处理基础地址、超时、错误拦截与响应解构，向上层暴露语义化的方法。这样既避免了散落各处的请求代码，也便于统一处理鉴权与异常。</w:t>
      </w:r>
    </w:p>
    <w:p w14:paraId="1377D260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// services/api.ts</w:t>
      </w:r>
    </w:p>
    <w:p w14:paraId="44536346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import axios from 'axios';</w:t>
      </w:r>
    </w:p>
    <w:p w14:paraId="1DBBF2E5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</w:t>
      </w:r>
    </w:p>
    <w:p w14:paraId="5114A9E3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const http = axios.create({</w:t>
      </w:r>
    </w:p>
    <w:p w14:paraId="6D62B991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baseURL: import.meta.env.VITE_API_BASE,</w:t>
      </w:r>
    </w:p>
    <w:p w14:paraId="3A38A3DD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timeout: 15000,</w:t>
      </w:r>
    </w:p>
    <w:p w14:paraId="6E366A22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});</w:t>
      </w:r>
    </w:p>
    <w:p w14:paraId="0902CA5E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http.interceptors.response.use(</w:t>
      </w:r>
    </w:p>
    <w:p w14:paraId="3D7A44B9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(res) =&gt; res.data,</w:t>
      </w:r>
    </w:p>
    <w:p w14:paraId="087F41C4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(err) =&gt; Promise.reject(err?.response?.data || err)</w:t>
      </w:r>
    </w:p>
    <w:p w14:paraId="5635B2FA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);</w:t>
      </w:r>
    </w:p>
    <w:p w14:paraId="5CD27709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</w:t>
      </w:r>
    </w:p>
    <w:p w14:paraId="31B58303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export const reportApi = {</w:t>
      </w:r>
    </w:p>
    <w:p w14:paraId="78F5F6AA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getVisualization: (userId: string, type: 'radar' | 'line' | 'tree') =&gt;</w:t>
      </w:r>
    </w:p>
    <w:p w14:paraId="3285EF2B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http.get('/report/visualization', { params: { user_id: userId, report_type: type } }),</w:t>
      </w:r>
    </w:p>
    <w:p w14:paraId="2FD9CC1C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};</w:t>
      </w:r>
    </w:p>
    <w:p w14:paraId="68724653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export const quizApi = {</w:t>
      </w:r>
    </w:p>
    <w:p w14:paraId="41080771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submit: (payload: unknown) =&gt; http.post('/feedback/quiz', payload),</w:t>
      </w:r>
    </w:p>
    <w:p w14:paraId="66A45FA4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};</w:t>
      </w:r>
    </w:p>
    <w:p w14:paraId="096305E3">
      <w:r>
        <w:br w:type="page"/>
      </w:r>
    </w:p>
    <w:p w14:paraId="35D90A77">
      <w:pPr>
        <w:pStyle w:val="2"/>
        <w:spacing w:before="150" w:after="150" w:line="360" w:lineRule="auto"/>
      </w:pPr>
      <w:r>
        <w:rPr>
          <w:rFonts w:ascii="Times New Roman" w:hAnsi="Times New Roman" w:eastAsia="宋体"/>
          <w:b/>
          <w:bCs/>
          <w:sz w:val="28"/>
          <w:szCs w:val="28"/>
        </w:rPr>
        <w:t>六、项目总结</w:t>
      </w:r>
    </w:p>
    <w:p w14:paraId="6CC7D2DE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6.1 开发过程中的问题及解决方法</w:t>
      </w:r>
    </w:p>
    <w:p w14:paraId="0E5EDE4A">
      <w:pPr>
        <w:spacing w:before="0" w:after="0" w:line="440" w:lineRule="exact"/>
        <w:ind w:firstLine="480"/>
        <w:jc w:val="both"/>
        <w:rPr>
          <w:rFonts w:hint="eastAsia" w:eastAsia="宋体"/>
          <w:lang w:eastAsia="zh-CN"/>
        </w:rPr>
      </w:pPr>
      <w:r>
        <w:rPr>
          <w:rFonts w:hint="eastAsia" w:ascii="Times New Roman" w:hAnsi="Times New Roman" w:eastAsia="宋体"/>
          <w:b/>
          <w:bCs/>
          <w:i w:val="0"/>
          <w:iCs w:val="0"/>
          <w:color w:val="000000"/>
          <w:sz w:val="24"/>
          <w:szCs w:val="24"/>
          <w:lang w:eastAsia="zh-CN"/>
        </w:rPr>
        <w:t>问题一：智能体状态高频更新引发大屏卡顿。</w:t>
      </w:r>
      <w:r>
        <w:rPr>
          <w:rFonts w:hint="eastAsia"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  <w:lang w:eastAsia="zh-CN"/>
        </w:rPr>
        <w:t>开发初期，系统在每次接收WebSocket消息时均替换整个节点数组，导致React Flow执行整图重渲染，在状态更新密集时界面出现明显卡顿现象。解决方案为采用不可变数据模式，仅对发生变化的单个节点进行更新，并对思考链路弹窗的更新操作实施节流（throttle）处理，从而将重绘范围压缩至最小，卡顿问题得以解决。</w:t>
      </w:r>
    </w:p>
    <w:p w14:paraId="44F5DE2E">
      <w:pPr>
        <w:spacing w:before="0" w:after="0" w:line="440" w:lineRule="exact"/>
        <w:ind w:firstLine="480"/>
        <w:jc w:val="both"/>
        <w:rPr>
          <w:rFonts w:hint="eastAsia" w:eastAsia="宋体"/>
          <w:lang w:eastAsia="zh-CN"/>
        </w:rPr>
      </w:pPr>
      <w:r>
        <w:rPr>
          <w:rFonts w:hint="eastAsia" w:ascii="Times New Roman" w:hAnsi="Times New Roman" w:eastAsia="宋体"/>
          <w:b/>
          <w:bCs/>
          <w:i w:val="0"/>
          <w:iCs w:val="0"/>
          <w:color w:val="000000"/>
          <w:sz w:val="24"/>
          <w:szCs w:val="24"/>
          <w:lang w:eastAsia="zh-CN"/>
        </w:rPr>
        <w:t>问题二：ECharts图表在容器尺寸变化时无法自适应调整。</w:t>
      </w:r>
      <w:r>
        <w:rPr>
          <w:rFonts w:hint="eastAsia"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  <w:lang w:eastAsia="zh-CN"/>
        </w:rPr>
        <w:t>当窗口缩放或布局切换后，图表未能重新计算尺寸，导致界面出现留白或内容溢出。通过引入ResizeObserver监听容器尺寸变化，在回调函数中调用图表实例的resize方法，并结合echarts-for-react组件的notMerge配置项，有效解决了图表自适应与配置合并的兼容性问题。</w:t>
      </w:r>
    </w:p>
    <w:p w14:paraId="19C3C834">
      <w:pPr>
        <w:spacing w:before="0" w:after="0" w:line="440" w:lineRule="exact"/>
        <w:ind w:firstLine="480"/>
        <w:jc w:val="both"/>
        <w:rPr>
          <w:rFonts w:hint="eastAsia" w:eastAsia="宋体"/>
          <w:lang w:eastAsia="zh-CN"/>
        </w:rPr>
      </w:pPr>
      <w:r>
        <w:rPr>
          <w:rFonts w:hint="eastAsia" w:ascii="Times New Roman" w:hAnsi="Times New Roman" w:eastAsia="宋体"/>
          <w:b/>
          <w:bCs/>
          <w:i w:val="0"/>
          <w:iCs w:val="0"/>
          <w:color w:val="000000"/>
          <w:sz w:val="24"/>
          <w:szCs w:val="24"/>
          <w:lang w:eastAsia="zh-CN"/>
        </w:rPr>
        <w:t>问题三：流式渲染过程中Markdown内容频繁重排。</w:t>
      </w:r>
      <w:r>
        <w:rPr>
          <w:rFonts w:hint="eastAsia"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  <w:lang w:eastAsia="zh-CN"/>
        </w:rPr>
        <w:t>逐字追加文本内容会触发react-markdown组件的频繁解析操作，造成性能负载。为此，引入基于requestAnimationFrame的批量刷新机制，将一定时间窗口内的文本增量合并后统一渲染，在维持“逐字生成”视觉效果的同时，显著降低了内容重排频率。</w:t>
      </w:r>
    </w:p>
    <w:p w14:paraId="0516ED08">
      <w:pPr>
        <w:spacing w:before="0" w:after="0" w:line="440" w:lineRule="exact"/>
        <w:ind w:firstLine="480"/>
        <w:jc w:val="both"/>
        <w:rPr>
          <w:rFonts w:hint="eastAsia" w:eastAsia="宋体"/>
          <w:lang w:eastAsia="zh-CN"/>
        </w:rPr>
      </w:pPr>
      <w:r>
        <w:rPr>
          <w:rFonts w:hint="eastAsia" w:ascii="Times New Roman" w:hAnsi="Times New Roman" w:eastAsia="宋体"/>
          <w:b/>
          <w:bCs/>
          <w:i w:val="0"/>
          <w:iCs w:val="0"/>
          <w:color w:val="000000"/>
          <w:sz w:val="24"/>
          <w:szCs w:val="24"/>
          <w:lang w:eastAsia="zh-CN"/>
        </w:rPr>
        <w:t>问题四：前后端数据字段不一致导致渲染错误。在</w:t>
      </w:r>
      <w:r>
        <w:rPr>
          <w:rFonts w:hint="eastAsia"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  <w:lang w:eastAsia="zh-CN"/>
        </w:rPr>
        <w:t>联调初期，因数据字段命名规范不统一，多次引发运行时错误。通过与后端团队协商制定统一的TypeScript数据契约（interface），并在Service层执行数据适配与校验，使字段不一致问题在编译阶段及请求边界处提前暴露，有效提升了联调工作效率。</w:t>
      </w:r>
    </w:p>
    <w:p w14:paraId="72DC4B0D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6.2 心得体会</w:t>
      </w:r>
    </w:p>
    <w:p w14:paraId="64F727AB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通过本次项目，我们对现代前端工程有了系统而深入的认识。首先，组件化与分层架构是应对复杂界面的关键——把大屏、图表、渲染器拆分为职责单一、接口清晰的组件后，开发与调试都变得可控。其次，TypeScript 的类型系统在多人协作中价值巨大，它把“约定”固化为可被编译器检查的契约，减少了大量低级错误。</w:t>
      </w:r>
    </w:p>
    <w:p w14:paraId="09DA42EA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在数据可视化方面，我们体会到“为数据选择合适的图表”比“把图表做得花哨”更重要：雷达图、折线图、树状图分别对应能力的面、线与结构，恰当的表达让信息一目了然。在实时交互方面，WebSocket 与流式渲染让我们理解了如何在保证体验的同时控制性能开销。</w:t>
      </w:r>
    </w:p>
    <w:p w14:paraId="49B95D0D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更重要的是，我们认识到前端不只是“把数据显示出来”，更承担着把复杂的 AI 过程“白盒化”、让系统变得可解释和可信赖的职责。这次实践让我们对《Web 前端基础》课程所学的 HTML、CSS、JavaScript 与组件化思想有了真正落地的理解，也锻炼了团队协作与工程规范意识。</w:t>
      </w:r>
    </w:p>
    <w:p w14:paraId="1BF1BAB7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6.3 不足与展望</w:t>
      </w:r>
    </w:p>
    <w:p w14:paraId="45DE7B48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受时间所限，项目仍有改进空间：一是缺乏完善的前端自动化测试，后续可补充组件单元测试与端到端测试；二是移动端适配较为初步，可进一步优化小屏下大屏与图表的布局；三是无障碍访问（如键盘导航、屏幕阅读器支持）尚需加强。未来我们希望引入更细粒度的性能监控与可配置的主题系统，使平台更加健壮、易用。</w:t>
      </w:r>
    </w:p>
    <w:p w14:paraId="0C186BC0">
      <w:r>
        <w:br w:type="page"/>
      </w:r>
    </w:p>
    <w:p w14:paraId="64CD2A86">
      <w:pPr>
        <w:pStyle w:val="2"/>
        <w:spacing w:before="150" w:after="150" w:line="360" w:lineRule="auto"/>
      </w:pPr>
      <w:r>
        <w:rPr>
          <w:rFonts w:ascii="Times New Roman" w:hAnsi="Times New Roman" w:eastAsia="宋体"/>
          <w:b/>
          <w:bCs/>
          <w:sz w:val="28"/>
          <w:szCs w:val="28"/>
        </w:rPr>
        <w:t>参考文献</w:t>
      </w:r>
    </w:p>
    <w:p w14:paraId="37BACD44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  <w:szCs w:val="24"/>
        </w:rPr>
        <w:t>[1] 赵俊峰. Web 应用开发案例教程[M]. 北京：清华大学出版社，2023.</w:t>
      </w:r>
    </w:p>
    <w:p w14:paraId="163B2554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  <w:szCs w:val="24"/>
        </w:rPr>
        <w:t>[2] 白灵. Web 应用开发给力起飞[M]. 北京：电子工业出版社，2023.</w:t>
      </w:r>
    </w:p>
    <w:p w14:paraId="4010A506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  <w:szCs w:val="24"/>
        </w:rPr>
        <w:t>[3] 张晨曦，李涛. React 前端开发实战：从入门到项目实践[M]. 北京：人民邮电出版社，2024.</w:t>
      </w:r>
    </w:p>
    <w:p w14:paraId="34114E2F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  <w:szCs w:val="24"/>
        </w:rPr>
        <w:t>[4] 王红梅. TypeScript 实战开发指南[M]. 北京：机械工业出版社，2023.</w:t>
      </w:r>
    </w:p>
    <w:p w14:paraId="27338116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  <w:szCs w:val="24"/>
        </w:rPr>
        <w:t>[5] 刘伟. 数据可视化技术与 ECharts 应用[M]. 北京：电子工业出版社，2024.</w:t>
      </w:r>
    </w:p>
    <w:p w14:paraId="79772469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  <w:szCs w:val="24"/>
        </w:rPr>
        <w:t>[6] 陈强. 现代前端工程化：Vite 与组件化开发[M]. 北京：清华大学出版社，2024.</w:t>
      </w:r>
    </w:p>
    <w:p w14:paraId="568B74F4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  <w:szCs w:val="24"/>
        </w:rPr>
        <w:t>[7] 李航，周明. 大语言模型应用开发与多智能体系统综述[J]. 计算机科学与探索, 2024, 18(6): 1401-1418.</w:t>
      </w:r>
    </w:p>
    <w:p w14:paraId="19D2B80A">
      <w:r>
        <w:br w:type="page"/>
      </w:r>
    </w:p>
    <w:p w14:paraId="67EA568A">
      <w:pPr>
        <w:pStyle w:val="2"/>
        <w:spacing w:before="150" w:after="150" w:line="360" w:lineRule="auto"/>
      </w:pPr>
      <w:r>
        <w:rPr>
          <w:rFonts w:ascii="Times New Roman" w:hAnsi="Times New Roman" w:eastAsia="宋体"/>
          <w:b/>
          <w:bCs/>
          <w:sz w:val="28"/>
          <w:szCs w:val="28"/>
        </w:rPr>
        <w:t>附录  核心代码清单</w:t>
      </w:r>
    </w:p>
    <w:p w14:paraId="56408928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本附录给出前端核心模块的主要源代码，并对关键部分给出解释说明。</w:t>
      </w:r>
    </w:p>
    <w:p w14:paraId="001809AE">
      <w:pPr>
        <w:pStyle w:val="3"/>
        <w:spacing w:before="120" w:after="100" w:line="360" w:lineRule="auto"/>
      </w:pPr>
      <w:bookmarkStart w:id="0" w:name="_GoBack"/>
      <w:bookmarkEnd w:id="0"/>
      <w:r>
        <w:rPr>
          <w:rFonts w:ascii="Times New Roman" w:hAnsi="Times New Roman" w:eastAsia="宋体"/>
          <w:b/>
          <w:bCs/>
          <w:sz w:val="24"/>
          <w:szCs w:val="24"/>
        </w:rPr>
        <w:t>A.1 智能体节点与状态更新（AgentFlow）</w:t>
      </w:r>
    </w:p>
    <w:p w14:paraId="26D8F859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说明：定义 React Flow 的智能体节点与边，自定义 AgentNode 根据状态渲染不同样式，updateAgentStatus 不可变地更新指定节点。</w:t>
      </w:r>
    </w:p>
    <w:p w14:paraId="6780F56A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import ReactFlow, { Node, Edge, useNodesState, MarkerType } from 'reactflow';</w:t>
      </w:r>
    </w:p>
    <w:p w14:paraId="7B79CC59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</w:t>
      </w:r>
    </w:p>
    <w:p w14:paraId="79504497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const initialNodes: Node[] = [</w:t>
      </w:r>
    </w:p>
    <w:p w14:paraId="53943FFB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{ id: 'diagnostic', type: 'agentNode', position: { x: 100, y: 100 },</w:t>
      </w:r>
    </w:p>
    <w:p w14:paraId="2C9F6BE0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data: { label: '学情诊断Agent', status: 'idle', description: '解析用户数据，构建画像' } },</w:t>
      </w:r>
    </w:p>
    <w:p w14:paraId="5EC2CCB8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{ id: 'generator', type: 'agentNode', position: { x: 300, y: 100 },</w:t>
      </w:r>
    </w:p>
    <w:p w14:paraId="058EB8DF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data: { label: '领域知识生成Agent', status: 'idle', description: '调用RAG，生成教学资源' } },</w:t>
      </w:r>
    </w:p>
    <w:p w14:paraId="3450F4B9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{ id: 'critic', type: 'agentNode', position: { x: 500, y: 100 },</w:t>
      </w:r>
    </w:p>
    <w:p w14:paraId="6476E4F6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data: { label: '内容审核校验Agent', status: 'idle', description: '检测幻觉，校验准确性' } },</w:t>
      </w:r>
    </w:p>
    <w:p w14:paraId="1723A6F0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{ id: 'rag', type: 'resourceNode', position: { x: 300, y: 250 },</w:t>
      </w:r>
    </w:p>
    <w:p w14:paraId="2527062A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data: { label: 'RAG知识库', status: 'idle', description: '向量数据库检索' } },</w:t>
      </w:r>
    </w:p>
    <w:p w14:paraId="2CADA69A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];</w:t>
      </w:r>
    </w:p>
    <w:p w14:paraId="237A00BC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</w:t>
      </w:r>
    </w:p>
    <w:p w14:paraId="56551C38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const initialEdges: Edge[] = [</w:t>
      </w:r>
    </w:p>
    <w:p w14:paraId="3765CCB8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{ id: 'e-dg', source: 'diagnostic', target: 'generator', animated: true,</w:t>
      </w:r>
    </w:p>
    <w:p w14:paraId="47795ADD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markerEnd: { type: MarkerType.ArrowClosed } },</w:t>
      </w:r>
    </w:p>
    <w:p w14:paraId="3845A6CD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{ id: 'e-gr', source: 'generator', target: 'rag', markerEnd: { type: MarkerType.ArrowClosed } },</w:t>
      </w:r>
    </w:p>
    <w:p w14:paraId="23B8FF37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{ id: 'e-rg', source: 'rag', target: 'generator', markerEnd: { type: MarkerType.ArrowClosed } },</w:t>
      </w:r>
    </w:p>
    <w:p w14:paraId="4A9B5986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{ id: 'e-gc', source: 'generator', target: 'critic', animated: true,</w:t>
      </w:r>
    </w:p>
    <w:p w14:paraId="5A25064D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markerEnd: { type: MarkerType.ArrowClosed } },</w:t>
      </w:r>
    </w:p>
    <w:p w14:paraId="1CBA51B0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];</w:t>
      </w:r>
    </w:p>
    <w:p w14:paraId="650202F0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</w:t>
      </w:r>
    </w:p>
    <w:p w14:paraId="7FDD7546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const AgentNode = ({ data }) =&gt; {</w:t>
      </w:r>
    </w:p>
    <w:p w14:paraId="53E96DB5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const statusColor = { idle: '#9aa', running: '#2E6FB7', success: '#59A14F', error: '#E15759' };</w:t>
      </w:r>
    </w:p>
    <w:p w14:paraId="0551A1B5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return (</w:t>
      </w:r>
    </w:p>
    <w:p w14:paraId="4396270B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&lt;div className={`agent-node ${data.status}`}&gt;</w:t>
      </w:r>
    </w:p>
    <w:p w14:paraId="0DB1CB87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&lt;div className="node-header" style={{ backgroundColor: statusColor[data.status] }}&gt;</w:t>
      </w:r>
    </w:p>
    <w:p w14:paraId="5FA9DD72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{data.label}</w:t>
      </w:r>
    </w:p>
    <w:p w14:paraId="7FAB2A0A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&lt;/div&gt;</w:t>
      </w:r>
    </w:p>
    <w:p w14:paraId="0B2B3624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&lt;div className="node-body"&gt;</w:t>
      </w:r>
    </w:p>
    <w:p w14:paraId="762B9FA6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{data.status === 'running' &amp;&amp; &lt;div className="spinner"&gt;Processing...&lt;/div&gt;}</w:t>
      </w:r>
    </w:p>
    <w:p w14:paraId="242404EC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{data.status === 'success' &amp;&amp; &lt;div className="output-preview"&gt;{data.output_summary}&lt;/div&gt;}</w:t>
      </w:r>
    </w:p>
    <w:p w14:paraId="5CF19BB3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&lt;/div&gt;</w:t>
      </w:r>
    </w:p>
    <w:p w14:paraId="578CC35C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&lt;/div&gt;</w:t>
      </w:r>
    </w:p>
    <w:p w14:paraId="0FEA7E9B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);</w:t>
      </w:r>
    </w:p>
    <w:p w14:paraId="460EF131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};</w:t>
      </w:r>
    </w:p>
    <w:p w14:paraId="4DE8236A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</w:t>
      </w:r>
    </w:p>
    <w:p w14:paraId="273A1C3C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// 实时更新某个节点的状态（不可变更新，仅触发该节点重绘）</w:t>
      </w:r>
    </w:p>
    <w:p w14:paraId="6E3235EF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const updateAgentStatus = (agentId: string, status: string, output?: string) =&gt; {</w:t>
      </w:r>
    </w:p>
    <w:p w14:paraId="17FA9828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setNodes((nds) =&gt; nds.map((node) =&gt;</w:t>
      </w:r>
    </w:p>
    <w:p w14:paraId="60DE2AE8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node.id === agentId</w:t>
      </w:r>
    </w:p>
    <w:p w14:paraId="640FAF08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? { ...node, data: { ...node.data, status, output_summary: output } }</w:t>
      </w:r>
    </w:p>
    <w:p w14:paraId="716362EC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: node</w:t>
      </w:r>
    </w:p>
    <w:p w14:paraId="6EB50353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));</w:t>
      </w:r>
    </w:p>
    <w:p w14:paraId="572226DA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};</w:t>
      </w:r>
    </w:p>
    <w:p w14:paraId="63CF08F1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A.2 知识盲区雷达图配置（ECharts）</w:t>
      </w:r>
    </w:p>
    <w:p w14:paraId="77E93292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说明：radar 指标轴对应六个知识维度，series 中叠加“当前能力”与“目标能力”两组数据，面积差即知识盲区。</w:t>
      </w:r>
    </w:p>
    <w:p w14:paraId="123C4A37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const radarOption = {</w:t>
      </w:r>
    </w:p>
    <w:p w14:paraId="5CC91717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title: { text: '知识盲区定位雷达图', left: 'center' },</w:t>
      </w:r>
    </w:p>
    <w:p w14:paraId="5EBD5673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radar: {</w:t>
      </w:r>
    </w:p>
    <w:p w14:paraId="0F9DF5DB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indicator: [</w:t>
      </w:r>
    </w:p>
    <w:p w14:paraId="12D4C2A5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{ name: '机器学习基础', max: 100 }, { name: '神经网络', max: 100 },</w:t>
      </w:r>
    </w:p>
    <w:p w14:paraId="54C54E69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{ name: '深度学习', max: 100 }, { name: '注意力机制', max: 100 },</w:t>
      </w:r>
    </w:p>
    <w:p w14:paraId="66D3BAE8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{ name: 'Transformer架构', max: 100 }, { name: '大模型微调', max: 100 },</w:t>
      </w:r>
    </w:p>
    <w:p w14:paraId="5FBFA2DF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],</w:t>
      </w:r>
    </w:p>
    <w:p w14:paraId="7E85F61E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shape: 'polygon', splitNumber: 5, axisName: { color: '#333' },</w:t>
      </w:r>
    </w:p>
    <w:p w14:paraId="4D4EAB4B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},</w:t>
      </w:r>
    </w:p>
    <w:p w14:paraId="14F06AF4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series: [{</w:t>
      </w:r>
    </w:p>
    <w:p w14:paraId="12DDA33A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name: '知识掌握度', type: 'radar',</w:t>
      </w:r>
    </w:p>
    <w:p w14:paraId="204EE312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data: [</w:t>
      </w:r>
    </w:p>
    <w:p w14:paraId="7A9D0E1E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{ value: [85, 72, 68, 45, 30, 20], name: '当前能力',</w:t>
      </w:r>
    </w:p>
    <w:p w14:paraId="3209BE50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areaStyle: { color: 'rgba(225,87,89,0.3)' }, lineStyle: { color: '#E15759' } },</w:t>
      </w:r>
    </w:p>
    <w:p w14:paraId="28763B5D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{ value: [90, 90, 90, 90, 90, 90], name: '目标能力',</w:t>
      </w:r>
    </w:p>
    <w:p w14:paraId="58A16486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areaStyle: { color: 'rgba(46,111,183,0.2)' }, lineStyle: { color: '#2E6FB7' } },</w:t>
      </w:r>
    </w:p>
    <w:p w14:paraId="764D2BFA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],</w:t>
      </w:r>
    </w:p>
    <w:p w14:paraId="4022B29C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}],</w:t>
      </w:r>
    </w:p>
    <w:p w14:paraId="706C2797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};</w:t>
      </w:r>
    </w:p>
    <w:p w14:paraId="36B0418E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A.3 Markdown 渲染组件（含代码高亮）</w:t>
      </w:r>
    </w:p>
    <w:p w14:paraId="7170FABA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说明：使用 react-markdown 渲染 Markdown，code 渲染器对代码块调用 SyntaxHighlighter 进行语法高亮，并为标题、段落、列表定制样式类。</w:t>
      </w:r>
    </w:p>
    <w:p w14:paraId="463C3BFD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import ReactMarkdown from 'react-markdown';</w:t>
      </w:r>
    </w:p>
    <w:p w14:paraId="10321863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import { Prism as SyntaxHighlighter } from 'react-syntax-highlighter';</w:t>
      </w:r>
    </w:p>
    <w:p w14:paraId="09C37155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import { oneDark } from 'react-syntax-highlighter/dist/esm/styles/prism';</w:t>
      </w:r>
    </w:p>
    <w:p w14:paraId="03DCE16C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</w:t>
      </w:r>
    </w:p>
    <w:p w14:paraId="5A8D113E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const MarkdownRenderer = ({ content }: { content: string }) =&gt; (</w:t>
      </w:r>
    </w:p>
    <w:p w14:paraId="1046EE09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&lt;ReactMarkdown</w:t>
      </w:r>
    </w:p>
    <w:p w14:paraId="54FFB917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components={{</w:t>
      </w:r>
    </w:p>
    <w:p w14:paraId="770C03E9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code({ inline, className, children, ...props }) {</w:t>
      </w:r>
    </w:p>
    <w:p w14:paraId="1DCED8A9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const match = /language-(\w+)/.exec(className || '');</w:t>
      </w:r>
    </w:p>
    <w:p w14:paraId="7AB10B07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return !inline &amp;&amp; match ? (</w:t>
      </w:r>
    </w:p>
    <w:p w14:paraId="45E48CF0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  &lt;SyntaxHighlighter style={oneDark} language={match[1]} PreTag="div" {...props}&gt;</w:t>
      </w:r>
    </w:p>
    <w:p w14:paraId="3471CB99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    {String(children).replace(/\n$/, '')}</w:t>
      </w:r>
    </w:p>
    <w:p w14:paraId="5010D88B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  &lt;/SyntaxHighlighter&gt;</w:t>
      </w:r>
    </w:p>
    <w:p w14:paraId="78C74C01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) : (</w:t>
      </w:r>
    </w:p>
    <w:p w14:paraId="741A0AF6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  &lt;code className={className} {...props}&gt;{children}&lt;/code&gt;</w:t>
      </w:r>
    </w:p>
    <w:p w14:paraId="475507F8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);</w:t>
      </w:r>
    </w:p>
    <w:p w14:paraId="1C3D9B51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},</w:t>
      </w:r>
    </w:p>
    <w:p w14:paraId="278560DA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h1: ({ children }) =&gt; &lt;h1 className="resource-title"&gt;{children}&lt;/h1&gt;,</w:t>
      </w:r>
    </w:p>
    <w:p w14:paraId="1D45B5B8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h2: ({ children }) =&gt; &lt;h2 className="section-title"&gt;{children}&lt;/h2&gt;,</w:t>
      </w:r>
    </w:p>
    <w:p w14:paraId="6897E67D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p: ({ children }) =&gt; &lt;p className="content-paragraph"&gt;{children}&lt;/p&gt;,</w:t>
      </w:r>
    </w:p>
    <w:p w14:paraId="659F3BAE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}}</w:t>
      </w:r>
    </w:p>
    <w:p w14:paraId="0E402014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&gt;</w:t>
      </w:r>
    </w:p>
    <w:p w14:paraId="19E134A1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{content}</w:t>
      </w:r>
    </w:p>
    <w:p w14:paraId="28801F25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&lt;/ReactMarkdown&gt;</w:t>
      </w:r>
    </w:p>
    <w:p w14:paraId="38C89936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);</w:t>
      </w:r>
    </w:p>
    <w:p w14:paraId="25AD92A2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A.4 交互测试题组件（Quiz）</w:t>
      </w:r>
    </w:p>
    <w:p w14:paraId="17C996F6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说明：组件维护作答状态与提交状态，支持单选与多选；提交后即时判分并展示答案与解析。</w:t>
      </w:r>
    </w:p>
    <w:p w14:paraId="3BA8C356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const QuizRenderer = ({ questions }: { questions: QuizQuestion[] }) =&gt; {</w:t>
      </w:r>
    </w:p>
    <w:p w14:paraId="7DBCAA73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const [answers, setAnswers] = useState&lt;Record&lt;string, string | string[]&gt;&gt;({});</w:t>
      </w:r>
    </w:p>
    <w:p w14:paraId="2058E9F0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const [submitted, setSubmitted] = useState(false);</w:t>
      </w:r>
    </w:p>
    <w:p w14:paraId="312E497B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</w:t>
      </w:r>
    </w:p>
    <w:p w14:paraId="6FCA4F70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const handleAnswer = (qid: string, ans: string | string[]) =&gt;</w:t>
      </w:r>
    </w:p>
    <w:p w14:paraId="0343F99E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setAnswers((prev) =&gt; ({ ...prev, [qid]: ans }));</w:t>
      </w:r>
    </w:p>
    <w:p w14:paraId="244E3D92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</w:t>
      </w:r>
    </w:p>
    <w:p w14:paraId="3D7E82AF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const checkAnswer = (q: QuizQuestion, ans: string | string[]) =&gt;</w:t>
      </w:r>
    </w:p>
    <w:p w14:paraId="7CC635D7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Array.isArray(q.correct_answer)</w:t>
      </w:r>
    </w:p>
    <w:p w14:paraId="38F99417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? arraysEqual(ans as string[], q.correct_answer)</w:t>
      </w:r>
    </w:p>
    <w:p w14:paraId="2B3DEA56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: ans === q.correct_answer;</w:t>
      </w:r>
    </w:p>
    <w:p w14:paraId="47CFA406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</w:t>
      </w:r>
    </w:p>
    <w:p w14:paraId="244CC9F0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const handleSubmit = () =&gt; { setSubmitted(true); submitQuizAnswers(answers); };</w:t>
      </w:r>
    </w:p>
    <w:p w14:paraId="28AA7379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</w:t>
      </w:r>
    </w:p>
    <w:p w14:paraId="76A9A27C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return (</w:t>
      </w:r>
    </w:p>
    <w:p w14:paraId="635A22FB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&lt;div className="quiz-container"&gt;</w:t>
      </w:r>
    </w:p>
    <w:p w14:paraId="5A8C90AB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{questions.map((q, idx) =&gt; (</w:t>
      </w:r>
    </w:p>
    <w:p w14:paraId="240AB279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&lt;div key={q.question_id} className="quiz-question"&gt;</w:t>
      </w:r>
    </w:p>
    <w:p w14:paraId="53AEB954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  &lt;h3&gt;{idx + 1}. {q.question_text}&lt;/h3&gt;</w:t>
      </w:r>
    </w:p>
    <w:p w14:paraId="5C5BB4B7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  {q.question_type === 'single' &amp;&amp; q.options.map((opt) =&gt; (</w:t>
      </w:r>
    </w:p>
    <w:p w14:paraId="3DA68236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    &lt;label key={opt.option_id}&gt;</w:t>
      </w:r>
    </w:p>
    <w:p w14:paraId="03F9B0D1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      &lt;input type="radio" name={q.question_id} value={opt.option_id}</w:t>
      </w:r>
    </w:p>
    <w:p w14:paraId="6F6887FD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        onChange={() =&gt; handleAnswer(q.question_id, opt.option_id)}</w:t>
      </w:r>
    </w:p>
    <w:p w14:paraId="158CDE37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        disabled={submitted} /&gt;{opt.option_text}</w:t>
      </w:r>
    </w:p>
    <w:p w14:paraId="097A98D2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    &lt;/label&gt;</w:t>
      </w:r>
    </w:p>
    <w:p w14:paraId="605BCF55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  ))}</w:t>
      </w:r>
    </w:p>
    <w:p w14:paraId="66CCEA59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  {submitted &amp;&amp; (</w:t>
      </w:r>
    </w:p>
    <w:p w14:paraId="18347C1B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    &lt;div className={`result ${checkAnswer(q, answers[q.question_id]) ? 'correct' : 'incorrect'}`}&gt;</w:t>
      </w:r>
    </w:p>
    <w:p w14:paraId="50B3C5CA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      &lt;p&gt;正确答案：{Array.isArray(q.correct_answer) ? q.correct_answer.join(',') : q.correct_answer}&lt;/p&gt;</w:t>
      </w:r>
    </w:p>
    <w:p w14:paraId="048BCEBA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      &lt;p&gt;解析：{q.explanation}&lt;/p&gt;</w:t>
      </w:r>
    </w:p>
    <w:p w14:paraId="76CAE209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    &lt;/div&gt;</w:t>
      </w:r>
    </w:p>
    <w:p w14:paraId="10516293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  )}</w:t>
      </w:r>
    </w:p>
    <w:p w14:paraId="2006F435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&lt;/div&gt;</w:t>
      </w:r>
    </w:p>
    <w:p w14:paraId="17234C10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))}</w:t>
      </w:r>
    </w:p>
    <w:p w14:paraId="73E806D4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{!submitted &amp;&amp; &lt;button onClick={handleSubmit} className="submit-button"&gt;提交答案&lt;/button&gt;}</w:t>
      </w:r>
    </w:p>
    <w:p w14:paraId="5F0AD48B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&lt;/div&gt;</w:t>
      </w:r>
    </w:p>
    <w:p w14:paraId="7B3C1C08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);</w:t>
      </w:r>
    </w:p>
    <w:p w14:paraId="4A51F47A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};</w:t>
      </w:r>
    </w:p>
    <w:p w14:paraId="58A69965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A.5 WebSocket 实时通信处理</w:t>
      </w:r>
    </w:p>
    <w:p w14:paraId="3AACBFA5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说明：建立连接并按消息类型分发处理，更新节点状态、推送思考链路、展示完成通知；组件卸载时关闭连接。</w:t>
      </w:r>
    </w:p>
    <w:p w14:paraId="5568B2A7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const socket = new WebSocket('ws://localhost:8000/ws/agent-workflow');</w:t>
      </w:r>
    </w:p>
    <w:p w14:paraId="169A4A20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</w:t>
      </w:r>
    </w:p>
    <w:p w14:paraId="2D9080BA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socket.onmessage = (event) =&gt; {</w:t>
      </w:r>
    </w:p>
    <w:p w14:paraId="28514920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const message = JSON.parse(event.data);</w:t>
      </w:r>
    </w:p>
    <w:p w14:paraId="2403633B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switch (message.type) {</w:t>
      </w:r>
    </w:p>
    <w:p w14:paraId="71153447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case 'agent_status_update':</w:t>
      </w:r>
    </w:p>
    <w:p w14:paraId="12D1B98E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updateAgentStatus(message.agent_id, message.status, message.output_summary);</w:t>
      </w:r>
    </w:p>
    <w:p w14:paraId="6F889DDB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break;</w:t>
      </w:r>
    </w:p>
    <w:p w14:paraId="45F9015E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case 'thought_chain':</w:t>
      </w:r>
    </w:p>
    <w:p w14:paraId="24FF561B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showThoughtChainPopup(message.agent_id, message.thoughts);</w:t>
      </w:r>
    </w:p>
    <w:p w14:paraId="2D1ABAA4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break;</w:t>
      </w:r>
    </w:p>
    <w:p w14:paraId="690D96F6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case 'workflow_complete':</w:t>
      </w:r>
    </w:p>
    <w:p w14:paraId="68CAD49D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showCompletionNotification(message.result);</w:t>
      </w:r>
    </w:p>
    <w:p w14:paraId="5D059341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break;</w:t>
      </w:r>
    </w:p>
    <w:p w14:paraId="67260E48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}</w:t>
      </w:r>
    </w:p>
    <w:p w14:paraId="4E0AAD8B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};</w:t>
      </w:r>
    </w:p>
    <w:p w14:paraId="641A8509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</w:t>
      </w:r>
    </w:p>
    <w:p w14:paraId="19FC6E3A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const showThoughtChainPopup = (agentId: string, thoughts: string[]) =&gt; {</w:t>
      </w:r>
    </w:p>
    <w:p w14:paraId="3E43ECA2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const popup = document.getElementById('thought-chain-popup');</w:t>
      </w:r>
    </w:p>
    <w:p w14:paraId="556D2026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popup.innerHTML = `&lt;h3&gt;${agentId} 思考链路&lt;/h3&gt;` +</w:t>
      </w:r>
    </w:p>
    <w:p w14:paraId="419786B3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`&lt;ul&gt;${thoughts.map((t) =&gt; `&lt;li&gt;${t}&lt;/li&gt;`).join('')}&lt;/ul&gt;`;</w:t>
      </w:r>
    </w:p>
    <w:p w14:paraId="1631F100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popup.style.display = 'block';</w:t>
      </w:r>
    </w:p>
    <w:p w14:paraId="245550FD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};</w:t>
      </w:r>
    </w:p>
    <w:p w14:paraId="091119A9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A.6 资源难度匹配曲线配置（ECharts 折线图）</w:t>
      </w:r>
    </w:p>
    <w:p w14:paraId="69C33CA6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说明：在同一坐标系绘制学习者能力与资源难度两条平滑折线，并以 markLine 标注平均能力。</w:t>
      </w:r>
    </w:p>
    <w:p w14:paraId="22A0E96B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const lineOption = {</w:t>
      </w:r>
    </w:p>
    <w:p w14:paraId="353A15A5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title: { text: '资源难度匹配曲线', left: 'center' },</w:t>
      </w:r>
    </w:p>
    <w:p w14:paraId="57AE99C5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tooltip: { trigger: 'axis' },</w:t>
      </w:r>
    </w:p>
    <w:p w14:paraId="2CD10EB8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legend: { data: ['学习者能力', '资源难度'], top: 30 },</w:t>
      </w:r>
    </w:p>
    <w:p w14:paraId="1430F6CB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xAxis: { type: 'category',</w:t>
      </w:r>
    </w:p>
    <w:p w14:paraId="21C17876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data: ['ML基础', '神经网络', '深度学习', '注意力机制', 'Transformer'] },</w:t>
      </w:r>
    </w:p>
    <w:p w14:paraId="6FDBE98D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yAxis: { type: 'value', name: '难度/能力值', min: 0, max: 100 },</w:t>
      </w:r>
    </w:p>
    <w:p w14:paraId="0A56EE89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series: [</w:t>
      </w:r>
    </w:p>
    <w:p w14:paraId="707A63D3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{ name: '学习者能力', type: 'line', smooth: true, data: [85, 72, 68, 45, 30],</w:t>
      </w:r>
    </w:p>
    <w:p w14:paraId="095B6F79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lineStyle: { color: '#2E6FB7', width: 3 }, itemStyle: { color: '#2E6FB7' },</w:t>
      </w:r>
    </w:p>
    <w:p w14:paraId="061226BA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markLine: { data: [{ type: 'average', name: '平均能力' }] } },</w:t>
      </w:r>
    </w:p>
    <w:p w14:paraId="2B20A83E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{ name: '资源难度', type: 'line', smooth: true, data: [80, 70, 65, 50, 40],</w:t>
      </w:r>
    </w:p>
    <w:p w14:paraId="6FEF5058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lineStyle: { color: '#59A14F', width: 3 }, itemStyle: { color: '#59A14F' } },</w:t>
      </w:r>
    </w:p>
    <w:p w14:paraId="2A4D0F98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],</w:t>
      </w:r>
    </w:p>
    <w:p w14:paraId="721391A8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};</w:t>
      </w:r>
    </w:p>
    <w:p w14:paraId="474CEA31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A.7 学习路径规划配置（ECharts 树状图）</w:t>
      </w:r>
    </w:p>
    <w:p w14:paraId="239D9D8A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说明：以 tree 系列从左到右展开知识点的先修依赖，支持节点的展开与折叠动画。</w:t>
      </w:r>
    </w:p>
    <w:p w14:paraId="23E5BC55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const treeOption = {</w:t>
      </w:r>
    </w:p>
    <w:p w14:paraId="17DB2D5F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title: { text: '学习路径规划', left: 'center' },</w:t>
      </w:r>
    </w:p>
    <w:p w14:paraId="13A98B37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tooltip: { trigger: 'item', triggerOn: 'mousemove' },</w:t>
      </w:r>
    </w:p>
    <w:p w14:paraId="293129AB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series: [{</w:t>
      </w:r>
    </w:p>
    <w:p w14:paraId="02962925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type: 'tree', orient: 'LR', symbolSize: 14,</w:t>
      </w:r>
    </w:p>
    <w:p w14:paraId="4156F53D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top: '10%', left: '10%', bottom: '10%', right: '20%',</w:t>
      </w:r>
    </w:p>
    <w:p w14:paraId="4BBF834E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expandAndCollapse: true, animationDuration: 550, animationDurationUpdate: 750,</w:t>
      </w:r>
    </w:p>
    <w:p w14:paraId="14BD5723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label: { position: 'left', verticalAlign: 'middle', align: 'right', fontSize: 12 },</w:t>
      </w:r>
    </w:p>
    <w:p w14:paraId="34E42EA6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leaves: { label: { position: 'right', verticalAlign: 'middle', align: 'left' } },</w:t>
      </w:r>
    </w:p>
    <w:p w14:paraId="047ACCF0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data: [{</w:t>
      </w:r>
    </w:p>
    <w:p w14:paraId="724049A6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name: '机器学习基础',</w:t>
      </w:r>
    </w:p>
    <w:p w14:paraId="69EB19F6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children: [{ name: '神经网络', children: [{ name: '深度学习',</w:t>
      </w:r>
    </w:p>
    <w:p w14:paraId="18C77A83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children: [{ name: '注意力机制', children: [{ name: 'Transformer架构',</w:t>
      </w:r>
    </w:p>
    <w:p w14:paraId="11A1AE68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  children: [{ name: 'BERT/GPT模型' }, { name: '大模型微调' }] }] }] }] }],</w:t>
      </w:r>
    </w:p>
    <w:p w14:paraId="27197465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}],</w:t>
      </w:r>
    </w:p>
    <w:p w14:paraId="1EAB0F93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}],</w:t>
      </w:r>
    </w:p>
    <w:p w14:paraId="6693639E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};</w:t>
      </w:r>
    </w:p>
    <w:p w14:paraId="2A8EF64C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A.8 流式渲染组件（StreamingRenderer）</w:t>
      </w:r>
    </w:p>
    <w:p w14:paraId="1061A217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说明：订阅生成任务，按 chunk 追加内容形成打字机效果，并自动滚动到底部；完成时回调输出。</w:t>
      </w:r>
    </w:p>
    <w:p w14:paraId="60782700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import React, { useState, useEffect, useRef } from 'react';</w:t>
      </w:r>
    </w:p>
    <w:p w14:paraId="059A5D8D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</w:t>
      </w:r>
    </w:p>
    <w:p w14:paraId="64ADB08D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export const StreamingRenderer: React.FC&lt;{</w:t>
      </w:r>
    </w:p>
    <w:p w14:paraId="53A1CFEE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websocketUrl: string; taskId: string; onComplete: (c: string) =&gt; void;</w:t>
      </w:r>
    </w:p>
    <w:p w14:paraId="202E6373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}&gt; = ({ websocketUrl, taskId, onComplete }) =&gt; {</w:t>
      </w:r>
    </w:p>
    <w:p w14:paraId="16227376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const [content, setContent] = useState('');</w:t>
      </w:r>
    </w:p>
    <w:p w14:paraId="540C5A2B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const [isStreaming, setIsStreaming] = useState(false);</w:t>
      </w:r>
    </w:p>
    <w:p w14:paraId="1B654CE4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const [currentNode, setCurrentNode] = useState('');</w:t>
      </w:r>
    </w:p>
    <w:p w14:paraId="7D83EFEF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const contentRef = useRef&lt;HTMLDivElement&gt;(null);</w:t>
      </w:r>
    </w:p>
    <w:p w14:paraId="1912CBBB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</w:t>
      </w:r>
    </w:p>
    <w:p w14:paraId="03B51643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useEffect(() =&gt; {</w:t>
      </w:r>
    </w:p>
    <w:p w14:paraId="499089A8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const ws = new WebSocket(websocketUrl);</w:t>
      </w:r>
    </w:p>
    <w:p w14:paraId="1DAB2F3F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ws.onmessage = (event) =&gt; {</w:t>
      </w:r>
    </w:p>
    <w:p w14:paraId="651FAF31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const msg = JSON.parse(event.data);</w:t>
      </w:r>
    </w:p>
    <w:p w14:paraId="4020A384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switch (msg.type) {</w:t>
      </w:r>
    </w:p>
    <w:p w14:paraId="2903A61B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case 'generation_start':</w:t>
      </w:r>
    </w:p>
    <w:p w14:paraId="2B480475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  setIsStreaming(true); setCurrentNode(msg.node); setContent(''); break;</w:t>
      </w:r>
    </w:p>
    <w:p w14:paraId="3ACA43A9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case 'generation_chunk':</w:t>
      </w:r>
    </w:p>
    <w:p w14:paraId="684D270D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  setContent((prev) =&gt; {</w:t>
      </w:r>
    </w:p>
    <w:p w14:paraId="682EF850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    const next = prev + msg.content;</w:t>
      </w:r>
    </w:p>
    <w:p w14:paraId="4B4026F2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    if (contentRef.current)</w:t>
      </w:r>
    </w:p>
    <w:p w14:paraId="26CB895F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      contentRef.current.scrollTop = contentRef.current.scrollHeight;</w:t>
      </w:r>
    </w:p>
    <w:p w14:paraId="2E885DA9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    return next;</w:t>
      </w:r>
    </w:p>
    <w:p w14:paraId="11538892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  });</w:t>
      </w:r>
    </w:p>
    <w:p w14:paraId="3F78CB91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  break;</w:t>
      </w:r>
    </w:p>
    <w:p w14:paraId="70C33568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case 'generation_complete':</w:t>
      </w:r>
    </w:p>
    <w:p w14:paraId="14BE02DF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  setIsStreaming(false); onComplete(content); break;</w:t>
      </w:r>
    </w:p>
    <w:p w14:paraId="22F07D5A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}</w:t>
      </w:r>
    </w:p>
    <w:p w14:paraId="4DB0F72D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};</w:t>
      </w:r>
    </w:p>
    <w:p w14:paraId="3752AD95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ws.onopen = () =&gt; ws.send(JSON.stringify({ type: 'subscribe_task', task_id: taskId }));</w:t>
      </w:r>
    </w:p>
    <w:p w14:paraId="4EB1E060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return () =&gt; ws.close();</w:t>
      </w:r>
    </w:p>
    <w:p w14:paraId="620720FA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}, [websocketUrl, taskId]);</w:t>
      </w:r>
    </w:p>
    <w:p w14:paraId="0A58A487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</w:t>
      </w:r>
    </w:p>
    <w:p w14:paraId="6E3B1A42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return (</w:t>
      </w:r>
    </w:p>
    <w:p w14:paraId="5BA303D3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&lt;div className="streaming-renderer"&gt;</w:t>
      </w:r>
    </w:p>
    <w:p w14:paraId="56F31E53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&lt;div className="status-bar"&gt;</w:t>
      </w:r>
    </w:p>
    <w:p w14:paraId="0A316A62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{isStreaming &amp;&amp; &lt;span className="streaming-indicator"&gt;</w:t>
      </w:r>
    </w:p>
    <w:p w14:paraId="0A9FF7F0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  &lt;span className="dot" /&gt;正在生成...（{currentNode}）&lt;/span&gt;}</w:t>
      </w:r>
    </w:p>
    <w:p w14:paraId="5F8F59DC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&lt;/div&gt;</w:t>
      </w:r>
    </w:p>
    <w:p w14:paraId="7E48ED67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&lt;div ref={contentRef} className="content-area" style={{ whiteSpace: 'pre-wrap' }}&gt;</w:t>
      </w:r>
    </w:p>
    <w:p w14:paraId="2F3549BD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  {content}{isStreaming &amp;&amp; &lt;span className="cursor"&gt;|&lt;/span&gt;}</w:t>
      </w:r>
    </w:p>
    <w:p w14:paraId="24D066AB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&lt;/div&gt;</w:t>
      </w:r>
    </w:p>
    <w:p w14:paraId="46712379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&lt;/div&gt;</w:t>
      </w:r>
    </w:p>
    <w:p w14:paraId="4B7B3EC2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);</w:t>
      </w:r>
    </w:p>
    <w:p w14:paraId="0EC87045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};</w:t>
      </w:r>
    </w:p>
    <w:p w14:paraId="67B47BD5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A.9 节点状态与流式指示器样式（CSS）</w:t>
      </w:r>
    </w:p>
    <w:p w14:paraId="3F2949CB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说明：为智能体节点的不同状态与流式指示器定义动画，提升界面的实时反馈感。</w:t>
      </w:r>
    </w:p>
    <w:p w14:paraId="1AC2A21F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/* 智能体节点状态样式 */</w:t>
      </w:r>
    </w:p>
    <w:p w14:paraId="52E06F17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.agent-node { border-radius: 8px; box-shadow: 0 2px 8px rgba(0,0,0,.08); }</w:t>
      </w:r>
    </w:p>
    <w:p w14:paraId="6A7D4A84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.agent-node.running { animation: pulse 1.2s infinite; }</w:t>
      </w:r>
    </w:p>
    <w:p w14:paraId="22237732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@keyframes pulse {</w:t>
      </w:r>
    </w:p>
    <w:p w14:paraId="54C6063B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0%   { box-shadow: 0 0 0 0 rgba(242,142,43,.5); }</w:t>
      </w:r>
    </w:p>
    <w:p w14:paraId="3F7FC351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70%  { box-shadow: 0 0 0 10px rgba(242,142,43,0); }</w:t>
      </w:r>
    </w:p>
    <w:p w14:paraId="2512F9D0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100% { box-shadow: 0 0 0 0 rgba(242,142,43,0); }</w:t>
      </w:r>
    </w:p>
    <w:p w14:paraId="24D11D1C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}</w:t>
      </w:r>
    </w:p>
    <w:p w14:paraId="45161929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</w:t>
      </w:r>
    </w:p>
    <w:p w14:paraId="303CEC82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/* 流式生成指示器 */</w:t>
      </w:r>
    </w:p>
    <w:p w14:paraId="007D12DF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.streaming-indicator .dot {</w:t>
      </w:r>
    </w:p>
    <w:p w14:paraId="6B14E3D7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display: inline-block; width: 8px; height: 8px;</w:t>
      </w:r>
    </w:p>
    <w:p w14:paraId="15834690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background: #3b82f6; border-radius: 50%; margin-right: 6px;</w:t>
      </w:r>
    </w:p>
    <w:p w14:paraId="425AF150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animation: blink 1s infinite;</w:t>
      </w:r>
    </w:p>
    <w:p w14:paraId="37B6EC0B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}</w:t>
      </w:r>
    </w:p>
    <w:p w14:paraId="321FBCDA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@keyframes blink { 0%,100% { opacity: 1; } 50% { opacity: .3; } }</w:t>
      </w:r>
    </w:p>
    <w:p w14:paraId="4A64A9BD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.cursor { animation: blink 1s step-end infinite; }</w:t>
      </w:r>
    </w:p>
    <w:p w14:paraId="16493427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A.10 前端工程目录结构</w:t>
      </w:r>
    </w:p>
    <w:p w14:paraId="4FDD4F7E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说明：前端工程按关注点分层组织，组件、页面、Hooks、服务、状态、类型与工具各司其职。</w:t>
      </w:r>
    </w:p>
    <w:p w14:paraId="28AB5115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frontend/</w:t>
      </w:r>
    </w:p>
    <w:p w14:paraId="1BCF1554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├── src/</w:t>
      </w:r>
    </w:p>
    <w:p w14:paraId="231EEF77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│   ├── components/          # React 组件</w:t>
      </w:r>
    </w:p>
    <w:p w14:paraId="60263030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│   │   ├── AgentFlow/       # 智能体流程可视化（React Flow）</w:t>
      </w:r>
    </w:p>
    <w:p w14:paraId="117D7F6E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│   │   ├── Charts/          # ECharts 图表（雷达/折线/树）</w:t>
      </w:r>
    </w:p>
    <w:p w14:paraId="28D90B67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│   │   ├── ResourceRenderer/# 资源渲染（Markdown/流式）</w:t>
      </w:r>
    </w:p>
    <w:p w14:paraId="4539D74E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│   │   └── Quiz/            # 测试题组件</w:t>
      </w:r>
    </w:p>
    <w:p w14:paraId="52216A71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│   ├── pages/               # 页面（Dashboard/Report/Learning）</w:t>
      </w:r>
    </w:p>
    <w:p w14:paraId="084E62C3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│   ├── hooks/               # 自定义 Hooks（useAgentSocket 等）</w:t>
      </w:r>
    </w:p>
    <w:p w14:paraId="0CD6FCC3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│   ├── services/            # API 服务封装（Axios）</w:t>
      </w:r>
    </w:p>
    <w:p w14:paraId="77378B1D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│   ├── stores/              # 状态管理（Zustand）</w:t>
      </w:r>
    </w:p>
    <w:p w14:paraId="2E14F93C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│   ├── types/               # TypeScript 类型契约</w:t>
      </w:r>
    </w:p>
    <w:p w14:paraId="6677B421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│   └── utils/               # 工具函数</w:t>
      </w:r>
    </w:p>
    <w:p w14:paraId="7FB94CBD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├── public/</w:t>
      </w:r>
    </w:p>
    <w:p w14:paraId="0DF58E47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├── package.json</w:t>
      </w:r>
    </w:p>
    <w:p w14:paraId="692CD8A8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└── tsconfig.json</w:t>
      </w:r>
    </w:p>
    <w:p w14:paraId="0F9DA01A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A.11 路由与页面装配</w:t>
      </w:r>
    </w:p>
    <w:p w14:paraId="6EF675C1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说明：使用 React Router 配置三个主页面路由，并以统一布局组件包裹导航与内容区。</w:t>
      </w:r>
    </w:p>
    <w:p w14:paraId="0330C384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import { createBrowserRouter, RouterProvider } from 'react-router-dom';</w:t>
      </w:r>
    </w:p>
    <w:p w14:paraId="35006C6E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import Layout from './pages/Layout';</w:t>
      </w:r>
    </w:p>
    <w:p w14:paraId="191EEEB0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import Dashboard from './pages/Dashboard';</w:t>
      </w:r>
    </w:p>
    <w:p w14:paraId="3F6AC3C1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import Report from './pages/Report';</w:t>
      </w:r>
    </w:p>
    <w:p w14:paraId="17BBD600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import Learning from './pages/Learning';</w:t>
      </w:r>
    </w:p>
    <w:p w14:paraId="64239E9C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</w:t>
      </w:r>
    </w:p>
    <w:p w14:paraId="37CC294F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const router = createBrowserRouter([</w:t>
      </w:r>
    </w:p>
    <w:p w14:paraId="0156B36D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{ path: '/', element: &lt;Layout /&gt;, children: [</w:t>
      </w:r>
    </w:p>
    <w:p w14:paraId="114D3BA3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{ index: true, element: &lt;Dashboard /&gt; },</w:t>
      </w:r>
    </w:p>
    <w:p w14:paraId="7D77B566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{ path: 'dashboard', element: &lt;Dashboard /&gt; },</w:t>
      </w:r>
    </w:p>
    <w:p w14:paraId="0339B7BA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{ path: 'report', element: &lt;Report /&gt; },</w:t>
      </w:r>
    </w:p>
    <w:p w14:paraId="3F45B000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{ path: 'learning', element: &lt;Learning /&gt; },</w:t>
      </w:r>
    </w:p>
    <w:p w14:paraId="4C379921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] },</w:t>
      </w:r>
    </w:p>
    <w:p w14:paraId="103C555D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]);</w:t>
      </w:r>
    </w:p>
    <w:p w14:paraId="4F122E6A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</w:t>
      </w:r>
    </w:p>
    <w:p w14:paraId="5735D7F7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export default function App() {</w:t>
      </w:r>
    </w:p>
    <w:p w14:paraId="62F38C31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return &lt;RouterProvider router={router} /&gt;;</w:t>
      </w:r>
    </w:p>
    <w:p w14:paraId="5423DFFB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}</w:t>
      </w:r>
    </w:p>
    <w:p w14:paraId="3EC6ABE0">
      <w:pPr>
        <w:pStyle w:val="3"/>
        <w:spacing w:before="120" w:after="10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A.12 图表容器组件（自适应封装）</w:t>
      </w:r>
    </w:p>
    <w:p w14:paraId="7B1003F3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说明：封装 echarts-for-react，统一处理 option 合并与容器尺寸自适应，供雷达图、折线图、树状图复用。</w:t>
      </w:r>
    </w:p>
    <w:p w14:paraId="51C3D9F8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import ReactECharts from 'echarts-for-react';</w:t>
      </w:r>
    </w:p>
    <w:p w14:paraId="3B1BC9E2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import { useEffect, useRef } from 'react';</w:t>
      </w:r>
    </w:p>
    <w:p w14:paraId="7043B365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</w:t>
      </w:r>
    </w:p>
    <w:p w14:paraId="78B08684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export function ChartContainer({ option, height = 360 }:</w:t>
      </w:r>
    </w:p>
    <w:p w14:paraId="566C374A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{ option: object; height?: number }) {</w:t>
      </w:r>
    </w:p>
    <w:p w14:paraId="579954F6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const ref = useRef&lt;ReactECharts&gt;(null);</w:t>
      </w:r>
    </w:p>
    <w:p w14:paraId="4A41C1A4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useEffect(() =&gt; {</w:t>
      </w:r>
    </w:p>
    <w:p w14:paraId="6EAFA05D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const onResize = () =&gt; ref.current?.getEchartsInstance().resize();</w:t>
      </w:r>
    </w:p>
    <w:p w14:paraId="048F23A6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const ro = new ResizeObserver(onResize);</w:t>
      </w:r>
    </w:p>
    <w:p w14:paraId="634B238A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if (ref.current) ro.observe(</w:t>
      </w:r>
    </w:p>
    <w:p w14:paraId="18FEA922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(ref.current as any).ele as HTMLElement);</w:t>
      </w:r>
    </w:p>
    <w:p w14:paraId="631B74F3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return () =&gt; ro.disconnect();</w:t>
      </w:r>
    </w:p>
    <w:p w14:paraId="79DAE192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}, []);</w:t>
      </w:r>
    </w:p>
    <w:p w14:paraId="377361F6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return (</w:t>
      </w:r>
    </w:p>
    <w:p w14:paraId="034008FF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&lt;ReactECharts ref={ref} option={option} notMerge</w:t>
      </w:r>
    </w:p>
    <w:p w14:paraId="7E1A687C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    style={{ width: '100%', height }} /&gt;</w:t>
      </w:r>
    </w:p>
    <w:p w14:paraId="46964642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 xml:space="preserve">  );</w:t>
      </w:r>
    </w:p>
    <w:p w14:paraId="0F751137">
      <w:pPr>
        <w:shd w:val="clear" w:fill="F4F4F4"/>
        <w:spacing w:before="0" w:after="0" w:line="240" w:lineRule="auto"/>
        <w:ind w:left="120"/>
      </w:pPr>
      <w:r>
        <w:rPr>
          <w:rFonts w:ascii="Consolas" w:hAnsi="Consolas" w:eastAsia="宋体"/>
          <w:color w:val="1A1A1A"/>
          <w:sz w:val="18"/>
          <w:szCs w:val="18"/>
        </w:rPr>
        <w:t>}</w:t>
      </w:r>
    </w:p>
    <w:p w14:paraId="58C47E4A">
      <w:pPr>
        <w:spacing w:line="240" w:lineRule="auto"/>
      </w:pPr>
      <w:r>
        <w:rPr>
          <w:sz w:val="12"/>
          <w:szCs w:val="12"/>
        </w:rPr>
        <w:t xml:space="preserve"> </w:t>
      </w:r>
    </w:p>
    <w:p w14:paraId="5E68327E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（注：本项目在开发过程中使用了 AI 工具辅助生成部分代码框架，所有代码均经过小组成员人工审核、测试与修改，项目知识产权归开发团队所有。）</w:t>
      </w:r>
    </w:p>
    <w:sectPr>
      <w:footerReference r:id="rId3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7C3242">
    <w:pPr>
      <w:jc w:val="center"/>
    </w:pPr>
    <w:r>
      <w:rPr>
        <w:rFonts w:ascii="Times New Roman" w:hAnsi="Times New Roman" w:eastAsia="宋体"/>
        <w:sz w:val="20"/>
        <w:szCs w:val="20"/>
      </w:rPr>
      <w:t xml:space="preserve">— </w:t>
    </w:r>
    <w:r>
      <w:rPr>
        <w:rFonts w:ascii="Times New Roman" w:hAnsi="Times New Roman" w:eastAsia="宋体"/>
        <w:sz w:val="20"/>
        <w:szCs w:val="20"/>
      </w:rPr>
      <w:fldChar w:fldCharType="begin"/>
    </w:r>
    <w:r>
      <w:rPr>
        <w:rFonts w:ascii="Times New Roman" w:hAnsi="Times New Roman" w:eastAsia="宋体"/>
        <w:sz w:val="20"/>
        <w:szCs w:val="20"/>
      </w:rPr>
      <w:instrText xml:space="preserve">PAGE</w:instrText>
    </w:r>
    <w:r>
      <w:rPr>
        <w:rFonts w:ascii="Times New Roman" w:hAnsi="Times New Roman" w:eastAsia="宋体"/>
        <w:sz w:val="20"/>
        <w:szCs w:val="20"/>
      </w:rPr>
      <w:fldChar w:fldCharType="separate"/>
    </w:r>
    <w:r>
      <w:rPr>
        <w:rFonts w:ascii="Times New Roman" w:hAnsi="Times New Roman" w:eastAsia="宋体"/>
        <w:sz w:val="20"/>
        <w:szCs w:val="20"/>
      </w:rPr>
      <w:fldChar w:fldCharType="end"/>
    </w:r>
    <w:r>
      <w:rPr>
        <w:rFonts w:ascii="Times New Roman" w:hAnsi="Times New Roman" w:eastAsia="宋体"/>
        <w:sz w:val="20"/>
        <w:szCs w:val="20"/>
      </w:rPr>
      <w:t xml:space="preserve"> —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6F6174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/>
      <w:sz w:val="24"/>
      <w:szCs w:val="24"/>
    </w:rPr>
  </w:style>
  <w:style w:type="paragraph" w:styleId="2">
    <w:name w:val="heading 1"/>
    <w:next w:val="1"/>
    <w:qFormat/>
    <w:uiPriority w:val="0"/>
    <w:pPr>
      <w:spacing w:before="150" w:after="150"/>
      <w:outlineLvl w:val="0"/>
    </w:pPr>
    <w:rPr>
      <w:rFonts w:ascii="Times New Roman" w:hAnsi="Times New Roman" w:eastAsia="宋体"/>
      <w:b/>
      <w:bCs/>
      <w:color w:val="000000"/>
      <w:sz w:val="28"/>
      <w:szCs w:val="28"/>
    </w:rPr>
  </w:style>
  <w:style w:type="paragraph" w:styleId="3">
    <w:name w:val="heading 2"/>
    <w:next w:val="1"/>
    <w:qFormat/>
    <w:uiPriority w:val="0"/>
    <w:pPr>
      <w:spacing w:before="120" w:after="100"/>
      <w:outlineLvl w:val="1"/>
    </w:pPr>
    <w:rPr>
      <w:rFonts w:ascii="Times New Roman" w:hAnsi="Times New Roman" w:eastAsia="宋体"/>
      <w:b/>
      <w:bCs/>
      <w:color w:val="000000"/>
      <w:sz w:val="24"/>
      <w:szCs w:val="24"/>
    </w:rPr>
  </w:style>
  <w:style w:type="paragraph" w:styleId="4">
    <w:name w:val="heading 3"/>
    <w:next w:val="1"/>
    <w:qFormat/>
    <w:uiPriority w:val="0"/>
    <w:pPr>
      <w:spacing w:before="90" w:after="80"/>
      <w:outlineLvl w:val="2"/>
    </w:pPr>
    <w:rPr>
      <w:rFonts w:ascii="Times New Roman" w:hAnsi="Times New Roman" w:eastAsia="宋体"/>
      <w:b/>
      <w:bCs/>
      <w:color w:val="000000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Times New Roman" w:hAnsi="Times New Roman" w:eastAsia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Times New Roman" w:hAnsi="Times New Roman" w:eastAsia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Times New Roman" w:hAnsi="Times New Roman" w:eastAsia="宋体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Times New Roman" w:hAnsi="Times New Roman" w:eastAsia="宋体"/>
      <w:sz w:val="20"/>
      <w:szCs w:val="20"/>
    </w:rPr>
  </w:style>
  <w:style w:type="paragraph" w:styleId="10">
    <w:name w:val="Title"/>
    <w:qFormat/>
    <w:uiPriority w:val="0"/>
    <w:rPr>
      <w:rFonts w:ascii="Times New Roman" w:hAnsi="Times New Roman" w:eastAsia="宋体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Times New Roman" w:hAnsi="Times New Roman" w:eastAsia="宋体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30</Pages>
  <Words>2000</Words>
  <Characters>2362</Characters>
  <TotalTime>5</TotalTime>
  <ScaleCrop>false</ScaleCrop>
  <LinksUpToDate>false</LinksUpToDate>
  <CharactersWithSpaces>2496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2026-06-06T05:27:00Z</dcterms:created>
  <dc:creator>计算机2401-第六组</dc:creator>
  <cp:lastModifiedBy>WPS_1645432993</cp:lastModifiedBy>
  <dcterms:modified xsi:type="dcterms:W3CDTF">2026-06-06T05:35:37Z</dcterms:modified>
  <dc:title>领域知识个性化学习多智能体系统前端可视化平台 项目报告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eyJoZGlkIjoiODE3OTE2NDEwMWJiMmZlMDU2ZTNjYWNhZjQ2MTM4NDgiLCJ1c2VySWQiOiIxMzM0MzgzNjU5In0=</vt:lpwstr>
  </property>
  <property fmtid="{D5CDD505-2E9C-101B-9397-08002B2CF9AE}" pid="3" name="KSOProductBuildVer">
    <vt:lpwstr>2052-12.1.0.26375</vt:lpwstr>
  </property>
  <property fmtid="{D5CDD505-2E9C-101B-9397-08002B2CF9AE}" pid="4" name="ICV">
    <vt:lpwstr>C807BAD32E7A41A8A4E764D5AE17D3DF_12</vt:lpwstr>
  </property>
</Properties>
</file>