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9F5A9">
      <w:pPr>
        <w:spacing w:before="40" w:after="120" w:line="324" w:lineRule="auto"/>
        <w:jc w:val="center"/>
      </w:pPr>
      <w:r>
        <w:rPr>
          <w:rFonts w:ascii="微软雅黑" w:hAnsi="微软雅黑" w:eastAsia="微软雅黑"/>
          <w:b/>
          <w:i w:val="0"/>
          <w:color w:val="2F5496"/>
          <w:sz w:val="44"/>
        </w:rPr>
        <w:t>项目成品展示文档</w:t>
      </w:r>
    </w:p>
    <w:p w14:paraId="628DB0FA">
      <w:pPr>
        <w:spacing w:before="0" w:after="280" w:line="324" w:lineRule="auto"/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23"/>
        </w:rPr>
        <w:t>智学中枢 · 面向 AI 岗位备战的多智能体个性化学习平台</w:t>
      </w:r>
    </w:p>
    <w:p w14:paraId="71B9F44D">
      <w:pPr>
        <w:spacing w:before="60" w:after="60" w:line="324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班    级：</w:t>
      </w:r>
      <w:r>
        <w:rPr>
          <w:rFonts w:hint="eastAsia"/>
          <w:b w:val="0"/>
          <w:i w:val="0"/>
          <w:color w:val="1A1A1A"/>
          <w:sz w:val="22"/>
          <w:lang w:val="en-US" w:eastAsia="zh-CN"/>
        </w:rPr>
        <w:t>计算机2401</w:t>
      </w:r>
    </w:p>
    <w:p w14:paraId="4A69226F">
      <w:pPr>
        <w:spacing w:before="60" w:after="60" w:line="324" w:lineRule="auto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小    组：</w:t>
      </w:r>
      <w:r>
        <w:rPr>
          <w:rFonts w:hint="eastAsia"/>
          <w:b w:val="0"/>
          <w:i w:val="0"/>
          <w:color w:val="1A1A1A"/>
          <w:sz w:val="22"/>
          <w:lang w:val="en-US" w:eastAsia="zh-CN"/>
        </w:rPr>
        <w:t>第一组</w:t>
      </w:r>
    </w:p>
    <w:p w14:paraId="5E6332C8">
      <w:pPr>
        <w:spacing w:before="60" w:after="60" w:line="324" w:lineRule="auto"/>
        <w:rPr>
          <w:rFonts w:hint="default" w:eastAsia="微软雅黑"/>
          <w:lang w:val="en-US" w:eastAsia="zh-CN"/>
        </w:rPr>
      </w:pPr>
      <w:r>
        <w:rPr>
          <w:rFonts w:hint="eastAsia"/>
          <w:b w:val="0"/>
          <w:i w:val="0"/>
          <w:color w:val="1A1A1A"/>
          <w:sz w:val="22"/>
          <w:lang w:val="en-US" w:eastAsia="zh-CN"/>
        </w:rPr>
        <w:t>组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 xml:space="preserve">    </w:t>
      </w:r>
      <w:r>
        <w:rPr>
          <w:rFonts w:hint="eastAsia"/>
          <w:b w:val="0"/>
          <w:i w:val="0"/>
          <w:color w:val="1A1A1A"/>
          <w:sz w:val="22"/>
          <w:lang w:val="en-US" w:eastAsia="zh-CN"/>
        </w:rPr>
        <w:t>长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：</w:t>
      </w:r>
      <w:r>
        <w:rPr>
          <w:rFonts w:hint="eastAsia"/>
          <w:b w:val="0"/>
          <w:i w:val="0"/>
          <w:color w:val="1A1A1A"/>
          <w:sz w:val="22"/>
          <w:lang w:val="en-US" w:eastAsia="zh-CN"/>
        </w:rPr>
        <w:t>樊雪怡娴</w:t>
      </w:r>
    </w:p>
    <w:p w14:paraId="679B3895">
      <w:pPr>
        <w:spacing w:before="60" w:after="60" w:line="324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项目名称：智学中枢（AI 学习中枢平台）</w:t>
      </w:r>
    </w:p>
    <w:p w14:paraId="06A9F46D">
      <w:pPr>
        <w:spacing w:before="60" w:after="60" w:line="324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完成日期：</w:t>
      </w:r>
      <w:r>
        <w:rPr>
          <w:rFonts w:hint="eastAsia"/>
          <w:b w:val="0"/>
          <w:i w:val="0"/>
          <w:color w:val="1A1A1A"/>
          <w:sz w:val="22"/>
          <w:lang w:val="en-US" w:eastAsia="zh-CN"/>
        </w:rPr>
        <w:t>2026年7月7日</w:t>
      </w:r>
    </w:p>
    <w:p w14:paraId="24E3E2A5">
      <w:pPr>
        <w:pBdr>
          <w:bottom w:val="single" w:color="2F5496" w:sz="6" w:space="4"/>
        </w:pBdr>
        <w:spacing w:before="320" w:after="120" w:line="324" w:lineRule="auto"/>
      </w:pPr>
      <w:r>
        <w:rPr>
          <w:rFonts w:ascii="微软雅黑" w:hAnsi="微软雅黑" w:eastAsia="微软雅黑"/>
          <w:b/>
          <w:i w:val="0"/>
          <w:color w:val="2F5496"/>
          <w:sz w:val="30"/>
        </w:rPr>
        <w:t>一、项目功能介绍</w:t>
      </w:r>
    </w:p>
    <w:p w14:paraId="26667892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1.1 项目功能</w:t>
      </w:r>
    </w:p>
    <w:p w14:paraId="28AF4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20" w:line="324" w:lineRule="auto"/>
        <w:ind w:firstLine="420" w:firstLineChars="200"/>
        <w:textAlignment w:val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智学中枢是一套面向备战 AI 岗位大学生的多智能体个性化学习平台。系统以“对话式能力画像”在自然聊天中读懂学习者，经知识点/岗位诊断量化能力缺口，再由五层多智能体（学情诊断、领域知识生成、内容审核校验等）协同规划个性化学习路径，并按需生成讲义、讲解视频、思维导图、论文级图解、代码实操、分阶测试题等 8 类多模态学习资源。学习过程中一旦卡住，可在任意页面“选中即问”获得即时辅导，并通过掌握式测评动态调整后续学习，形成“诊断—规划—生成—辅导—评估”的完整学习闭环。</w:t>
      </w:r>
    </w:p>
    <w:p w14:paraId="115C21D0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1.2 项目亮点</w:t>
      </w:r>
    </w:p>
    <w:p w14:paraId="39117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20" w:line="324" w:lineRule="auto"/>
        <w:ind w:firstLine="420" w:firstLineChars="200"/>
        <w:textAlignment w:val="auto"/>
        <w:rPr>
          <w:rFonts w:ascii="微软雅黑" w:hAnsi="微软雅黑" w:eastAsia="微软雅黑"/>
          <w:b w:val="0"/>
          <w:i w:val="0"/>
          <w:color w:val="1A1A1A"/>
          <w:sz w:val="21"/>
        </w:rPr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① 教育理念创新：将苏格拉底启发、费曼讲解、康奈尔笔记、掌握式学习等科学学习方法论工程化，嵌入 AI 学习闭环，让学习“科学地发生”。② 个性化创新：行为实测画像（能力实测打分、偏好归类不打分）+ 能力/偏好双驱动学习路径 + 学习时间线。③ 技术创新：真实多智能体协同、五层架构、多模型可切换（DeepSeek / 魔搭 GLM·Qwen / 用户自配 API Key，加密存储、脱敏隔离）。④ 可信 AI 创新：逐句接地防幻觉 + 引用溯源 + 区分“讨论危险/指导危险”的内容安全，实测幻觉率 &lt; 5%。⑤ 内容与产品创新：78 点、7 大板块的完整 AI 知识体系，对标 NotebookLM 的文档学习，产物落库 + 资源库增删改查的产品级资源管理。</w:t>
      </w:r>
    </w:p>
    <w:p w14:paraId="22BA0B95">
      <w:pPr>
        <w:pBdr>
          <w:bottom w:val="single" w:color="2F5496" w:sz="6" w:space="4"/>
        </w:pBdr>
        <w:spacing w:before="320" w:after="120" w:line="324" w:lineRule="auto"/>
      </w:pPr>
      <w:r>
        <w:rPr>
          <w:rFonts w:ascii="微软雅黑" w:hAnsi="微软雅黑" w:eastAsia="微软雅黑"/>
          <w:b/>
          <w:i w:val="0"/>
          <w:color w:val="2F5496"/>
          <w:sz w:val="30"/>
        </w:rPr>
        <w:t>二、项目成品截图展示</w:t>
      </w:r>
    </w:p>
    <w:p w14:paraId="41436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20" w:line="324" w:lineRule="auto"/>
        <w:ind w:firstLine="420" w:firstLineChars="200"/>
        <w:textAlignment w:val="auto"/>
        <w:rPr>
          <w:rFonts w:ascii="微软雅黑" w:hAnsi="微软雅黑" w:eastAsia="微软雅黑"/>
          <w:b w:val="0"/>
          <w:i w:val="0"/>
          <w:color w:val="1A1A1A"/>
          <w:sz w:val="21"/>
        </w:rPr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下列截图取自系统实际运行界面，按“进入系统 → 读懂你 → 因材施教 → 卡住能问 → 统筹全局”的产品主线，串联五大创新维度逐一展示。</w:t>
      </w:r>
      <w:bookmarkStart w:id="0" w:name="_GoBack"/>
      <w:bookmarkEnd w:id="0"/>
    </w:p>
    <w:p w14:paraId="59F04CE8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2.1  系统门户 · Landing 首页</w:t>
      </w:r>
    </w:p>
    <w:p w14:paraId="0E547D85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79E8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2-1  动态星轨背景的产品门户，一句话点明“诊断学情 · 生成每一课”的核心价值主张。</w:t>
      </w:r>
    </w:p>
    <w:p w14:paraId="1A5746E9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2.2  学情管家中枢 · 首页总览</w:t>
      </w:r>
    </w:p>
    <w:p w14:paraId="28615D74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98FA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2-2  学情管家中枢：综合能力评分、学习过程评估（掌握/测验/效率/投入四维）、薄弱点识别与动态调整建议一屏统筹，形成“AI 统筹学习”的闭环叙事首页。</w:t>
      </w:r>
    </w:p>
    <w:p w14:paraId="5028D91E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2.3  对话式能力画像（个性化创新）</w:t>
      </w:r>
    </w:p>
    <w:p w14:paraId="750C83B2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8222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2-3  摒弃繁琐表单，用自然语言对话自动抽取特征，右侧 6 维“动态学习画像”随聊随长；采用“能力实测打分 + 偏好归类不打分”双轨设计，修正学习者自陈失真。</w:t>
      </w:r>
    </w:p>
    <w:p w14:paraId="34D3EC05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2.4  岗位匹配诊断与推荐动态</w:t>
      </w:r>
    </w:p>
    <w:p w14:paraId="17BB6FCB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D6E3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2-4  基于画像诊断量化能力缺口，给出推荐学习路径、各 Agent 实时状态与目标岗位对标进度，让“离目标还差多少”可量化、可追踪。</w:t>
      </w:r>
    </w:p>
    <w:p w14:paraId="284DA252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2.5  多智能体协同工作流（技术创新）</w:t>
      </w:r>
    </w:p>
    <w:p w14:paraId="6C4A8AA5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B90A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2-5  真实多智能体协同工作流：学情诊断 → 领域知识生成 → 内容审核校验等节点可视化流转，执行完成后一次性交付讲义、思维导图、讲解视频、分阶测试题、知识图解等学习产物。</w:t>
      </w:r>
    </w:p>
    <w:p w14:paraId="3FABBBD7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2.6  个性化学习路径 · 学习时间线</w:t>
      </w:r>
    </w:p>
    <w:p w14:paraId="776D43BD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52ED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2-6  依据画像与各知识点实测能力规划路径：薄弱点按先修顺序前置、达标点后置复习；时间线视图标注每步难度、预计时长与总进度，右侧同步呈现学习里程碑。</w:t>
      </w:r>
    </w:p>
    <w:p w14:paraId="56B0C5F3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2.7  多模态资源生成 · 资源中枢（内容创新）</w:t>
      </w:r>
    </w:p>
    <w:p w14:paraId="309429A5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053C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2-7  勾选即生成、逐项解锁的 8 类多模态资源包：定制讲义、讲解视频、思维导图、知识图解、代码实操、AI 联网聚合的资源推荐等，按需精准生成、零手工成本。</w:t>
      </w:r>
    </w:p>
    <w:p w14:paraId="519490C1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2.8  定制讲义 · 防幻觉可溯源（可信 AI 创新）</w:t>
      </w:r>
    </w:p>
    <w:p w14:paraId="1C62DB62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600F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2-8  讲义由“领域知识生成 Agent”按目标难度生成，经“内容审核校验 Agent”做 RAG 交叉校验，顶部标注“已校验 · 幻觉率 &lt; 5%”与 RAG 引用文档数，点击可查看防幻觉机制。</w:t>
      </w:r>
    </w:p>
    <w:p w14:paraId="7BD29467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2.9  讲解视频 · 服务端渲染真 mp4</w:t>
      </w:r>
    </w:p>
    <w:p w14:paraId="1A9E9888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B81B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2-9  Remotion 服务端渲染的真 mp4 讲解视频，画面分镜与逐句 AI 旁白脚本、语音朗读一体化，把抽象知识点转成可播放的动画讲解。</w:t>
      </w:r>
    </w:p>
    <w:p w14:paraId="5E6892DF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2.10  论文级知识图解 · 前沿专题</w:t>
      </w:r>
    </w:p>
    <w:p w14:paraId="0696B592">
      <w:pPr>
        <w:spacing w:before="80" w:after="40"/>
        <w:jc w:val="center"/>
      </w:pPr>
      <w:r>
        <w:drawing>
          <wp:inline distT="0" distB="0" distL="114300" distR="114300">
            <wp:extent cx="5760720" cy="360045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7A55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2-10  按主题真实生成的论文级 Mermaid 知识图解（图为 ControlNet 受控生成机制），统一学术配色与图注，覆盖 Diffusion、Agent 等前沿深度专题。</w:t>
      </w:r>
    </w:p>
    <w:p w14:paraId="53C1C8F0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2.11  科学学习方法 · 康奈尔笔记法（教育理念创新）</w:t>
      </w:r>
    </w:p>
    <w:p w14:paraId="69A2E98D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EFF1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2-11  康奈尔笔记法三栏结构：左侧线索栏“带着问题复述·自测”，右侧主笔记区结构化整理，以主动回忆巩固记忆——把纸笔时代的科学方法数字化嵌入 AI 学习闭环。</w:t>
      </w:r>
    </w:p>
    <w:p w14:paraId="6BB02828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2.12  科学学习方法 · 费曼讲解法</w:t>
      </w:r>
    </w:p>
    <w:p w14:paraId="5A75697F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430E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2-12  费曼学习法“以讲代学”：请学习者用自己的话把知识讲给“完全没学过的人”，AI 顺着讲解点评、追问，暴露并补上理解盲区。</w:t>
      </w:r>
    </w:p>
    <w:p w14:paraId="5087481F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2.13  即时辅导 · 选中即问（辅导创新）</w:t>
      </w:r>
    </w:p>
    <w:p w14:paraId="0C6838B2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BF8F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2-13  任意页面选中文字即可唤起即时辅导：AI 逐字流式解答，识别卡点后按需生成图解/例题/短视频/讲义片段等针对性资源，填补“自学卡住没人问”的最大痛点。</w:t>
      </w:r>
    </w:p>
    <w:p w14:paraId="33C6DC76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2.14  78 点知识图谱 · 分层可视化</w:t>
      </w:r>
    </w:p>
    <w:p w14:paraId="5986939C">
      <w:pPr>
        <w:spacing w:before="80" w:after="40"/>
        <w:jc w:val="center"/>
      </w:pPr>
      <w:r>
        <w:drawing>
          <wp:inline distT="0" distB="0" distL="114300" distR="114300">
            <wp:extent cx="5760720" cy="34290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4B2B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2-14  7 大板块、78 个知识点的完整 AI 知识体系图谱，按个人掌握度着色（已掌握/学习中/待学习/知识盲区），连线表示“前置 → 进阶”依赖，可拖拽缩放。</w:t>
      </w:r>
    </w:p>
    <w:p w14:paraId="5424CD7F">
      <w:pPr>
        <w:spacing w:before="240" w:after="60" w:line="324" w:lineRule="auto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2.15  多模型管理 · 国产魔搭 + 用户自配 Key</w:t>
      </w:r>
    </w:p>
    <w:p w14:paraId="7C68EC24">
      <w:pPr>
        <w:spacing w:before="80" w:after="40"/>
        <w:jc w:val="center"/>
      </w:pPr>
      <w:r>
        <w:drawing>
          <wp:inline distT="0" distB="0" distL="114300" distR="114300">
            <wp:extent cx="5760720" cy="360045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1365">
      <w:pPr>
        <w:spacing w:before="4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图 2-15  界面一键切换生成模型：DeepSeek、魔搭社区 GLM-4.6 / Qwen 等及用户自配 API Key；Key 加密存储、日志脱敏、按用户隔离，具备产品化底子。</w:t>
      </w:r>
    </w:p>
    <w:p w14:paraId="7EF9977F">
      <w:pPr>
        <w:spacing w:before="200" w:after="40" w:line="324" w:lineRule="auto"/>
      </w:pPr>
      <w:r>
        <w:rPr>
          <w:rFonts w:ascii="微软雅黑" w:hAnsi="微软雅黑" w:eastAsia="微软雅黑"/>
          <w:b w:val="0"/>
          <w:i/>
          <w:color w:val="6B6B6B"/>
          <w:sz w:val="18"/>
        </w:rPr>
        <w:t>（以上界面均为 Mock 数据驱动的可运行演示，无需任何 API Key 即可跑通全链路；接入真实模型后交互与产物一致。）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4B4221"/>
    <w:rsid w:val="723A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779</Words>
  <Characters>831</Characters>
  <Lines>0</Lines>
  <Paragraphs>0</Paragraphs>
  <TotalTime>6</TotalTime>
  <ScaleCrop>false</ScaleCrop>
  <LinksUpToDate>false</LinksUpToDate>
  <CharactersWithSpaces>913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WPS_1645432993</cp:lastModifiedBy>
  <dcterms:modified xsi:type="dcterms:W3CDTF">2026-07-07T08:23:34Z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eyJoZGlkIjoiODE3OTE2NDEwMWJiMmZlMDU2ZTNjYWNhZjQ2MTM4NDgiLCJ1c2VySWQiOiIxMzM0MzgzNjU5In0=</vt:lpwstr>
  </property>
  <property fmtid="{D5CDD505-2E9C-101B-9397-08002B2CF9AE}" pid="3" name="KSOProductBuildVer">
    <vt:lpwstr>2052-12.1.0.26375</vt:lpwstr>
  </property>
  <property fmtid="{D5CDD505-2E9C-101B-9397-08002B2CF9AE}" pid="4" name="ICV">
    <vt:lpwstr>57BB8CC2030445D882868B75DE25267F_12</vt:lpwstr>
  </property>
</Properties>
</file>