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de datos de casos de estudio extraídos de papers</w:t>
      </w:r>
    </w:p>
    <w:bookmarkStart w:id="19" w:name="X8ddcf0fb4802e06730b487f46316a8176088880"/>
    <w:p>
      <w:pPr>
        <w:pStyle w:val="Heading1"/>
      </w:pPr>
      <w:r>
        <w:t xml:space="preserve">Informe de datos de casos de estudio extraídos de papers</w:t>
      </w:r>
    </w:p>
    <w:p>
      <w:pPr>
        <w:pStyle w:val="FirstParagraph"/>
      </w:pPr>
      <w:r>
        <w:rPr>
          <w:b/>
          <w:bCs/>
        </w:rPr>
        <w:t xml:space="preserve">Parte 2 - Ejemplos de datos recolectados del objeto de estudio</w:t>
      </w:r>
    </w:p>
    <w:p>
      <w:pPr>
        <w:pStyle w:val="BodyText"/>
      </w:pPr>
      <w:r>
        <w:t xml:space="preserve">Este informe se preparó a partir de los PDFs usados en el documento de plan de tesis y de la matriz bibliográfica local. La selección sigue la definición final del objeto de estudio del plan: el sistema cable-instalación-entorno térmico en cables eléctricos subterráneos, entendido como la unidad física formada por cable XLPE multicapa, disposición plana o trébol, bedding, backfill, suelo nativo, profundidad y condiciones térmicas de operación.</w:t>
      </w:r>
    </w:p>
    <w:p>
      <w:pPr>
        <w:pStyle w:val="BodyText"/>
      </w:pPr>
      <w:r>
        <w:t xml:space="preserve">Se incluyeron los papers que entregan datos numéricos o geométricos suficientes para representar una instalación de cables o un caso térmico comparable. Se priorizaron datos que puedan alimentar una simulación FEM/PINN: geometría, materiales, conductividad térmica, resistividad térmica, humedad, condiciones de frontera, corriente, temperatura máxima y ampacidad.</w:t>
      </w:r>
    </w:p>
    <w:bookmarkStart w:id="9" w:name="resumen-de-papers-con-datos-directos"/>
    <w:p>
      <w:pPr>
        <w:pStyle w:val="Heading2"/>
      </w:pPr>
      <w:r>
        <w:t xml:space="preserve">Resumen de papers con datos directos</w:t>
      </w:r>
    </w:p>
    <w:tbl>
      <w:tblPr>
        <w:tblStyle w:val="Table"/>
        <w:tblW w:type="pct" w:w="5000"/>
        <w:tblLayout w:type="fixed"/>
        <w:tblLook w:firstRow="1" w:lastRow="0" w:firstColumn="0" w:lastColumn="0" w:noHBand="0" w:noVBand="0" w:val="0020"/>
      </w:tblPr>
      <w:tblGrid>
        <w:gridCol w:w="396"/>
        <w:gridCol w:w="731"/>
        <w:gridCol w:w="3411"/>
        <w:gridCol w:w="3381"/>
      </w:tblGrid>
      <w:tr>
        <w:trPr>
          <w:tblHeader w:val="on"/>
        </w:trPr>
        <w:tc>
          <w:tcPr/>
          <w:p>
            <w:pPr>
              <w:pStyle w:val="Compact"/>
            </w:pPr>
            <w:r>
              <w:t xml:space="preserve">Clave</w:t>
            </w:r>
          </w:p>
        </w:tc>
        <w:tc>
          <w:tcPr/>
          <w:p>
            <w:pPr>
              <w:pStyle w:val="Compact"/>
            </w:pPr>
            <w:r>
              <w:t xml:space="preserve">Paper</w:t>
            </w:r>
          </w:p>
        </w:tc>
        <w:tc>
          <w:tcPr/>
          <w:p>
            <w:pPr>
              <w:pStyle w:val="Compact"/>
            </w:pPr>
            <w:r>
              <w:t xml:space="preserve">Caso de instalación</w:t>
            </w:r>
          </w:p>
        </w:tc>
        <w:tc>
          <w:tcPr/>
          <w:p>
            <w:pPr>
              <w:pStyle w:val="Compact"/>
            </w:pPr>
            <w:r>
              <w:t xml:space="preserve">Datos aprovechables</w:t>
            </w:r>
          </w:p>
        </w:tc>
      </w:tr>
      <w:tr>
        <w:tc>
          <w:tcPr/>
          <w:p>
            <w:pPr>
              <w:pStyle w:val="Compact"/>
            </w:pPr>
            <w:r>
              <w:t xml:space="preserve">kim2025</w:t>
            </w:r>
          </w:p>
        </w:tc>
        <w:tc>
          <w:tcPr/>
          <w:p>
            <w:pPr>
              <w:pStyle w:val="Compact"/>
            </w:pPr>
            <w:r>
              <w:t xml:space="preserve">Kim et al. (2025)</w:t>
            </w:r>
          </w:p>
        </w:tc>
        <w:tc>
          <w:tcPr/>
          <w:p>
            <w:pPr>
              <w:pStyle w:val="Compact"/>
            </w:pPr>
            <w:r>
              <w:t xml:space="preserve">UPCS 154 kV con seis cables, dos capas planas, duct bank, bedding PAC/NC/arena y tres estratos de suelo natural.</w:t>
            </w:r>
          </w:p>
        </w:tc>
        <w:tc>
          <w:tcPr/>
          <w:p>
            <w:pPr>
              <w:pStyle w:val="Compact"/>
            </w:pPr>
            <w:r>
              <w:t xml:space="preserve">Cable multicapa, geometria de instalación, suelos, bedding, fronteras térmicas, temperatura máxima y capacidad.</w:t>
            </w:r>
          </w:p>
        </w:tc>
      </w:tr>
      <w:tr>
        <w:tc>
          <w:tcPr/>
          <w:p>
            <w:pPr>
              <w:pStyle w:val="Compact"/>
            </w:pPr>
            <w:r>
              <w:t xml:space="preserve">khumalo2025</w:t>
            </w:r>
          </w:p>
        </w:tc>
        <w:tc>
          <w:tcPr/>
          <w:p>
            <w:pPr>
              <w:pStyle w:val="Compact"/>
            </w:pPr>
            <w:r>
              <w:t xml:space="preserve">Khumalo et al. (2025)</w:t>
            </w:r>
          </w:p>
        </w:tc>
        <w:tc>
          <w:tcPr/>
          <w:p>
            <w:pPr>
              <w:pStyle w:val="Compact"/>
            </w:pPr>
            <w:r>
              <w:t xml:space="preserve">Cable MV XLPE bajo secado de suelo; compara humedad, resistividad, profundidad, temperatura de suelo y rating.</w:t>
            </w:r>
          </w:p>
        </w:tc>
        <w:tc>
          <w:tcPr/>
          <w:p>
            <w:pPr>
              <w:pStyle w:val="Compact"/>
            </w:pPr>
            <w:r>
              <w:t xml:space="preserve">Resistividad del suelo, humedad, profundidad, temperatura ambiente del suelo, ampacidad.</w:t>
            </w:r>
          </w:p>
        </w:tc>
      </w:tr>
      <w:tr>
        <w:tc>
          <w:tcPr/>
          <w:p>
            <w:pPr>
              <w:pStyle w:val="Compact"/>
            </w:pPr>
            <w:r>
              <w:t xml:space="preserve">aldulaimi2024</w:t>
            </w:r>
          </w:p>
        </w:tc>
        <w:tc>
          <w:tcPr/>
          <w:p>
            <w:pPr>
              <w:pStyle w:val="Compact"/>
            </w:pPr>
            <w:r>
              <w:t xml:space="preserve">Al-Dulaimi et al. (2024)</w:t>
            </w:r>
          </w:p>
        </w:tc>
        <w:tc>
          <w:tcPr/>
          <w:p>
            <w:pPr>
              <w:pStyle w:val="Compact"/>
            </w:pPr>
            <w:r>
              <w:t xml:space="preserve">Cable 132 kV XLPE con FEM-BPNN; arreglos plano/trébol, suelos mono/multicapa, backfill SCMB/FTB y zonas secas.</w:t>
            </w:r>
          </w:p>
        </w:tc>
        <w:tc>
          <w:tcPr/>
          <w:p>
            <w:pPr>
              <w:pStyle w:val="Compact"/>
            </w:pPr>
            <w:r>
              <w:t xml:space="preserve">Geometria 2D, configuraciones, materiales, conductividades, condiciones de frontera, Tmax.</w:t>
            </w:r>
          </w:p>
        </w:tc>
      </w:tr>
      <w:tr>
        <w:tc>
          <w:tcPr/>
          <w:p>
            <w:pPr>
              <w:pStyle w:val="Compact"/>
            </w:pPr>
            <w:r>
              <w:t xml:space="preserve">atoccsa2024</w:t>
            </w:r>
          </w:p>
        </w:tc>
        <w:tc>
          <w:tcPr/>
          <w:p>
            <w:pPr>
              <w:pStyle w:val="Compact"/>
            </w:pPr>
            <w:r>
              <w:t xml:space="preserve">Atoccsa et al. (2024)</w:t>
            </w:r>
          </w:p>
        </w:tc>
        <w:tc>
          <w:tcPr/>
          <w:p>
            <w:pPr>
              <w:pStyle w:val="Compact"/>
            </w:pPr>
            <w:r>
              <w:t xml:space="preserve">Cable 220 kV XLPE con backfill térmico optimizado por PSO dinámico.</w:t>
            </w:r>
          </w:p>
        </w:tc>
        <w:tc>
          <w:tcPr/>
          <w:p>
            <w:pPr>
              <w:pStyle w:val="Compact"/>
            </w:pPr>
            <w:r>
              <w:t xml:space="preserve">Datos del cable, variables de zanja/backfill, costos, ampacidad con y sin backfill.</w:t>
            </w:r>
          </w:p>
        </w:tc>
      </w:tr>
      <w:tr>
        <w:tc>
          <w:tcPr/>
          <w:p>
            <w:pPr>
              <w:pStyle w:val="Compact"/>
            </w:pPr>
            <w:r>
              <w:t xml:space="preserve">oclon2015</w:t>
            </w:r>
          </w:p>
        </w:tc>
        <w:tc>
          <w:tcPr/>
          <w:p>
            <w:pPr>
              <w:pStyle w:val="Compact"/>
            </w:pPr>
            <w:r>
              <w:t xml:space="preserve">Ocłoń et al. (2015)</w:t>
            </w:r>
          </w:p>
        </w:tc>
        <w:tc>
          <w:tcPr/>
          <w:p>
            <w:pPr>
              <w:pStyle w:val="Compact"/>
            </w:pPr>
            <w:r>
              <w:t xml:space="preserve">Sistema 400 kV en formación plana con tubos HDPE, SBM y FTB optimizado por PSO.</w:t>
            </w:r>
          </w:p>
        </w:tc>
        <w:tc>
          <w:tcPr/>
          <w:p>
            <w:pPr>
              <w:pStyle w:val="Compact"/>
            </w:pPr>
            <w:r>
              <w:t xml:space="preserve">Capas del cable, ductos, conductividades, dominio FEM, profundidad, separación, Tmax.</w:t>
            </w:r>
          </w:p>
        </w:tc>
      </w:tr>
      <w:tr>
        <w:tc>
          <w:tcPr/>
          <w:p>
            <w:pPr>
              <w:pStyle w:val="Compact"/>
            </w:pPr>
            <w:r>
              <w:t xml:space="preserve">aras2005</w:t>
            </w:r>
          </w:p>
        </w:tc>
        <w:tc>
          <w:tcPr/>
          <w:p>
            <w:pPr>
              <w:pStyle w:val="Compact"/>
            </w:pPr>
            <w:r>
              <w:t xml:space="preserve">Aras et al. (2005)</w:t>
            </w:r>
          </w:p>
        </w:tc>
        <w:tc>
          <w:tcPr/>
          <w:p>
            <w:pPr>
              <w:pStyle w:val="Compact"/>
            </w:pPr>
            <w:r>
              <w:t xml:space="preserve">Cable 154 kV XLPE comparado por IEC, FEM y ensayo térmico de laboratorio.</w:t>
            </w:r>
          </w:p>
        </w:tc>
        <w:tc>
          <w:tcPr/>
          <w:p>
            <w:pPr>
              <w:pStyle w:val="Compact"/>
            </w:pPr>
            <w:r>
              <w:t xml:space="preserve">Geometria, propiedades térmicas, profundidad, dominio FEM, ampacidad/flujo térmico.</w:t>
            </w:r>
          </w:p>
        </w:tc>
      </w:tr>
    </w:tbl>
    <w:bookmarkEnd w:id="9"/>
    <w:bookmarkStart w:id="10" w:name="X9d008b7c08afc3a052015e3c9980105e4acde9d"/>
    <w:p>
      <w:pPr>
        <w:pStyle w:val="Heading2"/>
      </w:pPr>
      <w:r>
        <w:t xml:space="preserve">Kim et al. (2025) - UPCS 154 kV con bedding PAC/NC/arena</w:t>
      </w:r>
    </w:p>
    <w:p>
      <w:pPr>
        <w:pStyle w:val="FirstParagraph"/>
      </w:pPr>
      <w:r>
        <w:rPr>
          <w:b/>
          <w:bCs/>
        </w:rPr>
        <w:t xml:space="preserve">Referencia.</w:t>
      </w:r>
      <w:r>
        <w:t xml:space="preserve"> </w:t>
      </w:r>
      <w:r>
        <w:t xml:space="preserve">Kim, Y.-S., Cong, H. N., Dinh, B. H., &amp; Kim, H.-K. (2025). Effect of ambient air and ground temperatures on heat transfer in underground power cable system buried in newly developed cable bedding material.</w:t>
      </w:r>
      <w:r>
        <w:t xml:space="preserve"> </w:t>
      </w:r>
      <w:r>
        <w:rPr>
          <w:i/>
          <w:iCs/>
        </w:rPr>
        <w:t xml:space="preserve">Geothermics, 125</w:t>
      </w:r>
      <w:r>
        <w:t xml:space="preserve">, 103151. https://doi.org/10.1016/j.geothermics.2024.103151</w:t>
      </w:r>
    </w:p>
    <w:p>
      <w:pPr>
        <w:pStyle w:val="BodyText"/>
      </w:pPr>
      <w:r>
        <w:t xml:space="preserve">El paper representa con bastante detalle el objeto de estudio de la tesis: un sistema de cables enterrados, multicapa, dentro de una instalación 2D/3D con duct bank, material de bedding y estratos de suelo. Es el caso más completo para construir un benchmark de temperatura máxima porque conecta geometría, materiales, clima local y resultado térmico.</w:t>
      </w:r>
    </w:p>
    <w:tbl>
      <w:tblPr>
        <w:tblStyle w:val="Table"/>
        <w:tblW w:type="pct" w:w="5000"/>
        <w:tblLayout w:type="fixed"/>
        <w:tblLook w:firstRow="1" w:lastRow="0" w:firstColumn="0" w:lastColumn="0" w:noHBand="0" w:noVBand="0" w:val="0020"/>
      </w:tblPr>
      <w:tblGrid>
        <w:gridCol w:w="839"/>
        <w:gridCol w:w="2202"/>
        <w:gridCol w:w="4877"/>
      </w:tblGrid>
      <w:tr>
        <w:trPr>
          <w:tblHeader w:val="on"/>
        </w:trPr>
        <w:tc>
          <w:tcPr/>
          <w:p>
            <w:pPr>
              <w:pStyle w:val="Compact"/>
            </w:pPr>
            <w:r>
              <w:t xml:space="preserve">Bloque</w:t>
            </w:r>
          </w:p>
        </w:tc>
        <w:tc>
          <w:tcPr/>
          <w:p>
            <w:pPr>
              <w:pStyle w:val="Compact"/>
            </w:pPr>
            <w:r>
              <w:t xml:space="preserve">Dato extraído</w:t>
            </w:r>
          </w:p>
        </w:tc>
        <w:tc>
          <w:tcPr/>
          <w:p>
            <w:pPr>
              <w:pStyle w:val="Compact"/>
            </w:pPr>
            <w:r>
              <w:t xml:space="preserve">Valor o descripción</w:t>
            </w:r>
          </w:p>
        </w:tc>
      </w:tr>
      <w:tr>
        <w:tc>
          <w:tcPr/>
          <w:p>
            <w:pPr>
              <w:pStyle w:val="Compact"/>
            </w:pPr>
            <w:r>
              <w:t xml:space="preserve">Sistema</w:t>
            </w:r>
          </w:p>
        </w:tc>
        <w:tc>
          <w:tcPr/>
          <w:p>
            <w:pPr>
              <w:pStyle w:val="Compact"/>
            </w:pPr>
            <w:r>
              <w:t xml:space="preserve">Tensión del cable</w:t>
            </w:r>
          </w:p>
        </w:tc>
        <w:tc>
          <w:tcPr/>
          <w:p>
            <w:pPr>
              <w:pStyle w:val="Compact"/>
            </w:pPr>
            <w:r>
              <w:t xml:space="preserve">154 kV</w:t>
            </w:r>
          </w:p>
        </w:tc>
      </w:tr>
      <w:tr>
        <w:tc>
          <w:tcPr/>
          <w:p>
            <w:pPr>
              <w:pStyle w:val="Compact"/>
            </w:pPr>
            <w:r>
              <w:t xml:space="preserve">Sistema</w:t>
            </w:r>
          </w:p>
        </w:tc>
        <w:tc>
          <w:tcPr/>
          <w:p>
            <w:pPr>
              <w:pStyle w:val="Compact"/>
            </w:pPr>
            <w:r>
              <w:t xml:space="preserve">Arreglo</w:t>
            </w:r>
          </w:p>
        </w:tc>
        <w:tc>
          <w:tcPr/>
          <w:p>
            <w:pPr>
              <w:pStyle w:val="Compact"/>
            </w:pPr>
            <w:r>
              <w:t xml:space="preserve">Seis cables en dos capas de formación plana dentro de duct bank.</w:t>
            </w:r>
          </w:p>
        </w:tc>
      </w:tr>
      <w:tr>
        <w:tc>
          <w:tcPr/>
          <w:p>
            <w:pPr>
              <w:pStyle w:val="Compact"/>
            </w:pPr>
            <w:r>
              <w:t xml:space="preserve">Dominio</w:t>
            </w:r>
          </w:p>
        </w:tc>
        <w:tc>
          <w:tcPr/>
          <w:p>
            <w:pPr>
              <w:pStyle w:val="Compact"/>
            </w:pPr>
            <w:r>
              <w:t xml:space="preserve">Entorno</w:t>
            </w:r>
          </w:p>
        </w:tc>
        <w:tc>
          <w:tcPr/>
          <w:p>
            <w:pPr>
              <w:pStyle w:val="Compact"/>
            </w:pPr>
            <w:r>
              <w:t xml:space="preserve">Bloque de bedding + tres capas de suelo natural.</w:t>
            </w:r>
          </w:p>
        </w:tc>
      </w:tr>
      <w:tr>
        <w:tc>
          <w:tcPr/>
          <w:p>
            <w:pPr>
              <w:pStyle w:val="Compact"/>
            </w:pPr>
            <w:r>
              <w:t xml:space="preserve">Frontera</w:t>
            </w:r>
          </w:p>
        </w:tc>
        <w:tc>
          <w:tcPr/>
          <w:p>
            <w:pPr>
              <w:pStyle w:val="Compact"/>
            </w:pPr>
            <w:r>
              <w:t xml:space="preserve">Borde inferior</w:t>
            </w:r>
          </w:p>
        </w:tc>
        <w:tc>
          <w:tcPr/>
          <w:p>
            <w:pPr>
              <w:pStyle w:val="Compact"/>
            </w:pPr>
            <w:r>
              <w:t xml:space="preserve">Temperatura constante del terreno: 15.2 °C.</w:t>
            </w:r>
          </w:p>
        </w:tc>
      </w:tr>
      <w:tr>
        <w:tc>
          <w:tcPr/>
          <w:p>
            <w:pPr>
              <w:pStyle w:val="Compact"/>
            </w:pPr>
            <w:r>
              <w:t xml:space="preserve">Frontera</w:t>
            </w:r>
          </w:p>
        </w:tc>
        <w:tc>
          <w:tcPr/>
          <w:p>
            <w:pPr>
              <w:pStyle w:val="Compact"/>
            </w:pPr>
            <w:r>
              <w:t xml:space="preserve">Superficie</w:t>
            </w:r>
          </w:p>
        </w:tc>
        <w:tc>
          <w:tcPr/>
          <w:p>
            <w:pPr>
              <w:pStyle w:val="Compact"/>
            </w:pPr>
            <w:r>
              <w:t xml:space="preserve">Convección con aire ambiente; velocidad de viento usada: 1.32 m/s invierno y 1.17 m/s verano.</w:t>
            </w:r>
          </w:p>
        </w:tc>
      </w:tr>
      <w:tr>
        <w:tc>
          <w:tcPr/>
          <w:p>
            <w:pPr>
              <w:pStyle w:val="Compact"/>
            </w:pPr>
            <w:r>
              <w:t xml:space="preserve">Clima</w:t>
            </w:r>
          </w:p>
        </w:tc>
        <w:tc>
          <w:tcPr/>
          <w:p>
            <w:pPr>
              <w:pStyle w:val="Compact"/>
            </w:pPr>
            <w:r>
              <w:t xml:space="preserve">Casos ambientales</w:t>
            </w:r>
          </w:p>
        </w:tc>
        <w:tc>
          <w:tcPr/>
          <w:p>
            <w:pPr>
              <w:pStyle w:val="Compact"/>
            </w:pPr>
            <w:r>
              <w:t xml:space="preserve">Verano: aire 27.2 °C; invierno: aire 5.4 °C.</w:t>
            </w:r>
          </w:p>
        </w:tc>
      </w:tr>
      <w:tr>
        <w:tc>
          <w:tcPr/>
          <w:p>
            <w:pPr>
              <w:pStyle w:val="Compact"/>
            </w:pPr>
            <w:r>
              <w:t xml:space="preserve">Criterio térmico</w:t>
            </w:r>
          </w:p>
        </w:tc>
        <w:tc>
          <w:tcPr/>
          <w:p>
            <w:pPr>
              <w:pStyle w:val="Compact"/>
            </w:pPr>
            <w:r>
              <w:t xml:space="preserve">Temperatura máxima admisible del conductor</w:t>
            </w:r>
          </w:p>
        </w:tc>
        <w:tc>
          <w:tcPr/>
          <w:p>
            <w:pPr>
              <w:pStyle w:val="Compact"/>
            </w:pPr>
            <w:r>
              <w:t xml:space="preserve">90 °C.</w:t>
            </w:r>
          </w:p>
        </w:tc>
      </w:tr>
      <w:tr>
        <w:tc>
          <w:tcPr/>
          <w:p>
            <w:pPr>
              <w:pStyle w:val="Compact"/>
            </w:pPr>
            <w:r>
              <w:t xml:space="preserve">Operación</w:t>
            </w:r>
          </w:p>
        </w:tc>
        <w:tc>
          <w:tcPr/>
          <w:p>
            <w:pPr>
              <w:pStyle w:val="Compact"/>
            </w:pPr>
            <w:r>
              <w:t xml:space="preserve">Caso crítico reportado</w:t>
            </w:r>
          </w:p>
        </w:tc>
        <w:tc>
          <w:tcPr/>
          <w:p>
            <w:pPr>
              <w:pStyle w:val="Compact"/>
            </w:pPr>
            <w:r>
              <w:t xml:space="preserve">Julio: 1026 A, aire 27.2 °C y temperatura del suelo alrededor del cable 17.0 °C.</w:t>
            </w:r>
          </w:p>
        </w:tc>
      </w:tr>
    </w:tbl>
    <w:p/>
    <w:tbl>
      <w:tblPr>
        <w:tblStyle w:val="Table"/>
        <w:tblW w:type="pct" w:w="5000"/>
        <w:tblLayout w:type="fixed"/>
        <w:tblLook w:firstRow="1" w:lastRow="0" w:firstColumn="0" w:lastColumn="0" w:noHBand="0" w:noVBand="0" w:val="0020"/>
      </w:tblPr>
      <w:tblGrid>
        <w:gridCol w:w="1597"/>
        <w:gridCol w:w="2196"/>
        <w:gridCol w:w="2529"/>
        <w:gridCol w:w="1597"/>
      </w:tblGrid>
      <w:tr>
        <w:trPr>
          <w:tblHeader w:val="on"/>
        </w:trPr>
        <w:tc>
          <w:tcPr/>
          <w:p>
            <w:pPr>
              <w:pStyle w:val="Compact"/>
            </w:pPr>
            <w:r>
              <w:t xml:space="preserve">Capa / dato del cable</w:t>
            </w:r>
          </w:p>
        </w:tc>
        <w:tc>
          <w:tcPr/>
          <w:p>
            <w:pPr>
              <w:pStyle w:val="Compact"/>
            </w:pPr>
            <w:r>
              <w:t xml:space="preserve">Material</w:t>
            </w:r>
          </w:p>
        </w:tc>
        <w:tc>
          <w:tcPr/>
          <w:p>
            <w:pPr>
              <w:pStyle w:val="Compact"/>
            </w:pPr>
            <w:r>
              <w:t xml:space="preserve">Dimensión</w:t>
            </w:r>
          </w:p>
        </w:tc>
        <w:tc>
          <w:tcPr/>
          <w:p>
            <w:pPr>
              <w:pStyle w:val="Compact"/>
            </w:pPr>
            <w:r>
              <w:t xml:space="preserve">Conductividad k, W/(m K)</w:t>
            </w:r>
          </w:p>
        </w:tc>
      </w:tr>
      <w:tr>
        <w:tc>
          <w:tcPr/>
          <w:p>
            <w:pPr>
              <w:pStyle w:val="Compact"/>
            </w:pPr>
            <w:r>
              <w:t xml:space="preserve">Conductor</w:t>
            </w:r>
          </w:p>
        </w:tc>
        <w:tc>
          <w:tcPr/>
          <w:p>
            <w:pPr>
              <w:pStyle w:val="Compact"/>
            </w:pPr>
            <w:r>
              <w:t xml:space="preserve">Cobre</w:t>
            </w:r>
          </w:p>
        </w:tc>
        <w:tc>
          <w:tcPr/>
          <w:p>
            <w:pPr>
              <w:pStyle w:val="Compact"/>
            </w:pPr>
            <w:r>
              <w:t xml:space="preserve">dc = 42.4 mm; sección nominal 1200 mm²</w:t>
            </w:r>
          </w:p>
        </w:tc>
        <w:tc>
          <w:tcPr/>
          <w:p>
            <w:pPr>
              <w:pStyle w:val="Compact"/>
            </w:pPr>
            <w:r>
              <w:t xml:space="preserve">400</w:t>
            </w:r>
          </w:p>
        </w:tc>
      </w:tr>
      <w:tr>
        <w:tc>
          <w:tcPr/>
          <w:p>
            <w:pPr>
              <w:pStyle w:val="Compact"/>
            </w:pPr>
            <w:r>
              <w:t xml:space="preserve">Pantalla del conductor</w:t>
            </w:r>
          </w:p>
        </w:tc>
        <w:tc>
          <w:tcPr/>
          <w:p>
            <w:pPr>
              <w:pStyle w:val="Compact"/>
            </w:pPr>
            <w:r>
              <w:t xml:space="preserve">Semiconductivo</w:t>
            </w:r>
          </w:p>
        </w:tc>
        <w:tc>
          <w:tcPr/>
          <w:p>
            <w:pPr>
              <w:pStyle w:val="Compact"/>
            </w:pPr>
            <w:r>
              <w:t xml:space="preserve">d = 46.4 mm</w:t>
            </w:r>
          </w:p>
        </w:tc>
        <w:tc>
          <w:tcPr/>
          <w:p>
            <w:pPr>
              <w:pStyle w:val="Compact"/>
            </w:pPr>
            <w:r>
              <w:t xml:space="preserve">0.2857</w:t>
            </w:r>
          </w:p>
        </w:tc>
      </w:tr>
      <w:tr>
        <w:tc>
          <w:tcPr/>
          <w:p>
            <w:pPr>
              <w:pStyle w:val="Compact"/>
            </w:pPr>
            <w:r>
              <w:t xml:space="preserve">Aislamiento</w:t>
            </w:r>
          </w:p>
        </w:tc>
        <w:tc>
          <w:tcPr/>
          <w:p>
            <w:pPr>
              <w:pStyle w:val="Compact"/>
            </w:pPr>
            <w:r>
              <w:t xml:space="preserve">XLPE</w:t>
            </w:r>
          </w:p>
        </w:tc>
        <w:tc>
          <w:tcPr/>
          <w:p>
            <w:pPr>
              <w:pStyle w:val="Compact"/>
            </w:pPr>
            <w:r>
              <w:t xml:space="preserve">d = 80.4 mm</w:t>
            </w:r>
          </w:p>
        </w:tc>
        <w:tc>
          <w:tcPr/>
          <w:p>
            <w:pPr>
              <w:pStyle w:val="Compact"/>
            </w:pPr>
            <w:r>
              <w:t xml:space="preserve">0.2857</w:t>
            </w:r>
          </w:p>
        </w:tc>
      </w:tr>
      <w:tr>
        <w:tc>
          <w:tcPr/>
          <w:p>
            <w:pPr>
              <w:pStyle w:val="Compact"/>
            </w:pPr>
            <w:r>
              <w:t xml:space="preserve">Pantalla del aislamiento</w:t>
            </w:r>
          </w:p>
        </w:tc>
        <w:tc>
          <w:tcPr/>
          <w:p>
            <w:pPr>
              <w:pStyle w:val="Compact"/>
            </w:pPr>
            <w:r>
              <w:t xml:space="preserve">Semiconductivo</w:t>
            </w:r>
          </w:p>
        </w:tc>
        <w:tc>
          <w:tcPr/>
          <w:p>
            <w:pPr>
              <w:pStyle w:val="Compact"/>
            </w:pPr>
            <w:r>
              <w:t xml:space="preserve">d = 83.0 mm</w:t>
            </w:r>
          </w:p>
        </w:tc>
        <w:tc>
          <w:tcPr/>
          <w:p>
            <w:pPr>
              <w:pStyle w:val="Compact"/>
            </w:pPr>
            <w:r>
              <w:t xml:space="preserve">0.2857</w:t>
            </w:r>
          </w:p>
        </w:tc>
      </w:tr>
      <w:tr>
        <w:tc>
          <w:tcPr/>
          <w:p>
            <w:pPr>
              <w:pStyle w:val="Compact"/>
            </w:pPr>
            <w:r>
              <w:t xml:space="preserve">Cinta semiconductiva</w:t>
            </w:r>
          </w:p>
        </w:tc>
        <w:tc>
          <w:tcPr/>
          <w:p>
            <w:pPr>
              <w:pStyle w:val="Compact"/>
            </w:pPr>
            <w:r>
              <w:t xml:space="preserve">Tape</w:t>
            </w:r>
          </w:p>
        </w:tc>
        <w:tc>
          <w:tcPr/>
          <w:p>
            <w:pPr>
              <w:pStyle w:val="Compact"/>
            </w:pPr>
            <w:r>
              <w:t xml:space="preserve">d = 85.0 mm</w:t>
            </w:r>
          </w:p>
        </w:tc>
        <w:tc>
          <w:tcPr/>
          <w:p>
            <w:pPr>
              <w:pStyle w:val="Compact"/>
            </w:pPr>
            <w:r>
              <w:t xml:space="preserve">0.167</w:t>
            </w:r>
          </w:p>
        </w:tc>
      </w:tr>
      <w:tr>
        <w:tc>
          <w:tcPr/>
          <w:p>
            <w:pPr>
              <w:pStyle w:val="Compact"/>
            </w:pPr>
            <w:r>
              <w:t xml:space="preserve">Vaina metálica</w:t>
            </w:r>
          </w:p>
        </w:tc>
        <w:tc>
          <w:tcPr/>
          <w:p>
            <w:pPr>
              <w:pStyle w:val="Compact"/>
            </w:pPr>
            <w:r>
              <w:t xml:space="preserve">Aluminio</w:t>
            </w:r>
          </w:p>
        </w:tc>
        <w:tc>
          <w:tcPr/>
          <w:p>
            <w:pPr>
              <w:pStyle w:val="Compact"/>
            </w:pPr>
            <w:r>
              <w:t xml:space="preserve">d = 90.0 mm</w:t>
            </w:r>
          </w:p>
        </w:tc>
        <w:tc>
          <w:tcPr/>
          <w:p>
            <w:pPr>
              <w:pStyle w:val="Compact"/>
            </w:pPr>
            <w:r>
              <w:t xml:space="preserve">237</w:t>
            </w:r>
          </w:p>
        </w:tc>
      </w:tr>
      <w:tr>
        <w:tc>
          <w:tcPr/>
          <w:p>
            <w:pPr>
              <w:pStyle w:val="Compact"/>
            </w:pPr>
            <w:r>
              <w:t xml:space="preserve">Cubierta externa</w:t>
            </w:r>
          </w:p>
        </w:tc>
        <w:tc>
          <w:tcPr/>
          <w:p>
            <w:pPr>
              <w:pStyle w:val="Compact"/>
            </w:pPr>
            <w:r>
              <w:t xml:space="preserve">PE</w:t>
            </w:r>
          </w:p>
        </w:tc>
        <w:tc>
          <w:tcPr/>
          <w:p>
            <w:pPr>
              <w:pStyle w:val="Compact"/>
            </w:pPr>
            <w:r>
              <w:t xml:space="preserve">d = 100.0 mm</w:t>
            </w:r>
          </w:p>
        </w:tc>
        <w:tc>
          <w:tcPr/>
          <w:p>
            <w:pPr>
              <w:pStyle w:val="Compact"/>
            </w:pPr>
            <w:r>
              <w:t xml:space="preserve">0.2857</w:t>
            </w:r>
          </w:p>
        </w:tc>
      </w:tr>
      <w:tr>
        <w:tc>
          <w:tcPr/>
          <w:p>
            <w:pPr>
              <w:pStyle w:val="Compact"/>
            </w:pPr>
            <w:r>
              <w:t xml:space="preserve">Tubo/casing</w:t>
            </w:r>
          </w:p>
        </w:tc>
        <w:tc>
          <w:tcPr/>
          <w:p>
            <w:pPr>
              <w:pStyle w:val="Compact"/>
            </w:pPr>
            <w:r>
              <w:t xml:space="preserve">PE</w:t>
            </w:r>
          </w:p>
        </w:tc>
        <w:tc>
          <w:tcPr/>
          <w:p>
            <w:pPr>
              <w:pStyle w:val="Compact"/>
            </w:pPr>
            <w:r>
              <w:t xml:space="preserve">d = 220 mm; espesor 10 mm</w:t>
            </w:r>
          </w:p>
        </w:tc>
        <w:tc>
          <w:tcPr/>
          <w:p>
            <w:pPr>
              <w:pStyle w:val="Compact"/>
            </w:pPr>
            <w:r>
              <w:t xml:space="preserve">0.2857</w:t>
            </w:r>
          </w:p>
        </w:tc>
      </w:tr>
      <w:tr>
        <w:tc>
          <w:tcPr/>
          <w:p>
            <w:pPr>
              <w:pStyle w:val="Compact"/>
            </w:pPr>
            <w:r>
              <w:t xml:space="preserve">Dato eléctrico</w:t>
            </w:r>
          </w:p>
        </w:tc>
        <w:tc>
          <w:tcPr/>
          <w:p>
            <w:pPr>
              <w:pStyle w:val="Compact"/>
            </w:pPr>
            <w:r>
              <w:t xml:space="preserve">Resistencia DC a 20 °C</w:t>
            </w:r>
          </w:p>
        </w:tc>
        <w:tc>
          <w:tcPr/>
          <w:p>
            <w:pPr>
              <w:pStyle w:val="Compact"/>
            </w:pPr>
            <w:r>
              <w:t xml:space="preserve">0.0151 Ω/km</w:t>
            </w:r>
          </w:p>
        </w:tc>
        <w:tc>
          <w:tcPr/>
          <w:p>
            <w:pPr>
              <w:pStyle w:val="Compact"/>
            </w:pPr>
          </w:p>
        </w:tc>
      </w:tr>
      <w:tr>
        <w:tc>
          <w:tcPr/>
          <w:p>
            <w:pPr>
              <w:pStyle w:val="Compact"/>
            </w:pPr>
            <w:r>
              <w:t xml:space="preserve">Dato eléctrico</w:t>
            </w:r>
          </w:p>
        </w:tc>
        <w:tc>
          <w:tcPr/>
          <w:p>
            <w:pPr>
              <w:pStyle w:val="Compact"/>
            </w:pPr>
            <w:r>
              <w:t xml:space="preserve">Coeficiente térmico del conductor</w:t>
            </w:r>
          </w:p>
        </w:tc>
        <w:tc>
          <w:tcPr/>
          <w:p>
            <w:pPr>
              <w:pStyle w:val="Compact"/>
            </w:pPr>
            <w:r>
              <w:t xml:space="preserve">0.0393</w:t>
            </w:r>
          </w:p>
        </w:tc>
        <w:tc>
          <w:tcPr/>
          <w:p>
            <w:pPr>
              <w:pStyle w:val="Compact"/>
            </w:pPr>
          </w:p>
        </w:tc>
      </w:tr>
    </w:tbl>
    <w:p/>
    <w:tbl>
      <w:tblPr>
        <w:tblStyle w:val="Table"/>
        <w:tblW w:type="pct" w:w="5000"/>
        <w:tblLayout w:type="fixed"/>
        <w:tblLook w:firstRow="1" w:lastRow="0" w:firstColumn="0" w:lastColumn="0" w:noHBand="0" w:noVBand="0" w:val="0020"/>
      </w:tblPr>
      <w:tblGrid>
        <w:gridCol w:w="546"/>
        <w:gridCol w:w="364"/>
        <w:gridCol w:w="2548"/>
        <w:gridCol w:w="910"/>
        <w:gridCol w:w="910"/>
        <w:gridCol w:w="2640"/>
      </w:tblGrid>
      <w:tr>
        <w:trPr>
          <w:tblHeader w:val="on"/>
        </w:trPr>
        <w:tc>
          <w:tcPr/>
          <w:p>
            <w:pPr>
              <w:pStyle w:val="Compact"/>
            </w:pPr>
            <w:r>
              <w:t xml:space="preserve">Suelo</w:t>
            </w:r>
          </w:p>
        </w:tc>
        <w:tc>
          <w:tcPr/>
          <w:p>
            <w:pPr>
              <w:pStyle w:val="Compact"/>
            </w:pPr>
            <w:r>
              <w:t xml:space="preserve">USCS</w:t>
            </w:r>
          </w:p>
        </w:tc>
        <w:tc>
          <w:tcPr/>
          <w:p>
            <w:pPr>
              <w:pStyle w:val="Compact"/>
            </w:pPr>
            <w:r>
              <w:t xml:space="preserve">Peso unitario natural, kN/m³</w:t>
            </w:r>
          </w:p>
        </w:tc>
        <w:tc>
          <w:tcPr/>
          <w:p>
            <w:pPr>
              <w:pStyle w:val="Compact"/>
            </w:pPr>
            <w:r>
              <w:t xml:space="preserve">Humedad, %</w:t>
            </w:r>
          </w:p>
        </w:tc>
        <w:tc>
          <w:tcPr/>
          <w:p>
            <w:pPr>
              <w:pStyle w:val="Compact"/>
            </w:pPr>
            <w:r>
              <w:t xml:space="preserve">k, W/(m K)</w:t>
            </w:r>
          </w:p>
        </w:tc>
        <w:tc>
          <w:tcPr/>
          <w:p>
            <w:pPr>
              <w:pStyle w:val="Compact"/>
            </w:pPr>
            <w:r>
              <w:t xml:space="preserve">Resistividad térmica, °C cm/W</w:t>
            </w:r>
          </w:p>
        </w:tc>
      </w:tr>
      <w:tr>
        <w:tc>
          <w:tcPr/>
          <w:p>
            <w:pPr>
              <w:pStyle w:val="Compact"/>
            </w:pPr>
            <w:r>
              <w:t xml:space="preserve">Capa 1</w:t>
            </w:r>
          </w:p>
        </w:tc>
        <w:tc>
          <w:tcPr/>
          <w:p>
            <w:pPr>
              <w:pStyle w:val="Compact"/>
            </w:pPr>
            <w:r>
              <w:t xml:space="preserve">SC</w:t>
            </w:r>
          </w:p>
        </w:tc>
        <w:tc>
          <w:tcPr/>
          <w:p>
            <w:pPr>
              <w:pStyle w:val="Compact"/>
            </w:pPr>
            <w:r>
              <w:t xml:space="preserve">18.081</w:t>
            </w:r>
          </w:p>
        </w:tc>
        <w:tc>
          <w:tcPr/>
          <w:p>
            <w:pPr>
              <w:pStyle w:val="Compact"/>
            </w:pPr>
            <w:r>
              <w:t xml:space="preserve">23.25</w:t>
            </w:r>
          </w:p>
        </w:tc>
        <w:tc>
          <w:tcPr/>
          <w:p>
            <w:pPr>
              <w:pStyle w:val="Compact"/>
            </w:pPr>
            <w:r>
              <w:t xml:space="preserve">1.804</w:t>
            </w:r>
          </w:p>
        </w:tc>
        <w:tc>
          <w:tcPr/>
          <w:p>
            <w:pPr>
              <w:pStyle w:val="Compact"/>
            </w:pPr>
            <w:r>
              <w:t xml:space="preserve">55.44</w:t>
            </w:r>
          </w:p>
        </w:tc>
      </w:tr>
      <w:tr>
        <w:tc>
          <w:tcPr/>
          <w:p>
            <w:pPr>
              <w:pStyle w:val="Compact"/>
            </w:pPr>
            <w:r>
              <w:t xml:space="preserve">Capa 2</w:t>
            </w:r>
          </w:p>
        </w:tc>
        <w:tc>
          <w:tcPr/>
          <w:p>
            <w:pPr>
              <w:pStyle w:val="Compact"/>
            </w:pPr>
            <w:r>
              <w:t xml:space="preserve">CL</w:t>
            </w:r>
          </w:p>
        </w:tc>
        <w:tc>
          <w:tcPr/>
          <w:p>
            <w:pPr>
              <w:pStyle w:val="Compact"/>
            </w:pPr>
            <w:r>
              <w:t xml:space="preserve">18.884</w:t>
            </w:r>
          </w:p>
        </w:tc>
        <w:tc>
          <w:tcPr/>
          <w:p>
            <w:pPr>
              <w:pStyle w:val="Compact"/>
            </w:pPr>
            <w:r>
              <w:t xml:space="preserve">26.27</w:t>
            </w:r>
          </w:p>
        </w:tc>
        <w:tc>
          <w:tcPr/>
          <w:p>
            <w:pPr>
              <w:pStyle w:val="Compact"/>
            </w:pPr>
            <w:r>
              <w:t xml:space="preserve">1.351</w:t>
            </w:r>
          </w:p>
        </w:tc>
        <w:tc>
          <w:tcPr/>
          <w:p>
            <w:pPr>
              <w:pStyle w:val="Compact"/>
            </w:pPr>
            <w:r>
              <w:t xml:space="preserve">74.01</w:t>
            </w:r>
          </w:p>
        </w:tc>
      </w:tr>
      <w:tr>
        <w:tc>
          <w:tcPr/>
          <w:p>
            <w:pPr>
              <w:pStyle w:val="Compact"/>
            </w:pPr>
            <w:r>
              <w:t xml:space="preserve">Capa 3</w:t>
            </w:r>
          </w:p>
        </w:tc>
        <w:tc>
          <w:tcPr/>
          <w:p>
            <w:pPr>
              <w:pStyle w:val="Compact"/>
            </w:pPr>
            <w:r>
              <w:t xml:space="preserve">CL</w:t>
            </w:r>
          </w:p>
        </w:tc>
        <w:tc>
          <w:tcPr/>
          <w:p>
            <w:pPr>
              <w:pStyle w:val="Compact"/>
            </w:pPr>
            <w:r>
              <w:t xml:space="preserve">19.987</w:t>
            </w:r>
          </w:p>
        </w:tc>
        <w:tc>
          <w:tcPr/>
          <w:p>
            <w:pPr>
              <w:pStyle w:val="Compact"/>
            </w:pPr>
            <w:r>
              <w:t xml:space="preserve">23.14</w:t>
            </w:r>
          </w:p>
        </w:tc>
        <w:tc>
          <w:tcPr/>
          <w:p>
            <w:pPr>
              <w:pStyle w:val="Compact"/>
            </w:pPr>
            <w:r>
              <w:t xml:space="preserve">1.517</w:t>
            </w:r>
          </w:p>
        </w:tc>
        <w:tc>
          <w:tcPr/>
          <w:p>
            <w:pPr>
              <w:pStyle w:val="Compact"/>
            </w:pPr>
            <w:r>
              <w:t xml:space="preserve">65.94</w:t>
            </w:r>
          </w:p>
        </w:tc>
      </w:tr>
    </w:tbl>
    <w:p/>
    <w:tbl>
      <w:tblPr>
        <w:tblStyle w:val="Table"/>
        <w:tblW w:type="pct" w:w="5000"/>
        <w:tblLayout w:type="fixed"/>
        <w:tblLook w:firstRow="1" w:lastRow="0" w:firstColumn="0" w:lastColumn="0" w:noHBand="0" w:noVBand="0" w:val="0020"/>
      </w:tblPr>
      <w:tblGrid>
        <w:gridCol w:w="1945"/>
        <w:gridCol w:w="1389"/>
        <w:gridCol w:w="2014"/>
        <w:gridCol w:w="1875"/>
        <w:gridCol w:w="694"/>
      </w:tblGrid>
      <w:tr>
        <w:trPr>
          <w:tblHeader w:val="on"/>
        </w:trPr>
        <w:tc>
          <w:tcPr/>
          <w:p>
            <w:pPr>
              <w:pStyle w:val="Compact"/>
            </w:pPr>
            <w:r>
              <w:t xml:space="preserve">Material de bedding/backfill</w:t>
            </w:r>
          </w:p>
        </w:tc>
        <w:tc>
          <w:tcPr/>
          <w:p>
            <w:pPr>
              <w:pStyle w:val="Compact"/>
            </w:pPr>
            <w:r>
              <w:t xml:space="preserve">Densidad seca, kg/m³</w:t>
            </w:r>
          </w:p>
        </w:tc>
        <w:tc>
          <w:tcPr/>
          <w:p>
            <w:pPr>
              <w:pStyle w:val="Compact"/>
            </w:pPr>
            <w:r>
              <w:t xml:space="preserve">Fluidez / bleeding</w:t>
            </w:r>
          </w:p>
        </w:tc>
        <w:tc>
          <w:tcPr/>
          <w:p>
            <w:pPr>
              <w:pStyle w:val="Compact"/>
            </w:pPr>
            <w:r>
              <w:t xml:space="preserve">Resistencia compresiva, MPa</w:t>
            </w:r>
          </w:p>
        </w:tc>
        <w:tc>
          <w:tcPr/>
          <w:p>
            <w:pPr>
              <w:pStyle w:val="Compact"/>
            </w:pPr>
            <w:r>
              <w:t xml:space="preserve">k, W/(m K)</w:t>
            </w:r>
          </w:p>
        </w:tc>
      </w:tr>
      <w:tr>
        <w:tc>
          <w:tcPr/>
          <w:p>
            <w:pPr>
              <w:pStyle w:val="Compact"/>
            </w:pPr>
            <w:r>
              <w:t xml:space="preserve">Arena natural</w:t>
            </w:r>
          </w:p>
        </w:tc>
        <w:tc>
          <w:tcPr/>
          <w:p>
            <w:pPr>
              <w:pStyle w:val="Compact"/>
            </w:pPr>
            <w:r>
              <w:t xml:space="preserve">1603</w:t>
            </w:r>
          </w:p>
        </w:tc>
        <w:tc>
          <w:tcPr/>
          <w:p>
            <w:pPr>
              <w:pStyle w:val="Compact"/>
            </w:pPr>
            <w:r>
              <w:t xml:space="preserve">No reportada</w:t>
            </w:r>
          </w:p>
        </w:tc>
        <w:tc>
          <w:tcPr/>
          <w:p>
            <w:pPr>
              <w:pStyle w:val="Compact"/>
            </w:pPr>
            <w:r>
              <w:t xml:space="preserve">No reportada</w:t>
            </w:r>
          </w:p>
        </w:tc>
        <w:tc>
          <w:tcPr/>
          <w:p>
            <w:pPr>
              <w:pStyle w:val="Compact"/>
            </w:pPr>
            <w:r>
              <w:t xml:space="preserve">1.365</w:t>
            </w:r>
          </w:p>
        </w:tc>
      </w:tr>
      <w:tr>
        <w:tc>
          <w:tcPr/>
          <w:p>
            <w:pPr>
              <w:pStyle w:val="Compact"/>
            </w:pPr>
            <w:r>
              <w:t xml:space="preserve">Concreto normal (NC)</w:t>
            </w:r>
          </w:p>
        </w:tc>
        <w:tc>
          <w:tcPr/>
          <w:p>
            <w:pPr>
              <w:pStyle w:val="Compact"/>
            </w:pPr>
            <w:r>
              <w:t xml:space="preserve">2093</w:t>
            </w:r>
          </w:p>
        </w:tc>
        <w:tc>
          <w:tcPr/>
          <w:p>
            <w:pPr>
              <w:pStyle w:val="Compact"/>
            </w:pPr>
            <w:r>
              <w:t xml:space="preserve">Fluidez 180 mm</w:t>
            </w:r>
          </w:p>
        </w:tc>
        <w:tc>
          <w:tcPr/>
          <w:p>
            <w:pPr>
              <w:pStyle w:val="Compact"/>
            </w:pPr>
            <w:r>
              <w:t xml:space="preserve">15.0</w:t>
            </w:r>
          </w:p>
        </w:tc>
        <w:tc>
          <w:tcPr/>
          <w:p>
            <w:pPr>
              <w:pStyle w:val="Compact"/>
            </w:pPr>
            <w:r>
              <w:t xml:space="preserve">2.093</w:t>
            </w:r>
          </w:p>
        </w:tc>
      </w:tr>
      <w:tr>
        <w:tc>
          <w:tcPr/>
          <w:p>
            <w:pPr>
              <w:pStyle w:val="Compact"/>
            </w:pPr>
            <w:r>
              <w:t xml:space="preserve">PAC</w:t>
            </w:r>
          </w:p>
        </w:tc>
        <w:tc>
          <w:tcPr/>
          <w:p>
            <w:pPr>
              <w:pStyle w:val="Compact"/>
            </w:pPr>
            <w:r>
              <w:t xml:space="preserve">1410</w:t>
            </w:r>
          </w:p>
        </w:tc>
        <w:tc>
          <w:tcPr/>
          <w:p>
            <w:pPr>
              <w:pStyle w:val="Compact"/>
            </w:pPr>
            <w:r>
              <w:t xml:space="preserve">Bleeding 1.7%; grout 382 mm</w:t>
            </w:r>
          </w:p>
        </w:tc>
        <w:tc>
          <w:tcPr/>
          <w:p>
            <w:pPr>
              <w:pStyle w:val="Compact"/>
            </w:pPr>
            <w:r>
              <w:t xml:space="preserve">1.56</w:t>
            </w:r>
          </w:p>
        </w:tc>
        <w:tc>
          <w:tcPr/>
          <w:p>
            <w:pPr>
              <w:pStyle w:val="Compact"/>
            </w:pPr>
            <w:r>
              <w:t xml:space="preserve">2.094</w:t>
            </w:r>
          </w:p>
        </w:tc>
      </w:tr>
      <w:tr>
        <w:tc>
          <w:tcPr/>
          <w:p>
            <w:pPr>
              <w:pStyle w:val="Compact"/>
            </w:pPr>
            <w:r>
              <w:t xml:space="preserve">CLSM-RS10</w:t>
            </w:r>
          </w:p>
        </w:tc>
        <w:tc>
          <w:tcPr/>
          <w:p>
            <w:pPr>
              <w:pStyle w:val="Compact"/>
            </w:pPr>
            <w:r>
              <w:t xml:space="preserve">2735</w:t>
            </w:r>
          </w:p>
        </w:tc>
        <w:tc>
          <w:tcPr/>
          <w:p>
            <w:pPr>
              <w:pStyle w:val="Compact"/>
            </w:pPr>
            <w:r>
              <w:t xml:space="preserve">Bleeding 3.0%; fluidez 235 mm</w:t>
            </w:r>
          </w:p>
        </w:tc>
        <w:tc>
          <w:tcPr/>
          <w:p>
            <w:pPr>
              <w:pStyle w:val="Compact"/>
            </w:pPr>
            <w:r>
              <w:t xml:space="preserve">2.735</w:t>
            </w:r>
          </w:p>
        </w:tc>
        <w:tc>
          <w:tcPr/>
          <w:p>
            <w:pPr>
              <w:pStyle w:val="Compact"/>
            </w:pPr>
            <w:r>
              <w:t xml:space="preserve">2.150</w:t>
            </w:r>
          </w:p>
        </w:tc>
      </w:tr>
    </w:tbl>
    <w:p/>
    <w:tbl>
      <w:tblPr>
        <w:tblStyle w:val="Table"/>
        <w:tblW w:type="pct" w:w="5000"/>
        <w:tblLayout w:type="fixed"/>
        <w:tblLook w:firstRow="1" w:lastRow="0" w:firstColumn="0" w:lastColumn="0" w:noHBand="0" w:noVBand="0" w:val="0020"/>
      </w:tblPr>
      <w:tblGrid>
        <w:gridCol w:w="2940"/>
        <w:gridCol w:w="780"/>
        <w:gridCol w:w="1380"/>
        <w:gridCol w:w="2820"/>
      </w:tblGrid>
      <w:tr>
        <w:trPr>
          <w:tblHeader w:val="on"/>
        </w:trPr>
        <w:tc>
          <w:tcPr/>
          <w:p>
            <w:pPr>
              <w:pStyle w:val="Compact"/>
            </w:pPr>
            <w:r>
              <w:t xml:space="preserve">Condición</w:t>
            </w:r>
          </w:p>
        </w:tc>
        <w:tc>
          <w:tcPr/>
          <w:p>
            <w:pPr>
              <w:pStyle w:val="Compact"/>
            </w:pPr>
            <w:r>
              <w:t xml:space="preserve">Arena natural</w:t>
            </w:r>
          </w:p>
        </w:tc>
        <w:tc>
          <w:tcPr/>
          <w:p>
            <w:pPr>
              <w:pStyle w:val="Compact"/>
            </w:pPr>
            <w:r>
              <w:t xml:space="preserve">PAC / NC</w:t>
            </w:r>
          </w:p>
        </w:tc>
        <w:tc>
          <w:tcPr/>
          <w:p>
            <w:pPr>
              <w:pStyle w:val="Compact"/>
            </w:pPr>
            <w:r>
              <w:t xml:space="preserve">Dato útil para la tesis</w:t>
            </w:r>
          </w:p>
        </w:tc>
      </w:tr>
      <w:tr>
        <w:tc>
          <w:tcPr/>
          <w:p>
            <w:pPr>
              <w:pStyle w:val="Compact"/>
            </w:pPr>
            <w:r>
              <w:t xml:space="preserve">Temperatura máxima del conductor en verano</w:t>
            </w:r>
          </w:p>
        </w:tc>
        <w:tc>
          <w:tcPr/>
          <w:p>
            <w:pPr>
              <w:pStyle w:val="Compact"/>
            </w:pPr>
            <w:r>
              <w:t xml:space="preserve">77.6 °C</w:t>
            </w:r>
          </w:p>
        </w:tc>
        <w:tc>
          <w:tcPr/>
          <w:p>
            <w:pPr>
              <w:pStyle w:val="Compact"/>
            </w:pPr>
            <w:r>
              <w:t xml:space="preserve">70.6 °C</w:t>
            </w:r>
          </w:p>
        </w:tc>
        <w:tc>
          <w:tcPr/>
          <w:p>
            <w:pPr>
              <w:pStyle w:val="Compact"/>
            </w:pPr>
            <w:r>
              <w:t xml:space="preserve">Backfill de mayor k reduce Tmax en 7.0 °C.</w:t>
            </w:r>
          </w:p>
        </w:tc>
      </w:tr>
      <w:tr>
        <w:tc>
          <w:tcPr/>
          <w:p>
            <w:pPr>
              <w:pStyle w:val="Compact"/>
            </w:pPr>
            <w:r>
              <w:t xml:space="preserve">Temperatura máxima del conductor en invierno</w:t>
            </w:r>
          </w:p>
        </w:tc>
        <w:tc>
          <w:tcPr/>
          <w:p>
            <w:pPr>
              <w:pStyle w:val="Compact"/>
            </w:pPr>
            <w:r>
              <w:t xml:space="preserve">57.1 °C</w:t>
            </w:r>
          </w:p>
        </w:tc>
        <w:tc>
          <w:tcPr/>
          <w:p>
            <w:pPr>
              <w:pStyle w:val="Compact"/>
            </w:pPr>
            <w:r>
              <w:t xml:space="preserve">49.9 °C</w:t>
            </w:r>
          </w:p>
        </w:tc>
        <w:tc>
          <w:tcPr/>
          <w:p>
            <w:pPr>
              <w:pStyle w:val="Compact"/>
            </w:pPr>
            <w:r>
              <w:t xml:space="preserve">Reducción aproximada de 7.2 °C.</w:t>
            </w:r>
          </w:p>
        </w:tc>
      </w:tr>
      <w:tr>
        <w:tc>
          <w:tcPr/>
          <w:p>
            <w:pPr>
              <w:pStyle w:val="Compact"/>
            </w:pPr>
            <w:r>
              <w:t xml:space="preserve">Diferencia conductor central-superior en verano</w:t>
            </w:r>
          </w:p>
        </w:tc>
        <w:tc>
          <w:tcPr/>
          <w:p>
            <w:pPr>
              <w:pStyle w:val="Compact"/>
            </w:pPr>
            <w:r>
              <w:t xml:space="preserve">1.0 °C</w:t>
            </w:r>
          </w:p>
        </w:tc>
        <w:tc>
          <w:tcPr/>
          <w:p>
            <w:pPr>
              <w:pStyle w:val="Compact"/>
            </w:pPr>
            <w:r>
              <w:t xml:space="preserve">1.4 °C</w:t>
            </w:r>
          </w:p>
        </w:tc>
        <w:tc>
          <w:tcPr/>
          <w:p>
            <w:pPr>
              <w:pStyle w:val="Compact"/>
            </w:pPr>
            <w:r>
              <w:t xml:space="preserve">Evidencia de gradiente interno por posición.</w:t>
            </w:r>
          </w:p>
        </w:tc>
      </w:tr>
      <w:tr>
        <w:tc>
          <w:tcPr/>
          <w:p>
            <w:pPr>
              <w:pStyle w:val="Compact"/>
            </w:pPr>
            <w:r>
              <w:t xml:space="preserve">Diferencia conductor central-superior en invierno</w:t>
            </w:r>
          </w:p>
        </w:tc>
        <w:tc>
          <w:tcPr/>
          <w:p>
            <w:pPr>
              <w:pStyle w:val="Compact"/>
            </w:pPr>
            <w:r>
              <w:t xml:space="preserve">1.3 °C</w:t>
            </w:r>
          </w:p>
        </w:tc>
        <w:tc>
          <w:tcPr/>
          <w:p>
            <w:pPr>
              <w:pStyle w:val="Compact"/>
            </w:pPr>
            <w:r>
              <w:t xml:space="preserve">1.6 °C</w:t>
            </w:r>
          </w:p>
        </w:tc>
        <w:tc>
          <w:tcPr/>
          <w:p>
            <w:pPr>
              <w:pStyle w:val="Compact"/>
            </w:pPr>
            <w:r>
              <w:t xml:space="preserve">Confirma sensibilidad geométrica del arreglo.</w:t>
            </w:r>
          </w:p>
        </w:tc>
      </w:tr>
      <w:tr>
        <w:tc>
          <w:tcPr/>
          <w:p>
            <w:pPr>
              <w:pStyle w:val="Compact"/>
            </w:pPr>
            <w:r>
              <w:t xml:space="preserve">Capacidad en caso crítico</w:t>
            </w:r>
          </w:p>
        </w:tc>
        <w:tc>
          <w:tcPr/>
          <w:p>
            <w:pPr>
              <w:pStyle w:val="Compact"/>
            </w:pPr>
            <w:r>
              <w:t xml:space="preserve">No aplica</w:t>
            </w:r>
          </w:p>
        </w:tc>
        <w:tc>
          <w:tcPr/>
          <w:p>
            <w:pPr>
              <w:pStyle w:val="Compact"/>
            </w:pPr>
            <w:r>
              <w:t xml:space="preserve">1026 A con Tmax 70.6 °C</w:t>
            </w:r>
          </w:p>
        </w:tc>
        <w:tc>
          <w:tcPr/>
          <w:p>
            <w:pPr>
              <w:pStyle w:val="Compact"/>
            </w:pPr>
            <w:r>
              <w:t xml:space="preserve">Escenario calibrable para comparación FEM/PINN.</w:t>
            </w:r>
          </w:p>
        </w:tc>
      </w:tr>
    </w:tbl>
    <w:p>
      <w:pPr>
        <w:pStyle w:val="BodyText"/>
      </w:pPr>
      <w:r>
        <w:rPr>
          <w:b/>
          <w:bCs/>
        </w:rPr>
        <w:t xml:space="preserve">Aporte para la tesis.</w:t>
      </w:r>
      <w:r>
        <w:t xml:space="preserve"> </w:t>
      </w:r>
      <w:r>
        <w:t xml:space="preserve">Proporciona un caso con cable XLPE multicapa, suelos reales, bedding de distinta conductividad y resultados de temperatura máxima. Es especialmente útil para escenarios de relleno de alta conductividad y para validar que el artefacto PINN capture la influencia del clima y de la frontera superior.</w:t>
      </w:r>
    </w:p>
    <w:bookmarkEnd w:id="10"/>
    <w:bookmarkStart w:id="11" w:name="X0bb17777c1d9f1c63cb580a2a2ce9a80d98f5c0"/>
    <w:p>
      <w:pPr>
        <w:pStyle w:val="Heading2"/>
      </w:pPr>
      <w:r>
        <w:t xml:space="preserve">Khumalo et al. (2025) - rating bajo secado de suelo</w:t>
      </w:r>
    </w:p>
    <w:p>
      <w:pPr>
        <w:pStyle w:val="FirstParagraph"/>
      </w:pPr>
      <w:r>
        <w:rPr>
          <w:b/>
          <w:bCs/>
        </w:rPr>
        <w:t xml:space="preserve">Referencia.</w:t>
      </w:r>
      <w:r>
        <w:t xml:space="preserve"> </w:t>
      </w:r>
      <w:r>
        <w:t xml:space="preserve">Khumalo, N. Q., Naidoo, R. M., Mbungu, N. T., &amp; Bansal, R. C. (2025). A critical assessment of cable rating methods under soil drying out conditions.</w:t>
      </w:r>
      <w:r>
        <w:t xml:space="preserve"> </w:t>
      </w:r>
      <w:r>
        <w:rPr>
          <w:i/>
          <w:iCs/>
        </w:rPr>
        <w:t xml:space="preserve">International Transactions on Electrical Energy Systems, 2025</w:t>
      </w:r>
      <w:r>
        <w:t xml:space="preserve">, Article 5946564. https://doi.org/10.1155/etep/5946564</w:t>
      </w:r>
    </w:p>
    <w:p>
      <w:pPr>
        <w:pStyle w:val="BodyText"/>
      </w:pPr>
      <w:r>
        <w:t xml:space="preserve">Este paper aporta datos muy directos para el componente suelo nativo/estado hídrico del objeto de estudio. Su valor principal es cuantificar cómo la resistividad térmica aumenta cuando el suelo se seca y cómo eso reduce la ampacidad. También da sensibilidad a profundidad y temperatura del suelo.</w:t>
      </w:r>
    </w:p>
    <w:tbl>
      <w:tblPr>
        <w:tblStyle w:val="Table"/>
        <w:tblW w:type="pct" w:w="5000"/>
        <w:tblLayout w:type="fixed"/>
        <w:tblLook w:firstRow="1" w:lastRow="0" w:firstColumn="0" w:lastColumn="0" w:noHBand="0" w:noVBand="0" w:val="0020"/>
      </w:tblPr>
      <w:tblGrid>
        <w:gridCol w:w="771"/>
        <w:gridCol w:w="1006"/>
        <w:gridCol w:w="6141"/>
      </w:tblGrid>
      <w:tr>
        <w:trPr>
          <w:tblHeader w:val="on"/>
        </w:trPr>
        <w:tc>
          <w:tcPr/>
          <w:p>
            <w:pPr>
              <w:pStyle w:val="Compact"/>
            </w:pPr>
            <w:r>
              <w:t xml:space="preserve">Componente</w:t>
            </w:r>
          </w:p>
        </w:tc>
        <w:tc>
          <w:tcPr/>
          <w:p>
            <w:pPr>
              <w:pStyle w:val="Compact"/>
            </w:pPr>
            <w:r>
              <w:t xml:space="preserve">Dato extraído</w:t>
            </w:r>
          </w:p>
        </w:tc>
        <w:tc>
          <w:tcPr/>
          <w:p>
            <w:pPr>
              <w:pStyle w:val="Compact"/>
            </w:pPr>
            <w:r>
              <w:t xml:space="preserve">Valor o descripción</w:t>
            </w:r>
          </w:p>
        </w:tc>
      </w:tr>
      <w:tr>
        <w:tc>
          <w:tcPr/>
          <w:p>
            <w:pPr>
              <w:pStyle w:val="Compact"/>
            </w:pPr>
            <w:r>
              <w:t xml:space="preserve">Cable</w:t>
            </w:r>
          </w:p>
        </w:tc>
        <w:tc>
          <w:tcPr/>
          <w:p>
            <w:pPr>
              <w:pStyle w:val="Compact"/>
            </w:pPr>
            <w:r>
              <w:t xml:space="preserve">Tipo</w:t>
            </w:r>
          </w:p>
        </w:tc>
        <w:tc>
          <w:tcPr/>
          <w:p>
            <w:pPr>
              <w:pStyle w:val="Compact"/>
            </w:pPr>
            <w:r>
              <w:t xml:space="preserve">Cable MV XLPE de tres núcleos.</w:t>
            </w:r>
          </w:p>
        </w:tc>
      </w:tr>
      <w:tr>
        <w:tc>
          <w:tcPr/>
          <w:p>
            <w:pPr>
              <w:pStyle w:val="Compact"/>
            </w:pPr>
            <w:r>
              <w:t xml:space="preserve">Cable</w:t>
            </w:r>
          </w:p>
        </w:tc>
        <w:tc>
          <w:tcPr/>
          <w:p>
            <w:pPr>
              <w:pStyle w:val="Compact"/>
            </w:pPr>
            <w:r>
              <w:t xml:space="preserve">Capas identificadas</w:t>
            </w:r>
          </w:p>
        </w:tc>
        <w:tc>
          <w:tcPr/>
          <w:p>
            <w:pPr>
              <w:pStyle w:val="Compact"/>
            </w:pPr>
            <w:r>
              <w:t xml:space="preserve">Conductor de cobre, pantalla semiconductiva, XLPE, pantalla del núcleo, cinta semiconductiva, pantalla de cobre, relleno, bedding FR-PVC, armadura de acero galvanizado y cubierta PVC.</w:t>
            </w:r>
          </w:p>
        </w:tc>
      </w:tr>
      <w:tr>
        <w:tc>
          <w:tcPr/>
          <w:p>
            <w:pPr>
              <w:pStyle w:val="Compact"/>
            </w:pPr>
            <w:r>
              <w:t xml:space="preserve">Condición de referencia</w:t>
            </w:r>
          </w:p>
        </w:tc>
        <w:tc>
          <w:tcPr/>
          <w:p>
            <w:pPr>
              <w:pStyle w:val="Compact"/>
            </w:pPr>
            <w:r>
              <w:t xml:space="preserve">Resistividad térmica del suelo</w:t>
            </w:r>
          </w:p>
        </w:tc>
        <w:tc>
          <w:tcPr/>
          <w:p>
            <w:pPr>
              <w:pStyle w:val="Compact"/>
            </w:pPr>
            <w:r>
              <w:t xml:space="preserve">1.2 K m/W.</w:t>
            </w:r>
          </w:p>
        </w:tc>
      </w:tr>
      <w:tr>
        <w:tc>
          <w:tcPr/>
          <w:p>
            <w:pPr>
              <w:pStyle w:val="Compact"/>
            </w:pPr>
            <w:r>
              <w:t xml:space="preserve">Condición de referencia</w:t>
            </w:r>
          </w:p>
        </w:tc>
        <w:tc>
          <w:tcPr/>
          <w:p>
            <w:pPr>
              <w:pStyle w:val="Compact"/>
            </w:pPr>
            <w:r>
              <w:t xml:space="preserve">Temperatura ambiente del suelo</w:t>
            </w:r>
          </w:p>
        </w:tc>
        <w:tc>
          <w:tcPr/>
          <w:p>
            <w:pPr>
              <w:pStyle w:val="Compact"/>
            </w:pPr>
            <w:r>
              <w:t xml:space="preserve">25 °C.</w:t>
            </w:r>
          </w:p>
        </w:tc>
      </w:tr>
      <w:tr>
        <w:tc>
          <w:tcPr/>
          <w:p>
            <w:pPr>
              <w:pStyle w:val="Compact"/>
            </w:pPr>
            <w:r>
              <w:t xml:space="preserve">Condición de referencia</w:t>
            </w:r>
          </w:p>
        </w:tc>
        <w:tc>
          <w:tcPr/>
          <w:p>
            <w:pPr>
              <w:pStyle w:val="Compact"/>
            </w:pPr>
            <w:r>
              <w:t xml:space="preserve">Profundidad de tendido</w:t>
            </w:r>
          </w:p>
        </w:tc>
        <w:tc>
          <w:tcPr/>
          <w:p>
            <w:pPr>
              <w:pStyle w:val="Compact"/>
            </w:pPr>
            <w:r>
              <w:t xml:space="preserve">850 mm.</w:t>
            </w:r>
          </w:p>
        </w:tc>
      </w:tr>
    </w:tbl>
    <w:p/>
    <w:tbl>
      <w:tblPr>
        <w:tblStyle w:val="Table"/>
        <w:tblW w:type="pct" w:w="5000"/>
        <w:tblLayout w:type="fixed"/>
        <w:tblLook w:firstRow="1" w:lastRow="0" w:firstColumn="0" w:lastColumn="0" w:noHBand="0" w:noVBand="0" w:val="0020"/>
      </w:tblPr>
      <w:tblGrid>
        <w:gridCol w:w="1931"/>
        <w:gridCol w:w="2607"/>
        <w:gridCol w:w="3380"/>
      </w:tblGrid>
      <w:tr>
        <w:trPr>
          <w:tblHeader w:val="on"/>
        </w:trPr>
        <w:tc>
          <w:tcPr/>
          <w:p>
            <w:pPr>
              <w:pStyle w:val="Compact"/>
            </w:pPr>
            <w:r>
              <w:t xml:space="preserve">Humedad del suelo, %</w:t>
            </w:r>
          </w:p>
        </w:tc>
        <w:tc>
          <w:tcPr/>
          <w:p>
            <w:pPr>
              <w:pStyle w:val="Compact"/>
            </w:pPr>
            <w:r>
              <w:t xml:space="preserve">Resistividad térmica, K m/W</w:t>
            </w:r>
          </w:p>
        </w:tc>
        <w:tc>
          <w:tcPr/>
          <w:p>
            <w:pPr>
              <w:pStyle w:val="Compact"/>
            </w:pPr>
            <w:r>
              <w:t xml:space="preserve">Lectura para el objeto de estudio</w:t>
            </w:r>
          </w:p>
        </w:tc>
      </w:tr>
      <w:tr>
        <w:tc>
          <w:tcPr/>
          <w:p>
            <w:pPr>
              <w:pStyle w:val="Compact"/>
            </w:pPr>
            <w:r>
              <w:t xml:space="preserve">14.5</w:t>
            </w:r>
          </w:p>
        </w:tc>
        <w:tc>
          <w:tcPr/>
          <w:p>
            <w:pPr>
              <w:pStyle w:val="Compact"/>
            </w:pPr>
            <w:r>
              <w:t xml:space="preserve">0.596</w:t>
            </w:r>
          </w:p>
        </w:tc>
        <w:tc>
          <w:tcPr/>
          <w:p>
            <w:pPr>
              <w:pStyle w:val="Compact"/>
            </w:pPr>
            <w:r>
              <w:t xml:space="preserve">Suelo húmedo / condición favorable.</w:t>
            </w:r>
          </w:p>
        </w:tc>
      </w:tr>
      <w:tr>
        <w:tc>
          <w:tcPr/>
          <w:p>
            <w:pPr>
              <w:pStyle w:val="Compact"/>
            </w:pPr>
            <w:r>
              <w:t xml:space="preserve">5</w:t>
            </w:r>
          </w:p>
        </w:tc>
        <w:tc>
          <w:tcPr/>
          <w:p>
            <w:pPr>
              <w:pStyle w:val="Compact"/>
            </w:pPr>
            <w:r>
              <w:t xml:space="preserve">1.646</w:t>
            </w:r>
          </w:p>
        </w:tc>
        <w:tc>
          <w:tcPr/>
          <w:p>
            <w:pPr>
              <w:pStyle w:val="Compact"/>
            </w:pPr>
            <w:r>
              <w:t xml:space="preserve">Secado parcial relevante.</w:t>
            </w:r>
          </w:p>
        </w:tc>
      </w:tr>
      <w:tr>
        <w:tc>
          <w:tcPr/>
          <w:p>
            <w:pPr>
              <w:pStyle w:val="Compact"/>
            </w:pPr>
            <w:r>
              <w:t xml:space="preserve">2</w:t>
            </w:r>
          </w:p>
        </w:tc>
        <w:tc>
          <w:tcPr/>
          <w:p>
            <w:pPr>
              <w:pStyle w:val="Compact"/>
            </w:pPr>
            <w:r>
              <w:t xml:space="preserve">2.341</w:t>
            </w:r>
          </w:p>
        </w:tc>
        <w:tc>
          <w:tcPr/>
          <w:p>
            <w:pPr>
              <w:pStyle w:val="Compact"/>
            </w:pPr>
            <w:r>
              <w:t xml:space="preserve">Secado severo.</w:t>
            </w:r>
          </w:p>
        </w:tc>
      </w:tr>
      <w:tr>
        <w:tc>
          <w:tcPr/>
          <w:p>
            <w:pPr>
              <w:pStyle w:val="Compact"/>
            </w:pPr>
            <w:r>
              <w:t xml:space="preserve">0</w:t>
            </w:r>
          </w:p>
        </w:tc>
        <w:tc>
          <w:tcPr/>
          <w:p>
            <w:pPr>
              <w:pStyle w:val="Compact"/>
            </w:pPr>
            <w:r>
              <w:t xml:space="preserve">3.720</w:t>
            </w:r>
          </w:p>
        </w:tc>
        <w:tc>
          <w:tcPr/>
          <w:p>
            <w:pPr>
              <w:pStyle w:val="Compact"/>
            </w:pPr>
            <w:r>
              <w:t xml:space="preserve">Suelo seco / condición crítica.</w:t>
            </w:r>
          </w:p>
        </w:tc>
      </w:tr>
    </w:tbl>
    <w:p/>
    <w:tbl>
      <w:tblPr>
        <w:tblStyle w:val="Table"/>
        <w:tblW w:type="pct" w:w="5000"/>
        <w:tblLayout w:type="fixed"/>
        <w:tblLook w:firstRow="1" w:lastRow="0" w:firstColumn="0" w:lastColumn="0" w:noHBand="0" w:noVBand="0" w:val="0020"/>
      </w:tblPr>
      <w:tblGrid>
        <w:gridCol w:w="2520"/>
        <w:gridCol w:w="1710"/>
        <w:gridCol w:w="900"/>
        <w:gridCol w:w="900"/>
        <w:gridCol w:w="900"/>
        <w:gridCol w:w="990"/>
      </w:tblGrid>
      <w:tr>
        <w:trPr>
          <w:tblHeader w:val="on"/>
        </w:trPr>
        <w:tc>
          <w:tcPr/>
          <w:p>
            <w:pPr>
              <w:pStyle w:val="Compact"/>
            </w:pPr>
            <w:r>
              <w:t xml:space="preserve">Condición</w:t>
            </w:r>
          </w:p>
        </w:tc>
        <w:tc>
          <w:tcPr/>
          <w:p>
            <w:pPr>
              <w:pStyle w:val="Compact"/>
            </w:pPr>
            <w:r>
              <w:t xml:space="preserve">Resistividad, K m/W</w:t>
            </w:r>
          </w:p>
        </w:tc>
        <w:tc>
          <w:tcPr/>
          <w:p>
            <w:pPr>
              <w:pStyle w:val="Compact"/>
            </w:pPr>
            <w:r>
              <w:t xml:space="preserve">Cable A, A</w:t>
            </w:r>
          </w:p>
        </w:tc>
        <w:tc>
          <w:tcPr/>
          <w:p>
            <w:pPr>
              <w:pStyle w:val="Compact"/>
            </w:pPr>
            <w:r>
              <w:t xml:space="preserve">Cable B, A</w:t>
            </w:r>
          </w:p>
        </w:tc>
        <w:tc>
          <w:tcPr/>
          <w:p>
            <w:pPr>
              <w:pStyle w:val="Compact"/>
            </w:pPr>
            <w:r>
              <w:t xml:space="preserve">Cable C, A</w:t>
            </w:r>
          </w:p>
        </w:tc>
        <w:tc>
          <w:tcPr/>
          <w:p>
            <w:pPr>
              <w:pStyle w:val="Compact"/>
            </w:pPr>
            <w:r>
              <w:t xml:space="preserve">Promedio, A</w:t>
            </w:r>
          </w:p>
        </w:tc>
      </w:tr>
      <w:tr>
        <w:tc>
          <w:tcPr/>
          <w:p>
            <w:pPr>
              <w:pStyle w:val="Compact"/>
            </w:pPr>
            <w:r>
              <w:t xml:space="preserve">Suelo 14.5% humedad</w:t>
            </w:r>
          </w:p>
        </w:tc>
        <w:tc>
          <w:tcPr/>
          <w:p>
            <w:pPr>
              <w:pStyle w:val="Compact"/>
            </w:pPr>
            <w:r>
              <w:t xml:space="preserve">0.596</w:t>
            </w:r>
          </w:p>
        </w:tc>
        <w:tc>
          <w:tcPr/>
          <w:p>
            <w:pPr>
              <w:pStyle w:val="Compact"/>
            </w:pPr>
            <w:r>
              <w:t xml:space="preserve">518.746</w:t>
            </w:r>
          </w:p>
        </w:tc>
        <w:tc>
          <w:tcPr/>
          <w:p>
            <w:pPr>
              <w:pStyle w:val="Compact"/>
            </w:pPr>
            <w:r>
              <w:t xml:space="preserve">519.540</w:t>
            </w:r>
          </w:p>
        </w:tc>
        <w:tc>
          <w:tcPr/>
          <w:p>
            <w:pPr>
              <w:pStyle w:val="Compact"/>
            </w:pPr>
            <w:r>
              <w:t xml:space="preserve">516.723</w:t>
            </w:r>
          </w:p>
        </w:tc>
        <w:tc>
          <w:tcPr/>
          <w:p>
            <w:pPr>
              <w:pStyle w:val="Compact"/>
            </w:pPr>
            <w:r>
              <w:t xml:space="preserve">518.34</w:t>
            </w:r>
          </w:p>
        </w:tc>
      </w:tr>
      <w:tr>
        <w:tc>
          <w:tcPr/>
          <w:p>
            <w:pPr>
              <w:pStyle w:val="Compact"/>
            </w:pPr>
            <w:r>
              <w:t xml:space="preserve">Suelo importado / referencia</w:t>
            </w:r>
          </w:p>
        </w:tc>
        <w:tc>
          <w:tcPr/>
          <w:p>
            <w:pPr>
              <w:pStyle w:val="Compact"/>
            </w:pPr>
            <w:r>
              <w:t xml:space="preserve">1.200</w:t>
            </w:r>
          </w:p>
        </w:tc>
        <w:tc>
          <w:tcPr/>
          <w:p>
            <w:pPr>
              <w:pStyle w:val="Compact"/>
            </w:pPr>
            <w:r>
              <w:t xml:space="preserve">382.371</w:t>
            </w:r>
          </w:p>
        </w:tc>
        <w:tc>
          <w:tcPr/>
          <w:p>
            <w:pPr>
              <w:pStyle w:val="Compact"/>
            </w:pPr>
            <w:r>
              <w:t xml:space="preserve">382.869</w:t>
            </w:r>
          </w:p>
        </w:tc>
        <w:tc>
          <w:tcPr/>
          <w:p>
            <w:pPr>
              <w:pStyle w:val="Compact"/>
            </w:pPr>
            <w:r>
              <w:t xml:space="preserve">381.143</w:t>
            </w:r>
          </w:p>
        </w:tc>
        <w:tc>
          <w:tcPr/>
          <w:p>
            <w:pPr>
              <w:pStyle w:val="Compact"/>
            </w:pPr>
            <w:r>
              <w:t xml:space="preserve">382.13</w:t>
            </w:r>
          </w:p>
        </w:tc>
      </w:tr>
      <w:tr>
        <w:tc>
          <w:tcPr/>
          <w:p>
            <w:pPr>
              <w:pStyle w:val="Compact"/>
            </w:pPr>
            <w:r>
              <w:t xml:space="preserve">Suelo 5% humedad</w:t>
            </w:r>
          </w:p>
        </w:tc>
        <w:tc>
          <w:tcPr/>
          <w:p>
            <w:pPr>
              <w:pStyle w:val="Compact"/>
            </w:pPr>
            <w:r>
              <w:t xml:space="preserve">1.646</w:t>
            </w:r>
          </w:p>
        </w:tc>
        <w:tc>
          <w:tcPr/>
          <w:p>
            <w:pPr>
              <w:pStyle w:val="Compact"/>
            </w:pPr>
            <w:r>
              <w:t xml:space="preserve">330.663</w:t>
            </w:r>
          </w:p>
        </w:tc>
        <w:tc>
          <w:tcPr/>
          <w:p>
            <w:pPr>
              <w:pStyle w:val="Compact"/>
            </w:pPr>
            <w:r>
              <w:t xml:space="preserve">331.070</w:t>
            </w:r>
          </w:p>
        </w:tc>
        <w:tc>
          <w:tcPr/>
          <w:p>
            <w:pPr>
              <w:pStyle w:val="Compact"/>
            </w:pPr>
            <w:r>
              <w:t xml:space="preserve">329.667</w:t>
            </w:r>
          </w:p>
        </w:tc>
        <w:tc>
          <w:tcPr/>
          <w:p>
            <w:pPr>
              <w:pStyle w:val="Compact"/>
            </w:pPr>
            <w:r>
              <w:t xml:space="preserve">330.47</w:t>
            </w:r>
          </w:p>
        </w:tc>
      </w:tr>
      <w:tr>
        <w:tc>
          <w:tcPr/>
          <w:p>
            <w:pPr>
              <w:pStyle w:val="Compact"/>
            </w:pPr>
            <w:r>
              <w:t xml:space="preserve">Suelo 2% humedad</w:t>
            </w:r>
          </w:p>
        </w:tc>
        <w:tc>
          <w:tcPr/>
          <w:p>
            <w:pPr>
              <w:pStyle w:val="Compact"/>
            </w:pPr>
            <w:r>
              <w:t xml:space="preserve">2.341</w:t>
            </w:r>
          </w:p>
        </w:tc>
        <w:tc>
          <w:tcPr/>
          <w:p>
            <w:pPr>
              <w:pStyle w:val="Compact"/>
            </w:pPr>
            <w:r>
              <w:t xml:space="preserve">280.169</w:t>
            </w:r>
          </w:p>
        </w:tc>
        <w:tc>
          <w:tcPr/>
          <w:p>
            <w:pPr>
              <w:pStyle w:val="Compact"/>
            </w:pPr>
            <w:r>
              <w:t xml:space="preserve">280.495</w:t>
            </w:r>
          </w:p>
        </w:tc>
        <w:tc>
          <w:tcPr/>
          <w:p>
            <w:pPr>
              <w:pStyle w:val="Compact"/>
            </w:pPr>
            <w:r>
              <w:t xml:space="preserve">279.372</w:t>
            </w:r>
          </w:p>
        </w:tc>
        <w:tc>
          <w:tcPr/>
          <w:p>
            <w:pPr>
              <w:pStyle w:val="Compact"/>
            </w:pPr>
            <w:r>
              <w:t xml:space="preserve">280.01</w:t>
            </w:r>
          </w:p>
        </w:tc>
      </w:tr>
      <w:tr>
        <w:tc>
          <w:tcPr/>
          <w:p>
            <w:pPr>
              <w:pStyle w:val="Compact"/>
            </w:pPr>
            <w:r>
              <w:t xml:space="preserve">Suelo seco</w:t>
            </w:r>
          </w:p>
        </w:tc>
        <w:tc>
          <w:tcPr/>
          <w:p>
            <w:pPr>
              <w:pStyle w:val="Compact"/>
            </w:pPr>
            <w:r>
              <w:t xml:space="preserve">3.720</w:t>
            </w:r>
          </w:p>
        </w:tc>
        <w:tc>
          <w:tcPr/>
          <w:p>
            <w:pPr>
              <w:pStyle w:val="Compact"/>
            </w:pPr>
            <w:r>
              <w:t xml:space="preserve">224.330</w:t>
            </w:r>
          </w:p>
        </w:tc>
        <w:tc>
          <w:tcPr/>
          <w:p>
            <w:pPr>
              <w:pStyle w:val="Compact"/>
            </w:pPr>
            <w:r>
              <w:t xml:space="preserve">224.582</w:t>
            </w:r>
          </w:p>
        </w:tc>
        <w:tc>
          <w:tcPr/>
          <w:p>
            <w:pPr>
              <w:pStyle w:val="Compact"/>
            </w:pPr>
            <w:r>
              <w:t xml:space="preserve">223.730</w:t>
            </w:r>
          </w:p>
        </w:tc>
        <w:tc>
          <w:tcPr/>
          <w:p>
            <w:pPr>
              <w:pStyle w:val="Compact"/>
            </w:pPr>
            <w:r>
              <w:t xml:space="preserve">224.21</w:t>
            </w:r>
          </w:p>
        </w:tc>
      </w:tr>
    </w:tbl>
    <w:p/>
    <w:tbl>
      <w:tblPr>
        <w:tblStyle w:val="Table"/>
        <w:tblW w:type="pct" w:w="5000"/>
        <w:tblLayout w:type="fixed"/>
        <w:tblLook w:firstRow="1" w:lastRow="0" w:firstColumn="0" w:lastColumn="0" w:noHBand="0" w:noVBand="0" w:val="0020"/>
      </w:tblPr>
      <w:tblGrid>
        <w:gridCol w:w="1980"/>
        <w:gridCol w:w="1914"/>
        <w:gridCol w:w="4025"/>
      </w:tblGrid>
      <w:tr>
        <w:trPr>
          <w:tblHeader w:val="on"/>
        </w:trPr>
        <w:tc>
          <w:tcPr/>
          <w:p>
            <w:pPr>
              <w:pStyle w:val="Compact"/>
            </w:pPr>
            <w:r>
              <w:t xml:space="preserve">Variable</w:t>
            </w:r>
          </w:p>
        </w:tc>
        <w:tc>
          <w:tcPr/>
          <w:p>
            <w:pPr>
              <w:pStyle w:val="Compact"/>
            </w:pPr>
            <w:r>
              <w:t xml:space="preserve">Valores evaluados</w:t>
            </w:r>
          </w:p>
        </w:tc>
        <w:tc>
          <w:tcPr/>
          <w:p>
            <w:pPr>
              <w:pStyle w:val="Compact"/>
            </w:pPr>
            <w:r>
              <w:t xml:space="preserve">Resultado extraído</w:t>
            </w:r>
          </w:p>
        </w:tc>
      </w:tr>
      <w:tr>
        <w:tc>
          <w:tcPr/>
          <w:p>
            <w:pPr>
              <w:pStyle w:val="Compact"/>
            </w:pPr>
            <w:r>
              <w:t xml:space="preserve">Temperatura ambiente del suelo</w:t>
            </w:r>
          </w:p>
        </w:tc>
        <w:tc>
          <w:tcPr/>
          <w:p>
            <w:pPr>
              <w:pStyle w:val="Compact"/>
            </w:pPr>
            <w:r>
              <w:t xml:space="preserve">24, 25, 26, 27 y 28 °C</w:t>
            </w:r>
          </w:p>
        </w:tc>
        <w:tc>
          <w:tcPr/>
          <w:p>
            <w:pPr>
              <w:pStyle w:val="Compact"/>
            </w:pPr>
            <w:r>
              <w:t xml:space="preserve">Para Cable A: 386.597, 382.371, 378.099, 373.777 y 369.405 A.</w:t>
            </w:r>
          </w:p>
        </w:tc>
      </w:tr>
      <w:tr>
        <w:tc>
          <w:tcPr/>
          <w:p>
            <w:pPr>
              <w:pStyle w:val="Compact"/>
            </w:pPr>
            <w:r>
              <w:t xml:space="preserve">Profundidad de tendido</w:t>
            </w:r>
          </w:p>
        </w:tc>
        <w:tc>
          <w:tcPr/>
          <w:p>
            <w:pPr>
              <w:pStyle w:val="Compact"/>
            </w:pPr>
            <w:r>
              <w:t xml:space="preserve">750, 850, 950, 1000 y 1150 mm</w:t>
            </w:r>
          </w:p>
        </w:tc>
        <w:tc>
          <w:tcPr/>
          <w:p>
            <w:pPr>
              <w:pStyle w:val="Compact"/>
            </w:pPr>
            <w:r>
              <w:t xml:space="preserve">Para Cable A: 382.321, 382.371, 377.308, 375.040 y 369.062 A.</w:t>
            </w:r>
          </w:p>
        </w:tc>
      </w:tr>
      <w:tr>
        <w:tc>
          <w:tcPr/>
          <w:p>
            <w:pPr>
              <w:pStyle w:val="Compact"/>
            </w:pPr>
            <w:r>
              <w:t xml:space="preserve">Peor caso</w:t>
            </w:r>
          </w:p>
        </w:tc>
        <w:tc>
          <w:tcPr/>
          <w:p>
            <w:pPr>
              <w:pStyle w:val="Compact"/>
            </w:pPr>
            <w:r>
              <w:t xml:space="preserve">3.72 K m/W; 1150 mm; 28 °C</w:t>
            </w:r>
          </w:p>
        </w:tc>
        <w:tc>
          <w:tcPr/>
          <w:p>
            <w:pPr>
              <w:pStyle w:val="Compact"/>
            </w:pPr>
            <w:r>
              <w:t xml:space="preserve">Cable A/B/C: 208.70, 208.93 y 208.19 A.</w:t>
            </w:r>
          </w:p>
        </w:tc>
      </w:tr>
      <w:tr>
        <w:tc>
          <w:tcPr/>
          <w:p>
            <w:pPr>
              <w:pStyle w:val="Compact"/>
            </w:pPr>
            <w:r>
              <w:t xml:space="preserve">Caso ideal</w:t>
            </w:r>
          </w:p>
        </w:tc>
        <w:tc>
          <w:tcPr/>
          <w:p>
            <w:pPr>
              <w:pStyle w:val="Compact"/>
            </w:pPr>
            <w:r>
              <w:t xml:space="preserve">1.2 K m/W; 850 mm; 25 °C</w:t>
            </w:r>
          </w:p>
        </w:tc>
        <w:tc>
          <w:tcPr/>
          <w:p>
            <w:pPr>
              <w:pStyle w:val="Compact"/>
            </w:pPr>
            <w:r>
              <w:t xml:space="preserve">Cable A/B/C: 382.37, 382.87 y 381.14 A.</w:t>
            </w:r>
          </w:p>
        </w:tc>
      </w:tr>
      <w:tr>
        <w:tc>
          <w:tcPr/>
          <w:p>
            <w:pPr>
              <w:pStyle w:val="Compact"/>
            </w:pPr>
            <w:r>
              <w:t xml:space="preserve">Reducción promedio</w:t>
            </w:r>
          </w:p>
        </w:tc>
        <w:tc>
          <w:tcPr/>
          <w:p>
            <w:pPr>
              <w:pStyle w:val="Compact"/>
            </w:pPr>
            <w:r>
              <w:t xml:space="preserve">Peor caso frente a referencia</w:t>
            </w:r>
          </w:p>
        </w:tc>
        <w:tc>
          <w:tcPr/>
          <w:p>
            <w:pPr>
              <w:pStyle w:val="Compact"/>
            </w:pPr>
            <w:r>
              <w:t xml:space="preserve">45.40%.</w:t>
            </w:r>
          </w:p>
        </w:tc>
      </w:tr>
    </w:tbl>
    <w:p>
      <w:pPr>
        <w:pStyle w:val="BodyText"/>
      </w:pPr>
      <w:r>
        <w:rPr>
          <w:b/>
          <w:bCs/>
        </w:rPr>
        <w:t xml:space="preserve">Aporte para la tesis.</w:t>
      </w:r>
      <w:r>
        <w:t xml:space="preserve"> </w:t>
      </w:r>
      <w:r>
        <w:t xml:space="preserve">Es una fuente cuantitativa para construir escenarios de baja conductividad/alta resistividad por secado. Permite definir contrastes de k, validar sensibilidad de ampacidad y justificar la necesidad de representar la conductividad espacialmente variable en vez de asumir un suelo homogéneo fijo.</w:t>
      </w:r>
    </w:p>
    <w:bookmarkEnd w:id="11"/>
    <w:bookmarkStart w:id="12" w:name="X62c777d0d8c8bb1f9fb2fd73f38f9be0d51b470"/>
    <w:p>
      <w:pPr>
        <w:pStyle w:val="Heading2"/>
      </w:pPr>
      <w:r>
        <w:t xml:space="preserve">Al-Dulaimi et al. (2024) - FEM-BPNN con suelos y backfill variables</w:t>
      </w:r>
    </w:p>
    <w:p>
      <w:pPr>
        <w:pStyle w:val="FirstParagraph"/>
      </w:pPr>
      <w:r>
        <w:rPr>
          <w:b/>
          <w:bCs/>
        </w:rPr>
        <w:t xml:space="preserve">Referencia.</w:t>
      </w:r>
      <w:r>
        <w:t xml:space="preserve"> </w:t>
      </w:r>
      <w:r>
        <w:t xml:space="preserve">Al-Dulaimi, A. A., Guneser, M. T., Hameed, A. A., García Márquez, F. P., &amp; Gouda, O. E. (2024). Adaptive FEM-BPNN model for predicting underground cable temperature considering varied soil composition.</w:t>
      </w:r>
      <w:r>
        <w:t xml:space="preserve"> </w:t>
      </w:r>
      <w:r>
        <w:rPr>
          <w:i/>
          <w:iCs/>
        </w:rPr>
        <w:t xml:space="preserve">Engineering Science and Technology, an International Journal, 51</w:t>
      </w:r>
      <w:r>
        <w:t xml:space="preserve">, 101658. https://doi.org/10.1016/j.jestch.2024.101658</w:t>
      </w:r>
    </w:p>
    <w:p>
      <w:pPr>
        <w:pStyle w:val="BodyText"/>
      </w:pPr>
      <w:r>
        <w:t xml:space="preserve">El paper es relevante porque transforma muchos escenarios FEM de cables enterrados en una base de aprendizaje para una red neuronal. Aunque el modelo de red no es PINN, la estructura de datos de entrada y salida se alinea con la tesis: geometría, configuración plana/trébol, profundidad, distancia entre cables, backfill, suelo y temperatura máxima.</w:t>
      </w:r>
    </w:p>
    <w:tbl>
      <w:tblPr>
        <w:tblStyle w:val="Table"/>
        <w:tblW w:type="pct" w:w="5000"/>
        <w:tblLayout w:type="fixed"/>
        <w:tblLook w:firstRow="1" w:lastRow="0" w:firstColumn="0" w:lastColumn="0" w:noHBand="0" w:noVBand="0" w:val="0020"/>
      </w:tblPr>
      <w:tblGrid>
        <w:gridCol w:w="1850"/>
        <w:gridCol w:w="2368"/>
        <w:gridCol w:w="3700"/>
      </w:tblGrid>
      <w:tr>
        <w:trPr>
          <w:tblHeader w:val="on"/>
        </w:trPr>
        <w:tc>
          <w:tcPr/>
          <w:p>
            <w:pPr>
              <w:pStyle w:val="Compact"/>
            </w:pPr>
            <w:r>
              <w:t xml:space="preserve">Bloque</w:t>
            </w:r>
          </w:p>
        </w:tc>
        <w:tc>
          <w:tcPr/>
          <w:p>
            <w:pPr>
              <w:pStyle w:val="Compact"/>
            </w:pPr>
            <w:r>
              <w:t xml:space="preserve">Dato extraído</w:t>
            </w:r>
          </w:p>
        </w:tc>
        <w:tc>
          <w:tcPr/>
          <w:p>
            <w:pPr>
              <w:pStyle w:val="Compact"/>
            </w:pPr>
            <w:r>
              <w:t xml:space="preserve">Valor o descripción</w:t>
            </w:r>
          </w:p>
        </w:tc>
      </w:tr>
      <w:tr>
        <w:tc>
          <w:tcPr/>
          <w:p>
            <w:pPr>
              <w:pStyle w:val="Compact"/>
            </w:pPr>
            <w:r>
              <w:t xml:space="preserve">Cable</w:t>
            </w:r>
          </w:p>
        </w:tc>
        <w:tc>
          <w:tcPr/>
          <w:p>
            <w:pPr>
              <w:pStyle w:val="Compact"/>
            </w:pPr>
            <w:r>
              <w:t xml:space="preserve">Tensión</w:t>
            </w:r>
          </w:p>
        </w:tc>
        <w:tc>
          <w:tcPr/>
          <w:p>
            <w:pPr>
              <w:pStyle w:val="Compact"/>
            </w:pPr>
            <w:r>
              <w:t xml:space="preserve">132 kV.</w:t>
            </w:r>
          </w:p>
        </w:tc>
      </w:tr>
      <w:tr>
        <w:tc>
          <w:tcPr/>
          <w:p>
            <w:pPr>
              <w:pStyle w:val="Compact"/>
            </w:pPr>
            <w:r>
              <w:t xml:space="preserve">Cable</w:t>
            </w:r>
          </w:p>
        </w:tc>
        <w:tc>
          <w:tcPr/>
          <w:p>
            <w:pPr>
              <w:pStyle w:val="Compact"/>
            </w:pPr>
            <w:r>
              <w:t xml:space="preserve">Sección geométrica del conductor</w:t>
            </w:r>
          </w:p>
        </w:tc>
        <w:tc>
          <w:tcPr/>
          <w:p>
            <w:pPr>
              <w:pStyle w:val="Compact"/>
            </w:pPr>
            <w:r>
              <w:t xml:space="preserve">749.9 mm².</w:t>
            </w:r>
          </w:p>
        </w:tc>
      </w:tr>
      <w:tr>
        <w:tc>
          <w:tcPr/>
          <w:p>
            <w:pPr>
              <w:pStyle w:val="Compact"/>
            </w:pPr>
            <w:r>
              <w:t xml:space="preserve">Criterio térmico</w:t>
            </w:r>
          </w:p>
        </w:tc>
        <w:tc>
          <w:tcPr/>
          <w:p>
            <w:pPr>
              <w:pStyle w:val="Compact"/>
            </w:pPr>
            <w:r>
              <w:t xml:space="preserve">Temperatura máxima admisible</w:t>
            </w:r>
          </w:p>
        </w:tc>
        <w:tc>
          <w:tcPr/>
          <w:p>
            <w:pPr>
              <w:pStyle w:val="Compact"/>
            </w:pPr>
            <w:r>
              <w:t xml:space="preserve">90 °C para conductor XLPE en régimen estacionario.</w:t>
            </w:r>
          </w:p>
        </w:tc>
      </w:tr>
      <w:tr>
        <w:tc>
          <w:tcPr/>
          <w:p>
            <w:pPr>
              <w:pStyle w:val="Compact"/>
            </w:pPr>
            <w:r>
              <w:t xml:space="preserve">Dominio FEM</w:t>
            </w:r>
          </w:p>
        </w:tc>
        <w:tc>
          <w:tcPr/>
          <w:p>
            <w:pPr>
              <w:pStyle w:val="Compact"/>
            </w:pPr>
            <w:r>
              <w:t xml:space="preserve">Área de simulación</w:t>
            </w:r>
          </w:p>
        </w:tc>
        <w:tc>
          <w:tcPr/>
          <w:p>
            <w:pPr>
              <w:pStyle w:val="Compact"/>
            </w:pPr>
            <w:r>
              <w:t xml:space="preserve">4 m x 4 m.</w:t>
            </w:r>
          </w:p>
        </w:tc>
      </w:tr>
      <w:tr>
        <w:tc>
          <w:tcPr/>
          <w:p>
            <w:pPr>
              <w:pStyle w:val="Compact"/>
            </w:pPr>
            <w:r>
              <w:t xml:space="preserve">Backfill</w:t>
            </w:r>
          </w:p>
        </w:tc>
        <w:tc>
          <w:tcPr/>
          <w:p>
            <w:pPr>
              <w:pStyle w:val="Compact"/>
            </w:pPr>
            <w:r>
              <w:t xml:space="preserve">Ancho del bloque</w:t>
            </w:r>
          </w:p>
        </w:tc>
        <w:tc>
          <w:tcPr/>
          <w:p>
            <w:pPr>
              <w:pStyle w:val="Compact"/>
            </w:pPr>
            <w:r>
              <w:t xml:space="preserve">2 m.</w:t>
            </w:r>
          </w:p>
        </w:tc>
      </w:tr>
      <w:tr>
        <w:tc>
          <w:tcPr/>
          <w:p>
            <w:pPr>
              <w:pStyle w:val="Compact"/>
            </w:pPr>
            <w:r>
              <w:t xml:space="preserve">Profundidad H</w:t>
            </w:r>
          </w:p>
        </w:tc>
        <w:tc>
          <w:tcPr/>
          <w:p>
            <w:pPr>
              <w:pStyle w:val="Compact"/>
            </w:pPr>
            <w:r>
              <w:t xml:space="preserve">Valores</w:t>
            </w:r>
          </w:p>
        </w:tc>
        <w:tc>
          <w:tcPr/>
          <w:p>
            <w:pPr>
              <w:pStyle w:val="Compact"/>
            </w:pPr>
            <w:r>
              <w:t xml:space="preserve">0.8, 1.0 y 1.2 m.</w:t>
            </w:r>
          </w:p>
        </w:tc>
      </w:tr>
      <w:tr>
        <w:tc>
          <w:tcPr/>
          <w:p>
            <w:pPr>
              <w:pStyle w:val="Compact"/>
            </w:pPr>
            <w:r>
              <w:t xml:space="preserve">Separación S</w:t>
            </w:r>
          </w:p>
        </w:tc>
        <w:tc>
          <w:tcPr/>
          <w:p>
            <w:pPr>
              <w:pStyle w:val="Compact"/>
            </w:pPr>
            <w:r>
              <w:t xml:space="preserve">Formación plana</w:t>
            </w:r>
          </w:p>
        </w:tc>
        <w:tc>
          <w:tcPr/>
          <w:p>
            <w:pPr>
              <w:pStyle w:val="Compact"/>
            </w:pPr>
            <w:r>
              <w:t xml:space="preserve">0.1 a 0.4 m.</w:t>
            </w:r>
          </w:p>
        </w:tc>
      </w:tr>
      <w:tr>
        <w:tc>
          <w:tcPr/>
          <w:p>
            <w:pPr>
              <w:pStyle w:val="Compact"/>
            </w:pPr>
            <w:r>
              <w:t xml:space="preserve">Separación S</w:t>
            </w:r>
          </w:p>
        </w:tc>
        <w:tc>
          <w:tcPr/>
          <w:p>
            <w:pPr>
              <w:pStyle w:val="Compact"/>
            </w:pPr>
            <w:r>
              <w:t xml:space="preserve">Formación trébol</w:t>
            </w:r>
          </w:p>
        </w:tc>
        <w:tc>
          <w:tcPr/>
          <w:p>
            <w:pPr>
              <w:pStyle w:val="Compact"/>
            </w:pPr>
            <w:r>
              <w:t xml:space="preserve">0.008 a 0.2 m según el paper.</w:t>
            </w:r>
          </w:p>
        </w:tc>
      </w:tr>
      <w:tr>
        <w:tc>
          <w:tcPr/>
          <w:p>
            <w:pPr>
              <w:pStyle w:val="Compact"/>
            </w:pPr>
            <w:r>
              <w:t xml:space="preserve">Temperatura superficial</w:t>
            </w:r>
          </w:p>
        </w:tc>
        <w:tc>
          <w:tcPr/>
          <w:p>
            <w:pPr>
              <w:pStyle w:val="Compact"/>
            </w:pPr>
            <w:r>
              <w:t xml:space="preserve">Tsg</w:t>
            </w:r>
          </w:p>
        </w:tc>
        <w:tc>
          <w:tcPr/>
          <w:p>
            <w:pPr>
              <w:pStyle w:val="Compact"/>
            </w:pPr>
            <w:r>
              <w:t xml:space="preserve">20 a 50 °C.</w:t>
            </w:r>
          </w:p>
        </w:tc>
      </w:tr>
      <w:tr>
        <w:tc>
          <w:tcPr/>
          <w:p>
            <w:pPr>
              <w:pStyle w:val="Compact"/>
            </w:pPr>
            <w:r>
              <w:t xml:space="preserve">Temperatura inicial/suelo</w:t>
            </w:r>
          </w:p>
        </w:tc>
        <w:tc>
          <w:tcPr/>
          <w:p>
            <w:pPr>
              <w:pStyle w:val="Compact"/>
            </w:pPr>
            <w:r>
              <w:t xml:space="preserve">Tsoil</w:t>
            </w:r>
          </w:p>
        </w:tc>
        <w:tc>
          <w:tcPr/>
          <w:p>
            <w:pPr>
              <w:pStyle w:val="Compact"/>
            </w:pPr>
            <w:r>
              <w:t xml:space="preserve">14 °C.</w:t>
            </w:r>
          </w:p>
        </w:tc>
      </w:tr>
      <w:tr>
        <w:tc>
          <w:tcPr/>
          <w:p>
            <w:pPr>
              <w:pStyle w:val="Compact"/>
            </w:pPr>
            <w:r>
              <w:t xml:space="preserve">Carga</w:t>
            </w:r>
          </w:p>
        </w:tc>
        <w:tc>
          <w:tcPr/>
          <w:p>
            <w:pPr>
              <w:pStyle w:val="Compact"/>
            </w:pPr>
            <w:r>
              <w:t xml:space="preserve">Máxima reportada para dataset</w:t>
            </w:r>
          </w:p>
        </w:tc>
        <w:tc>
          <w:tcPr/>
          <w:p>
            <w:pPr>
              <w:pStyle w:val="Compact"/>
            </w:pPr>
            <w:r>
              <w:t xml:space="preserve">945 A.</w:t>
            </w:r>
          </w:p>
        </w:tc>
      </w:tr>
    </w:tbl>
    <w:p/>
    <w:tbl>
      <w:tblPr>
        <w:tblStyle w:val="Table"/>
        <w:tblW w:type="pct" w:w="5000"/>
        <w:tblLayout w:type="fixed"/>
        <w:tblLook w:firstRow="1" w:lastRow="0" w:firstColumn="0" w:lastColumn="0" w:noHBand="0" w:noVBand="0" w:val="0020"/>
      </w:tblPr>
      <w:tblGrid>
        <w:gridCol w:w="2146"/>
        <w:gridCol w:w="1776"/>
        <w:gridCol w:w="3997"/>
      </w:tblGrid>
      <w:tr>
        <w:trPr>
          <w:tblHeader w:val="on"/>
        </w:trPr>
        <w:tc>
          <w:tcPr/>
          <w:p>
            <w:pPr>
              <w:pStyle w:val="Compact"/>
            </w:pPr>
            <w:r>
              <w:t xml:space="preserve">Material / zona</w:t>
            </w:r>
          </w:p>
        </w:tc>
        <w:tc>
          <w:tcPr/>
          <w:p>
            <w:pPr>
              <w:pStyle w:val="Compact"/>
            </w:pPr>
            <w:r>
              <w:t xml:space="preserve">Conductividad k, W/(m K)</w:t>
            </w:r>
          </w:p>
        </w:tc>
        <w:tc>
          <w:tcPr/>
          <w:p>
            <w:pPr>
              <w:pStyle w:val="Compact"/>
            </w:pPr>
            <w:r>
              <w:t xml:space="preserve">Observación</w:t>
            </w:r>
          </w:p>
        </w:tc>
      </w:tr>
      <w:tr>
        <w:tc>
          <w:tcPr/>
          <w:p>
            <w:pPr>
              <w:pStyle w:val="Compact"/>
            </w:pPr>
            <w:r>
              <w:t xml:space="preserve">Conductor de cobre</w:t>
            </w:r>
          </w:p>
        </w:tc>
        <w:tc>
          <w:tcPr/>
          <w:p>
            <w:pPr>
              <w:pStyle w:val="Compact"/>
            </w:pPr>
            <w:r>
              <w:t xml:space="preserve">386</w:t>
            </w:r>
          </w:p>
        </w:tc>
        <w:tc>
          <w:tcPr/>
          <w:p>
            <w:pPr>
              <w:pStyle w:val="Compact"/>
            </w:pPr>
            <w:r>
              <w:t xml:space="preserve">Capa interna conductora.</w:t>
            </w:r>
          </w:p>
        </w:tc>
      </w:tr>
      <w:tr>
        <w:tc>
          <w:tcPr/>
          <w:p>
            <w:pPr>
              <w:pStyle w:val="Compact"/>
            </w:pPr>
            <w:r>
              <w:t xml:space="preserve">Aislamiento XLPE</w:t>
            </w:r>
          </w:p>
        </w:tc>
        <w:tc>
          <w:tcPr/>
          <w:p>
            <w:pPr>
              <w:pStyle w:val="Compact"/>
            </w:pPr>
            <w:r>
              <w:t xml:space="preserve">0.2875</w:t>
            </w:r>
          </w:p>
        </w:tc>
        <w:tc>
          <w:tcPr/>
          <w:p>
            <w:pPr>
              <w:pStyle w:val="Compact"/>
            </w:pPr>
            <w:r>
              <w:t xml:space="preserve">Capa dieléctrica.</w:t>
            </w:r>
          </w:p>
        </w:tc>
      </w:tr>
      <w:tr>
        <w:tc>
          <w:tcPr/>
          <w:p>
            <w:pPr>
              <w:pStyle w:val="Compact"/>
            </w:pPr>
            <w:r>
              <w:t xml:space="preserve">Cubierta HDPE</w:t>
            </w:r>
          </w:p>
        </w:tc>
        <w:tc>
          <w:tcPr/>
          <w:p>
            <w:pPr>
              <w:pStyle w:val="Compact"/>
            </w:pPr>
            <w:r>
              <w:t xml:space="preserve">0.2875</w:t>
            </w:r>
          </w:p>
        </w:tc>
        <w:tc>
          <w:tcPr/>
          <w:p>
            <w:pPr>
              <w:pStyle w:val="Compact"/>
            </w:pPr>
            <w:r>
              <w:t xml:space="preserve">Cubierta externa.</w:t>
            </w:r>
          </w:p>
        </w:tc>
      </w:tr>
      <w:tr>
        <w:tc>
          <w:tcPr/>
          <w:p>
            <w:pPr>
              <w:pStyle w:val="Compact"/>
            </w:pPr>
            <w:r>
              <w:t xml:space="preserve">Pantalla/vaina de cobre</w:t>
            </w:r>
          </w:p>
        </w:tc>
        <w:tc>
          <w:tcPr/>
          <w:p>
            <w:pPr>
              <w:pStyle w:val="Compact"/>
            </w:pPr>
            <w:r>
              <w:t xml:space="preserve">386</w:t>
            </w:r>
          </w:p>
        </w:tc>
        <w:tc>
          <w:tcPr/>
          <w:p>
            <w:pPr>
              <w:pStyle w:val="Compact"/>
            </w:pPr>
            <w:r>
              <w:t xml:space="preserve">Ruta metálica de alta k.</w:t>
            </w:r>
          </w:p>
        </w:tc>
      </w:tr>
      <w:tr>
        <w:tc>
          <w:tcPr/>
          <w:p>
            <w:pPr>
              <w:pStyle w:val="Compact"/>
            </w:pPr>
            <w:r>
              <w:t xml:space="preserve">Suelo medio</w:t>
            </w:r>
          </w:p>
        </w:tc>
        <w:tc>
          <w:tcPr/>
          <w:p>
            <w:pPr>
              <w:pStyle w:val="Compact"/>
            </w:pPr>
            <w:r>
              <w:t xml:space="preserve">2.28</w:t>
            </w:r>
          </w:p>
        </w:tc>
        <w:tc>
          <w:tcPr/>
          <w:p>
            <w:pPr>
              <w:pStyle w:val="Compact"/>
            </w:pPr>
            <w:r>
              <w:t xml:space="preserve">Condición de suelo usada como referencia.</w:t>
            </w:r>
          </w:p>
        </w:tc>
      </w:tr>
      <w:tr>
        <w:tc>
          <w:tcPr/>
          <w:p>
            <w:pPr>
              <w:pStyle w:val="Compact"/>
            </w:pPr>
            <w:r>
              <w:t xml:space="preserve">SCMB</w:t>
            </w:r>
          </w:p>
        </w:tc>
        <w:tc>
          <w:tcPr/>
          <w:p>
            <w:pPr>
              <w:pStyle w:val="Compact"/>
            </w:pPr>
            <w:r>
              <w:t xml:space="preserve">1.00</w:t>
            </w:r>
          </w:p>
        </w:tc>
        <w:tc>
          <w:tcPr/>
          <w:p>
            <w:pPr>
              <w:pStyle w:val="Compact"/>
            </w:pPr>
            <w:r>
              <w:t xml:space="preserve">Sand-cement mixture backfill.</w:t>
            </w:r>
          </w:p>
        </w:tc>
      </w:tr>
      <w:tr>
        <w:tc>
          <w:tcPr/>
          <w:p>
            <w:pPr>
              <w:pStyle w:val="Compact"/>
            </w:pPr>
            <w:r>
              <w:t xml:space="preserve">FTB</w:t>
            </w:r>
          </w:p>
        </w:tc>
        <w:tc>
          <w:tcPr/>
          <w:p>
            <w:pPr>
              <w:pStyle w:val="Compact"/>
            </w:pPr>
            <w:r>
              <w:t xml:space="preserve">1.54</w:t>
            </w:r>
          </w:p>
        </w:tc>
        <w:tc>
          <w:tcPr/>
          <w:p>
            <w:pPr>
              <w:pStyle w:val="Compact"/>
            </w:pPr>
            <w:r>
              <w:t xml:space="preserve">Fluidized thermal backfill.</w:t>
            </w:r>
          </w:p>
        </w:tc>
      </w:tr>
      <w:tr>
        <w:tc>
          <w:tcPr/>
          <w:p>
            <w:pPr>
              <w:pStyle w:val="Compact"/>
            </w:pPr>
            <w:r>
              <w:t xml:space="preserve">Suelo nativo / sand clay loam</w:t>
            </w:r>
          </w:p>
        </w:tc>
        <w:tc>
          <w:tcPr/>
          <w:p>
            <w:pPr>
              <w:pStyle w:val="Compact"/>
            </w:pPr>
            <w:r>
              <w:t xml:space="preserve">Variable</w:t>
            </w:r>
          </w:p>
        </w:tc>
        <w:tc>
          <w:tcPr/>
          <w:p>
            <w:pPr>
              <w:pStyle w:val="Compact"/>
            </w:pPr>
            <w:r>
              <w:t xml:space="preserve">El paper evalúa estados húmedos/secos y composiciones.</w:t>
            </w:r>
          </w:p>
        </w:tc>
      </w:tr>
    </w:tbl>
    <w:p/>
    <w:tbl>
      <w:tblPr>
        <w:tblStyle w:val="Table"/>
        <w:tblW w:type="pct" w:w="5000"/>
        <w:tblLayout w:type="fixed"/>
        <w:tblLook w:firstRow="1" w:lastRow="0" w:firstColumn="0" w:lastColumn="0" w:noHBand="0" w:noVBand="0" w:val="0020"/>
      </w:tblPr>
      <w:tblGrid>
        <w:gridCol w:w="2590"/>
        <w:gridCol w:w="592"/>
        <w:gridCol w:w="1332"/>
        <w:gridCol w:w="3404"/>
      </w:tblGrid>
      <w:tr>
        <w:trPr>
          <w:tblHeader w:val="on"/>
        </w:trPr>
        <w:tc>
          <w:tcPr/>
          <w:p>
            <w:pPr>
              <w:pStyle w:val="Compact"/>
            </w:pPr>
            <w:r>
              <w:t xml:space="preserve">Escenario FEM</w:t>
            </w:r>
          </w:p>
        </w:tc>
        <w:tc>
          <w:tcPr/>
          <w:p>
            <w:pPr>
              <w:pStyle w:val="Compact"/>
            </w:pPr>
            <w:r>
              <w:t xml:space="preserve">Backfill</w:t>
            </w:r>
          </w:p>
        </w:tc>
        <w:tc>
          <w:tcPr/>
          <w:p>
            <w:pPr>
              <w:pStyle w:val="Compact"/>
            </w:pPr>
            <w:r>
              <w:t xml:space="preserve">Tmax reportada, °C</w:t>
            </w:r>
          </w:p>
        </w:tc>
        <w:tc>
          <w:tcPr/>
          <w:p>
            <w:pPr>
              <w:pStyle w:val="Compact"/>
            </w:pPr>
            <w:r>
              <w:t xml:space="preserve">Lectura</w:t>
            </w:r>
          </w:p>
        </w:tc>
      </w:tr>
      <w:tr>
        <w:tc>
          <w:tcPr/>
          <w:p>
            <w:pPr>
              <w:pStyle w:val="Compact"/>
            </w:pPr>
            <w:r>
              <w:t xml:space="preserve">Una capa homogénea, formación plana</w:t>
            </w:r>
          </w:p>
        </w:tc>
        <w:tc>
          <w:tcPr/>
          <w:p>
            <w:pPr>
              <w:pStyle w:val="Compact"/>
            </w:pPr>
            <w:r>
              <w:t xml:space="preserve">SCMB</w:t>
            </w:r>
          </w:p>
        </w:tc>
        <w:tc>
          <w:tcPr/>
          <w:p>
            <w:pPr>
              <w:pStyle w:val="Compact"/>
            </w:pPr>
            <w:r>
              <w:t xml:space="preserve">84.31</w:t>
            </w:r>
          </w:p>
        </w:tc>
        <w:tc>
          <w:tcPr/>
          <w:p>
            <w:pPr>
              <w:pStyle w:val="Compact"/>
            </w:pPr>
            <w:r>
              <w:t xml:space="preserve">Por debajo del límite de 90 °C.</w:t>
            </w:r>
          </w:p>
        </w:tc>
      </w:tr>
      <w:tr>
        <w:tc>
          <w:tcPr/>
          <w:p>
            <w:pPr>
              <w:pStyle w:val="Compact"/>
            </w:pPr>
            <w:r>
              <w:t xml:space="preserve">Una capa homogénea, formación plana</w:t>
            </w:r>
          </w:p>
        </w:tc>
        <w:tc>
          <w:tcPr/>
          <w:p>
            <w:pPr>
              <w:pStyle w:val="Compact"/>
            </w:pPr>
            <w:r>
              <w:t xml:space="preserve">FTB</w:t>
            </w:r>
          </w:p>
        </w:tc>
        <w:tc>
          <w:tcPr/>
          <w:p>
            <w:pPr>
              <w:pStyle w:val="Compact"/>
            </w:pPr>
            <w:r>
              <w:t xml:space="preserve">82.99</w:t>
            </w:r>
          </w:p>
        </w:tc>
        <w:tc>
          <w:tcPr/>
          <w:p>
            <w:pPr>
              <w:pStyle w:val="Compact"/>
            </w:pPr>
            <w:r>
              <w:t xml:space="preserve">FTB reduce Tmax frente a SCMB.</w:t>
            </w:r>
          </w:p>
        </w:tc>
      </w:tr>
      <w:tr>
        <w:tc>
          <w:tcPr/>
          <w:p>
            <w:pPr>
              <w:pStyle w:val="Compact"/>
            </w:pPr>
            <w:r>
              <w:t xml:space="preserve">Una capa homogénea, trébol</w:t>
            </w:r>
          </w:p>
        </w:tc>
        <w:tc>
          <w:tcPr/>
          <w:p>
            <w:pPr>
              <w:pStyle w:val="Compact"/>
            </w:pPr>
            <w:r>
              <w:t xml:space="preserve">SCMB</w:t>
            </w:r>
          </w:p>
        </w:tc>
        <w:tc>
          <w:tcPr/>
          <w:p>
            <w:pPr>
              <w:pStyle w:val="Compact"/>
            </w:pPr>
            <w:r>
              <w:t xml:space="preserve">86.10</w:t>
            </w:r>
          </w:p>
        </w:tc>
        <w:tc>
          <w:tcPr/>
          <w:p>
            <w:pPr>
              <w:pStyle w:val="Compact"/>
            </w:pPr>
            <w:r>
              <w:t xml:space="preserve">Mayor Tmax por proximidad térmica.</w:t>
            </w:r>
          </w:p>
        </w:tc>
      </w:tr>
      <w:tr>
        <w:tc>
          <w:tcPr/>
          <w:p>
            <w:pPr>
              <w:pStyle w:val="Compact"/>
            </w:pPr>
            <w:r>
              <w:t xml:space="preserve">Una capa homogénea, trébol</w:t>
            </w:r>
          </w:p>
        </w:tc>
        <w:tc>
          <w:tcPr/>
          <w:p>
            <w:pPr>
              <w:pStyle w:val="Compact"/>
            </w:pPr>
            <w:r>
              <w:t xml:space="preserve">FTB</w:t>
            </w:r>
          </w:p>
        </w:tc>
        <w:tc>
          <w:tcPr/>
          <w:p>
            <w:pPr>
              <w:pStyle w:val="Compact"/>
            </w:pPr>
            <w:r>
              <w:t xml:space="preserve">84.64</w:t>
            </w:r>
          </w:p>
        </w:tc>
        <w:tc>
          <w:tcPr/>
          <w:p>
            <w:pPr>
              <w:pStyle w:val="Compact"/>
            </w:pPr>
            <w:r>
              <w:t xml:space="preserve">Reducción con FTB, pero sigue mayor que plana.</w:t>
            </w:r>
          </w:p>
        </w:tc>
      </w:tr>
      <w:tr>
        <w:tc>
          <w:tcPr/>
          <w:p>
            <w:pPr>
              <w:pStyle w:val="Compact"/>
            </w:pPr>
            <w:r>
              <w:t xml:space="preserve">Multicapa homogénea, plana</w:t>
            </w:r>
          </w:p>
        </w:tc>
        <w:tc>
          <w:tcPr/>
          <w:p>
            <w:pPr>
              <w:pStyle w:val="Compact"/>
            </w:pPr>
            <w:r>
              <w:t xml:space="preserve">SCMB</w:t>
            </w:r>
          </w:p>
        </w:tc>
        <w:tc>
          <w:tcPr/>
          <w:p>
            <w:pPr>
              <w:pStyle w:val="Compact"/>
            </w:pPr>
            <w:r>
              <w:t xml:space="preserve">82.58</w:t>
            </w:r>
          </w:p>
        </w:tc>
        <w:tc>
          <w:tcPr/>
          <w:p>
            <w:pPr>
              <w:pStyle w:val="Compact"/>
            </w:pPr>
            <w:r>
              <w:t xml:space="preserve">La estratificación cambia el resultado.</w:t>
            </w:r>
          </w:p>
        </w:tc>
      </w:tr>
      <w:tr>
        <w:tc>
          <w:tcPr/>
          <w:p>
            <w:pPr>
              <w:pStyle w:val="Compact"/>
            </w:pPr>
            <w:r>
              <w:t xml:space="preserve">Multicapa homogénea, plana</w:t>
            </w:r>
          </w:p>
        </w:tc>
        <w:tc>
          <w:tcPr/>
          <w:p>
            <w:pPr>
              <w:pStyle w:val="Compact"/>
            </w:pPr>
            <w:r>
              <w:t xml:space="preserve">FTB</w:t>
            </w:r>
          </w:p>
        </w:tc>
        <w:tc>
          <w:tcPr/>
          <w:p>
            <w:pPr>
              <w:pStyle w:val="Compact"/>
            </w:pPr>
            <w:r>
              <w:t xml:space="preserve">81.22</w:t>
            </w:r>
          </w:p>
        </w:tc>
        <w:tc>
          <w:tcPr/>
          <w:p>
            <w:pPr>
              <w:pStyle w:val="Compact"/>
            </w:pPr>
            <w:r>
              <w:t xml:space="preserve">Mejor disipación.</w:t>
            </w:r>
          </w:p>
        </w:tc>
      </w:tr>
      <w:tr>
        <w:tc>
          <w:tcPr/>
          <w:p>
            <w:pPr>
              <w:pStyle w:val="Compact"/>
            </w:pPr>
            <w:r>
              <w:t xml:space="preserve">Multicapa homogénea, trébol</w:t>
            </w:r>
          </w:p>
        </w:tc>
        <w:tc>
          <w:tcPr/>
          <w:p>
            <w:pPr>
              <w:pStyle w:val="Compact"/>
            </w:pPr>
            <w:r>
              <w:t xml:space="preserve">SCMB</w:t>
            </w:r>
          </w:p>
        </w:tc>
        <w:tc>
          <w:tcPr/>
          <w:p>
            <w:pPr>
              <w:pStyle w:val="Compact"/>
            </w:pPr>
            <w:r>
              <w:t xml:space="preserve">84.64</w:t>
            </w:r>
          </w:p>
        </w:tc>
        <w:tc>
          <w:tcPr/>
          <w:p>
            <w:pPr>
              <w:pStyle w:val="Compact"/>
            </w:pPr>
            <w:r>
              <w:t xml:space="preserve">Mayor concentración térmica.</w:t>
            </w:r>
          </w:p>
        </w:tc>
      </w:tr>
      <w:tr>
        <w:tc>
          <w:tcPr/>
          <w:p>
            <w:pPr>
              <w:pStyle w:val="Compact"/>
            </w:pPr>
            <w:r>
              <w:t xml:space="preserve">Multicapa homogénea, trébol</w:t>
            </w:r>
          </w:p>
        </w:tc>
        <w:tc>
          <w:tcPr/>
          <w:p>
            <w:pPr>
              <w:pStyle w:val="Compact"/>
            </w:pPr>
            <w:r>
              <w:t xml:space="preserve">FTB</w:t>
            </w:r>
          </w:p>
        </w:tc>
        <w:tc>
          <w:tcPr/>
          <w:p>
            <w:pPr>
              <w:pStyle w:val="Compact"/>
            </w:pPr>
            <w:r>
              <w:t xml:space="preserve">83.15</w:t>
            </w:r>
          </w:p>
        </w:tc>
        <w:tc>
          <w:tcPr/>
          <w:p>
            <w:pPr>
              <w:pStyle w:val="Compact"/>
            </w:pPr>
            <w:r>
              <w:t xml:space="preserve">Mejor que SCMB.</w:t>
            </w:r>
          </w:p>
        </w:tc>
      </w:tr>
      <w:tr>
        <w:tc>
          <w:tcPr/>
          <w:p>
            <w:pPr>
              <w:pStyle w:val="Compact"/>
            </w:pPr>
            <w:r>
              <w:t xml:space="preserve">Multicapa no homogénea, plana</w:t>
            </w:r>
          </w:p>
        </w:tc>
        <w:tc>
          <w:tcPr/>
          <w:p>
            <w:pPr>
              <w:pStyle w:val="Compact"/>
            </w:pPr>
            <w:r>
              <w:t xml:space="preserve">SCMB</w:t>
            </w:r>
          </w:p>
        </w:tc>
        <w:tc>
          <w:tcPr/>
          <w:p>
            <w:pPr>
              <w:pStyle w:val="Compact"/>
            </w:pPr>
            <w:r>
              <w:t xml:space="preserve">83.65</w:t>
            </w:r>
          </w:p>
        </w:tc>
        <w:tc>
          <w:tcPr/>
          <w:p>
            <w:pPr>
              <w:pStyle w:val="Compact"/>
            </w:pPr>
            <w:r>
              <w:t xml:space="preserve">Caso heterogéneo explícito.</w:t>
            </w:r>
          </w:p>
        </w:tc>
      </w:tr>
      <w:tr>
        <w:tc>
          <w:tcPr/>
          <w:p>
            <w:pPr>
              <w:pStyle w:val="Compact"/>
            </w:pPr>
            <w:r>
              <w:t xml:space="preserve">Multicapa no homogénea, plana</w:t>
            </w:r>
          </w:p>
        </w:tc>
        <w:tc>
          <w:tcPr/>
          <w:p>
            <w:pPr>
              <w:pStyle w:val="Compact"/>
            </w:pPr>
            <w:r>
              <w:t xml:space="preserve">FTB</w:t>
            </w:r>
          </w:p>
        </w:tc>
        <w:tc>
          <w:tcPr/>
          <w:p>
            <w:pPr>
              <w:pStyle w:val="Compact"/>
            </w:pPr>
            <w:r>
              <w:t xml:space="preserve">82.42</w:t>
            </w:r>
          </w:p>
        </w:tc>
        <w:tc>
          <w:tcPr/>
          <w:p>
            <w:pPr>
              <w:pStyle w:val="Compact"/>
            </w:pPr>
            <w:r>
              <w:t xml:space="preserve">Backfill de mayor k reduce Tmax.</w:t>
            </w:r>
          </w:p>
        </w:tc>
      </w:tr>
      <w:tr>
        <w:tc>
          <w:tcPr/>
          <w:p>
            <w:pPr>
              <w:pStyle w:val="Compact"/>
            </w:pPr>
            <w:r>
              <w:t xml:space="preserve">Multicapa no homogénea, trébol</w:t>
            </w:r>
          </w:p>
        </w:tc>
        <w:tc>
          <w:tcPr/>
          <w:p>
            <w:pPr>
              <w:pStyle w:val="Compact"/>
            </w:pPr>
            <w:r>
              <w:t xml:space="preserve">SCMB</w:t>
            </w:r>
          </w:p>
        </w:tc>
        <w:tc>
          <w:tcPr/>
          <w:p>
            <w:pPr>
              <w:pStyle w:val="Compact"/>
            </w:pPr>
            <w:r>
              <w:t xml:space="preserve">86.26</w:t>
            </w:r>
          </w:p>
        </w:tc>
        <w:tc>
          <w:tcPr/>
          <w:p>
            <w:pPr>
              <w:pStyle w:val="Compact"/>
            </w:pPr>
            <w:r>
              <w:t xml:space="preserve">Caso más exigente entre los reportados.</w:t>
            </w:r>
          </w:p>
        </w:tc>
      </w:tr>
      <w:tr>
        <w:tc>
          <w:tcPr/>
          <w:p>
            <w:pPr>
              <w:pStyle w:val="Compact"/>
            </w:pPr>
            <w:r>
              <w:t xml:space="preserve">Multicapa no homogénea, trébol</w:t>
            </w:r>
          </w:p>
        </w:tc>
        <w:tc>
          <w:tcPr/>
          <w:p>
            <w:pPr>
              <w:pStyle w:val="Compact"/>
            </w:pPr>
            <w:r>
              <w:t xml:space="preserve">FTB</w:t>
            </w:r>
          </w:p>
        </w:tc>
        <w:tc>
          <w:tcPr/>
          <w:p>
            <w:pPr>
              <w:pStyle w:val="Compact"/>
            </w:pPr>
            <w:r>
              <w:t xml:space="preserve">84.89</w:t>
            </w:r>
          </w:p>
        </w:tc>
        <w:tc>
          <w:tcPr/>
          <w:p>
            <w:pPr>
              <w:pStyle w:val="Compact"/>
            </w:pPr>
            <w:r>
              <w:t xml:space="preserve">FTB reduce el máximo.</w:t>
            </w:r>
          </w:p>
        </w:tc>
      </w:tr>
    </w:tbl>
    <w:p/>
    <w:tbl>
      <w:tblPr>
        <w:tblStyle w:val="Table"/>
        <w:tblW w:type="pct" w:w="5000"/>
        <w:tblLayout w:type="fixed"/>
        <w:tblLook w:firstRow="1" w:lastRow="0" w:firstColumn="0" w:lastColumn="0" w:noHBand="0" w:noVBand="0" w:val="0020"/>
      </w:tblPr>
      <w:tblGrid>
        <w:gridCol w:w="1885"/>
        <w:gridCol w:w="6034"/>
      </w:tblGrid>
      <w:tr>
        <w:trPr>
          <w:tblHeader w:val="on"/>
        </w:trPr>
        <w:tc>
          <w:tcPr/>
          <w:p>
            <w:pPr>
              <w:pStyle w:val="Compact"/>
            </w:pPr>
            <w:r>
              <w:t xml:space="preserve">Variable del dataset</w:t>
            </w:r>
          </w:p>
        </w:tc>
        <w:tc>
          <w:tcPr/>
          <w:p>
            <w:pPr>
              <w:pStyle w:val="Compact"/>
            </w:pPr>
            <w:r>
              <w:t xml:space="preserve">Uso para una versión PINN / benchmark</w:t>
            </w:r>
          </w:p>
        </w:tc>
      </w:tr>
      <w:tr>
        <w:tc>
          <w:tcPr/>
          <w:p>
            <w:pPr>
              <w:pStyle w:val="Compact"/>
            </w:pPr>
            <w:r>
              <w:t xml:space="preserve">Tsg</w:t>
            </w:r>
          </w:p>
        </w:tc>
        <w:tc>
          <w:tcPr/>
          <w:p>
            <w:pPr>
              <w:pStyle w:val="Compact"/>
            </w:pPr>
            <w:r>
              <w:t xml:space="preserve">Condición de frontera térmica superior.</w:t>
            </w:r>
          </w:p>
        </w:tc>
      </w:tr>
      <w:tr>
        <w:tc>
          <w:tcPr/>
          <w:p>
            <w:pPr>
              <w:pStyle w:val="Compact"/>
            </w:pPr>
            <w:r>
              <w:t xml:space="preserve">S</w:t>
            </w:r>
          </w:p>
        </w:tc>
        <w:tc>
          <w:tcPr/>
          <w:p>
            <w:pPr>
              <w:pStyle w:val="Compact"/>
            </w:pPr>
            <w:r>
              <w:t xml:space="preserve">Distancia entre cables; controla proximidad de fuentes.</w:t>
            </w:r>
          </w:p>
        </w:tc>
      </w:tr>
      <w:tr>
        <w:tc>
          <w:tcPr/>
          <w:p>
            <w:pPr>
              <w:pStyle w:val="Compact"/>
            </w:pPr>
            <w:r>
              <w:t xml:space="preserve">H</w:t>
            </w:r>
          </w:p>
        </w:tc>
        <w:tc>
          <w:tcPr/>
          <w:p>
            <w:pPr>
              <w:pStyle w:val="Compact"/>
            </w:pPr>
            <w:r>
              <w:t xml:space="preserve">Profundidad de instalación.</w:t>
            </w:r>
          </w:p>
        </w:tc>
      </w:tr>
      <w:tr>
        <w:tc>
          <w:tcPr/>
          <w:p>
            <w:pPr>
              <w:pStyle w:val="Compact"/>
            </w:pPr>
            <w:r>
              <w:t xml:space="preserve">kbackfill</w:t>
            </w:r>
          </w:p>
        </w:tc>
        <w:tc>
          <w:tcPr/>
          <w:p>
            <w:pPr>
              <w:pStyle w:val="Compact"/>
            </w:pPr>
            <w:r>
              <w:t xml:space="preserve">Contraste térmico entre relleno y suelo.</w:t>
            </w:r>
          </w:p>
        </w:tc>
      </w:tr>
      <w:tr>
        <w:tc>
          <w:tcPr/>
          <w:p>
            <w:pPr>
              <w:pStyle w:val="Compact"/>
            </w:pPr>
            <w:r>
              <w:t xml:space="preserve">Código de entorno</w:t>
            </w:r>
          </w:p>
        </w:tc>
        <w:tc>
          <w:tcPr/>
          <w:p>
            <w:pPr>
              <w:pStyle w:val="Compact"/>
            </w:pPr>
            <w:r>
              <w:t xml:space="preserve">Identifica suelo homogéneo, multicapa, no homogéneo o zona seca.</w:t>
            </w:r>
          </w:p>
        </w:tc>
      </w:tr>
      <w:tr>
        <w:tc>
          <w:tcPr/>
          <w:p>
            <w:pPr>
              <w:pStyle w:val="Compact"/>
            </w:pPr>
            <w:r>
              <w:t xml:space="preserve">Tmax</w:t>
            </w:r>
          </w:p>
        </w:tc>
        <w:tc>
          <w:tcPr/>
          <w:p>
            <w:pPr>
              <w:pStyle w:val="Compact"/>
            </w:pPr>
            <w:r>
              <w:t xml:space="preserve">Salida escalar para comparar con campo térmico 2D.</w:t>
            </w:r>
          </w:p>
        </w:tc>
      </w:tr>
    </w:tbl>
    <w:p>
      <w:pPr>
        <w:pStyle w:val="BodyText"/>
      </w:pPr>
      <w:r>
        <w:rPr>
          <w:b/>
          <w:bCs/>
        </w:rPr>
        <w:t xml:space="preserve">Aporte para la tesis.</w:t>
      </w:r>
      <w:r>
        <w:t xml:space="preserve"> </w:t>
      </w:r>
      <w:r>
        <w:t xml:space="preserve">Es una plantilla de generación de escenarios paramétricos para evaluar el artefacto: permite variar geometría, patrón de heterogeneidad y material de relleno, y comparar la temperatura máxima de una PINN con resultados FEM.</w:t>
      </w:r>
    </w:p>
    <w:bookmarkEnd w:id="12"/>
    <w:bookmarkStart w:id="13" w:name="X361ad3b521583fcf22694336fdfa49175b076c1"/>
    <w:p>
      <w:pPr>
        <w:pStyle w:val="Heading2"/>
      </w:pPr>
      <w:r>
        <w:t xml:space="preserve">Atoccsa et al. (2024) - optimización de ampacidad con backfill térmico</w:t>
      </w:r>
    </w:p>
    <w:p>
      <w:pPr>
        <w:pStyle w:val="FirstParagraph"/>
      </w:pPr>
      <w:r>
        <w:rPr>
          <w:b/>
          <w:bCs/>
        </w:rPr>
        <w:t xml:space="preserve">Referencia.</w:t>
      </w:r>
      <w:r>
        <w:t xml:space="preserve"> </w:t>
      </w:r>
      <w:r>
        <w:t xml:space="preserve">Atoccsa, B. A., Puma, D. W., Mendoza, D., Urday, E., Ronceros, C., &amp; Palma, M. T. (2024). Optimization of ampacity in high-voltage underground cables with thermal backfill using dynamic PSO and adaptive strategies.</w:t>
      </w:r>
      <w:r>
        <w:t xml:space="preserve"> </w:t>
      </w:r>
      <w:r>
        <w:rPr>
          <w:i/>
          <w:iCs/>
        </w:rPr>
        <w:t xml:space="preserve">Energies, 17</w:t>
      </w:r>
      <w:r>
        <w:t xml:space="preserve">(5), 1023. https://doi.org/10.3390/en17051023</w:t>
      </w:r>
    </w:p>
    <w:p>
      <w:pPr>
        <w:pStyle w:val="BodyText"/>
      </w:pPr>
      <w:r>
        <w:t xml:space="preserve">El paper aporta un caso de diseño donde el backfill térmico no solo se modela, sino que se optimiza junto con la geometría de instalación. Para la tesis sirve como caso de alta tensión donde la ampacidad cambia de forma importante al modificar el entorno térmico alrededor de los cables.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Dato del cable 220 kV XLPE</w:t>
            </w:r>
          </w:p>
        </w:tc>
        <w:tc>
          <w:tcPr/>
          <w:p>
            <w:pPr>
              <w:pStyle w:val="Compact"/>
            </w:pPr>
            <w:r>
              <w:t xml:space="preserve">Valor</w:t>
            </w:r>
          </w:p>
        </w:tc>
      </w:tr>
      <w:tr>
        <w:tc>
          <w:tcPr/>
          <w:p>
            <w:pPr>
              <w:pStyle w:val="Compact"/>
            </w:pPr>
            <w:r>
              <w:t xml:space="preserve">Conductor</w:t>
            </w:r>
          </w:p>
        </w:tc>
        <w:tc>
          <w:tcPr/>
          <w:p>
            <w:pPr>
              <w:pStyle w:val="Compact"/>
            </w:pPr>
            <w:r>
              <w:t xml:space="preserve">Cobre Milliken de 5 segmentos, recocido.</w:t>
            </w:r>
          </w:p>
        </w:tc>
      </w:tr>
      <w:tr>
        <w:tc>
          <w:tcPr/>
          <w:p>
            <w:pPr>
              <w:pStyle w:val="Compact"/>
            </w:pPr>
            <w:r>
              <w:t xml:space="preserve">Sección del conductor</w:t>
            </w:r>
          </w:p>
        </w:tc>
        <w:tc>
          <w:tcPr/>
          <w:p>
            <w:pPr>
              <w:pStyle w:val="Compact"/>
            </w:pPr>
            <w:r>
              <w:t xml:space="preserve">2000 mm².</w:t>
            </w:r>
          </w:p>
        </w:tc>
      </w:tr>
      <w:tr>
        <w:tc>
          <w:tcPr/>
          <w:p>
            <w:pPr>
              <w:pStyle w:val="Compact"/>
            </w:pPr>
            <w:r>
              <w:t xml:space="preserve">Diámetro del conductor dc</w:t>
            </w:r>
          </w:p>
        </w:tc>
        <w:tc>
          <w:tcPr/>
          <w:p>
            <w:pPr>
              <w:pStyle w:val="Compact"/>
            </w:pPr>
            <w:r>
              <w:t xml:space="preserve">54.5 mm.</w:t>
            </w:r>
          </w:p>
        </w:tc>
      </w:tr>
      <w:tr>
        <w:tc>
          <w:tcPr/>
          <w:p>
            <w:pPr>
              <w:pStyle w:val="Compact"/>
            </w:pPr>
            <w:r>
              <w:t xml:space="preserve">Espesor de pantalla semiconductiva</w:t>
            </w:r>
          </w:p>
        </w:tc>
        <w:tc>
          <w:tcPr/>
          <w:p>
            <w:pPr>
              <w:pStyle w:val="Compact"/>
            </w:pPr>
            <w:r>
              <w:t xml:space="preserve">3.5 mm.</w:t>
            </w:r>
          </w:p>
        </w:tc>
      </w:tr>
      <w:tr>
        <w:tc>
          <w:tcPr/>
          <w:p>
            <w:pPr>
              <w:pStyle w:val="Compact"/>
            </w:pPr>
            <w:r>
              <w:t xml:space="preserve">Espesor de aislamiento XLPE</w:t>
            </w:r>
          </w:p>
        </w:tc>
        <w:tc>
          <w:tcPr/>
          <w:p>
            <w:pPr>
              <w:pStyle w:val="Compact"/>
            </w:pPr>
            <w:r>
              <w:t xml:space="preserve">24.0 mm.</w:t>
            </w:r>
          </w:p>
        </w:tc>
      </w:tr>
      <w:tr>
        <w:tc>
          <w:tcPr/>
          <w:p>
            <w:pPr>
              <w:pStyle w:val="Compact"/>
            </w:pPr>
            <w:r>
              <w:t xml:space="preserve">Diámetro externo del aislamiento Di</w:t>
            </w:r>
          </w:p>
        </w:tc>
        <w:tc>
          <w:tcPr/>
          <w:p>
            <w:pPr>
              <w:pStyle w:val="Compact"/>
            </w:pPr>
            <w:r>
              <w:t xml:space="preserve">107.1 mm.</w:t>
            </w:r>
          </w:p>
        </w:tc>
      </w:tr>
      <w:tr>
        <w:tc>
          <w:tcPr/>
          <w:p>
            <w:pPr>
              <w:pStyle w:val="Compact"/>
            </w:pPr>
            <w:r>
              <w:t xml:space="preserve">Espesor de vaina de aluminio</w:t>
            </w:r>
          </w:p>
        </w:tc>
        <w:tc>
          <w:tcPr/>
          <w:p>
            <w:pPr>
              <w:pStyle w:val="Compact"/>
            </w:pPr>
            <w:r>
              <w:t xml:space="preserve">2.8 mm.</w:t>
            </w:r>
          </w:p>
        </w:tc>
      </w:tr>
      <w:tr>
        <w:tc>
          <w:tcPr/>
          <w:p>
            <w:pPr>
              <w:pStyle w:val="Compact"/>
            </w:pPr>
            <w:r>
              <w:t xml:space="preserve">Diámetro externo de vaina Ds</w:t>
            </w:r>
          </w:p>
        </w:tc>
        <w:tc>
          <w:tcPr/>
          <w:p>
            <w:pPr>
              <w:pStyle w:val="Compact"/>
            </w:pPr>
            <w:r>
              <w:t xml:space="preserve">137.4 mm.</w:t>
            </w:r>
          </w:p>
        </w:tc>
      </w:tr>
      <w:tr>
        <w:tc>
          <w:tcPr/>
          <w:p>
            <w:pPr>
              <w:pStyle w:val="Compact"/>
            </w:pPr>
            <w:r>
              <w:t xml:space="preserve">Espesor de cubierta externa</w:t>
            </w:r>
          </w:p>
        </w:tc>
        <w:tc>
          <w:tcPr/>
          <w:p>
            <w:pPr>
              <w:pStyle w:val="Compact"/>
            </w:pPr>
            <w:r>
              <w:t xml:space="preserve">5.0 mm.</w:t>
            </w:r>
          </w:p>
        </w:tc>
      </w:tr>
      <w:tr>
        <w:tc>
          <w:tcPr/>
          <w:p>
            <w:pPr>
              <w:pStyle w:val="Compact"/>
            </w:pPr>
            <w:r>
              <w:t xml:space="preserve">Diámetro externo del cable De</w:t>
            </w:r>
          </w:p>
        </w:tc>
        <w:tc>
          <w:tcPr/>
          <w:p>
            <w:pPr>
              <w:pStyle w:val="Compact"/>
            </w:pPr>
            <w:r>
              <w:t xml:space="preserve">147.7 mm.</w:t>
            </w:r>
          </w:p>
        </w:tc>
      </w:tr>
      <w:tr>
        <w:tc>
          <w:tcPr/>
          <w:p>
            <w:pPr>
              <w:pStyle w:val="Compact"/>
            </w:pPr>
            <w:r>
              <w:t xml:space="preserve">Temperatura máxima del conductor</w:t>
            </w:r>
          </w:p>
        </w:tc>
        <w:tc>
          <w:tcPr/>
          <w:p>
            <w:pPr>
              <w:pStyle w:val="Compact"/>
            </w:pPr>
            <w:r>
              <w:t xml:space="preserve">90 °C.</w:t>
            </w:r>
          </w:p>
        </w:tc>
      </w:tr>
      <w:tr>
        <w:tc>
          <w:tcPr/>
          <w:p>
            <w:pPr>
              <w:pStyle w:val="Compact"/>
            </w:pPr>
            <w:r>
              <w:t xml:space="preserve">Frecuencia</w:t>
            </w:r>
          </w:p>
        </w:tc>
        <w:tc>
          <w:tcPr/>
          <w:p>
            <w:pPr>
              <w:pStyle w:val="Compact"/>
            </w:pPr>
            <w:r>
              <w:t xml:space="preserve">60 Hz.</w:t>
            </w:r>
          </w:p>
        </w:tc>
      </w:tr>
      <w:tr>
        <w:tc>
          <w:tcPr/>
          <w:p>
            <w:pPr>
              <w:pStyle w:val="Compact"/>
            </w:pPr>
            <w:r>
              <w:t xml:space="preserve">Resistencia del conductor a 20 °C</w:t>
            </w:r>
          </w:p>
        </w:tc>
        <w:tc>
          <w:tcPr/>
          <w:p>
            <w:pPr>
              <w:pStyle w:val="Compact"/>
            </w:pPr>
            <w:r>
              <w:t xml:space="preserve">0.009 Ω/km.</w:t>
            </w:r>
          </w:p>
        </w:tc>
      </w:tr>
      <w:tr>
        <w:tc>
          <w:tcPr/>
          <w:p>
            <w:pPr>
              <w:pStyle w:val="Compact"/>
            </w:pPr>
            <w:r>
              <w:t xml:space="preserve">Tensión nominal fase-fase</w:t>
            </w:r>
          </w:p>
        </w:tc>
        <w:tc>
          <w:tcPr/>
          <w:p>
            <w:pPr>
              <w:pStyle w:val="Compact"/>
            </w:pPr>
            <w:r>
              <w:t xml:space="preserve">220 kV.</w:t>
            </w:r>
          </w:p>
        </w:tc>
      </w:tr>
    </w:tbl>
    <w:p/>
    <w:tbl>
      <w:tblPr>
        <w:tblStyle w:val="Table"/>
        <w:tblW w:type="pct" w:w="5000"/>
        <w:tblLayout w:type="fixed"/>
        <w:tblLook w:firstRow="1" w:lastRow="0" w:firstColumn="0" w:lastColumn="0" w:noHBand="0" w:noVBand="0" w:val="0020"/>
      </w:tblPr>
      <w:tblGrid>
        <w:gridCol w:w="1717"/>
        <w:gridCol w:w="3339"/>
        <w:gridCol w:w="1431"/>
        <w:gridCol w:w="1431"/>
      </w:tblGrid>
      <w:tr>
        <w:trPr>
          <w:tblHeader w:val="on"/>
        </w:trPr>
        <w:tc>
          <w:tcPr/>
          <w:p>
            <w:pPr>
              <w:pStyle w:val="Compact"/>
            </w:pPr>
            <w:r>
              <w:t xml:space="preserve">Variable de diseño</w:t>
            </w:r>
          </w:p>
        </w:tc>
        <w:tc>
          <w:tcPr/>
          <w:p>
            <w:pPr>
              <w:pStyle w:val="Compact"/>
            </w:pPr>
            <w:r>
              <w:t xml:space="preserve">Significado</w:t>
            </w:r>
          </w:p>
        </w:tc>
        <w:tc>
          <w:tcPr/>
          <w:p>
            <w:pPr>
              <w:pStyle w:val="Compact"/>
            </w:pPr>
            <w:r>
              <w:t xml:space="preserve">Límite inferior</w:t>
            </w:r>
          </w:p>
        </w:tc>
        <w:tc>
          <w:tcPr/>
          <w:p>
            <w:pPr>
              <w:pStyle w:val="Compact"/>
            </w:pPr>
            <w:r>
              <w:t xml:space="preserve">Límite superior</w:t>
            </w:r>
          </w:p>
        </w:tc>
      </w:tr>
      <w:tr>
        <w:tc>
          <w:tcPr/>
          <w:p>
            <w:pPr>
              <w:pStyle w:val="Compact"/>
            </w:pPr>
            <w:r>
              <w:t xml:space="preserve">L</w:t>
            </w:r>
          </w:p>
        </w:tc>
        <w:tc>
          <w:tcPr/>
          <w:p>
            <w:pPr>
              <w:pStyle w:val="Compact"/>
            </w:pPr>
            <w:r>
              <w:t xml:space="preserve">Profundidad del cable</w:t>
            </w:r>
          </w:p>
        </w:tc>
        <w:tc>
          <w:tcPr/>
          <w:p>
            <w:pPr>
              <w:pStyle w:val="Compact"/>
            </w:pPr>
            <w:r>
              <w:t xml:space="preserve">0.5 m</w:t>
            </w:r>
          </w:p>
        </w:tc>
        <w:tc>
          <w:tcPr/>
          <w:p>
            <w:pPr>
              <w:pStyle w:val="Compact"/>
            </w:pPr>
            <w:r>
              <w:t xml:space="preserve">2.0 m</w:t>
            </w:r>
          </w:p>
        </w:tc>
      </w:tr>
      <w:tr>
        <w:tc>
          <w:tcPr/>
          <w:p>
            <w:pPr>
              <w:pStyle w:val="Compact"/>
            </w:pPr>
            <w:r>
              <w:t xml:space="preserve">LG</w:t>
            </w:r>
          </w:p>
        </w:tc>
        <w:tc>
          <w:tcPr/>
          <w:p>
            <w:pPr>
              <w:pStyle w:val="Compact"/>
            </w:pPr>
            <w:r>
              <w:t xml:space="preserve">Profundidad del centro del backfill</w:t>
            </w:r>
          </w:p>
        </w:tc>
        <w:tc>
          <w:tcPr/>
          <w:p>
            <w:pPr>
              <w:pStyle w:val="Compact"/>
            </w:pPr>
            <w:r>
              <w:t xml:space="preserve">0.6 m</w:t>
            </w:r>
          </w:p>
        </w:tc>
        <w:tc>
          <w:tcPr/>
          <w:p>
            <w:pPr>
              <w:pStyle w:val="Compact"/>
            </w:pPr>
            <w:r>
              <w:t xml:space="preserve">4.0 m</w:t>
            </w:r>
          </w:p>
        </w:tc>
      </w:tr>
      <w:tr>
        <w:tc>
          <w:tcPr/>
          <w:p>
            <w:pPr>
              <w:pStyle w:val="Compact"/>
            </w:pPr>
            <w:r>
              <w:t xml:space="preserve">w</w:t>
            </w:r>
          </w:p>
        </w:tc>
        <w:tc>
          <w:tcPr/>
          <w:p>
            <w:pPr>
              <w:pStyle w:val="Compact"/>
            </w:pPr>
            <w:r>
              <w:t xml:space="preserve">Ancho del backfill</w:t>
            </w:r>
          </w:p>
        </w:tc>
        <w:tc>
          <w:tcPr/>
          <w:p>
            <w:pPr>
              <w:pStyle w:val="Compact"/>
            </w:pPr>
            <w:r>
              <w:t xml:space="preserve">1.2 m</w:t>
            </w:r>
          </w:p>
        </w:tc>
        <w:tc>
          <w:tcPr/>
          <w:p>
            <w:pPr>
              <w:pStyle w:val="Compact"/>
            </w:pPr>
            <w:r>
              <w:t xml:space="preserve">4.0 m</w:t>
            </w:r>
          </w:p>
        </w:tc>
      </w:tr>
      <w:tr>
        <w:tc>
          <w:tcPr/>
          <w:p>
            <w:pPr>
              <w:pStyle w:val="Compact"/>
            </w:pPr>
            <w:r>
              <w:t xml:space="preserve">h</w:t>
            </w:r>
          </w:p>
        </w:tc>
        <w:tc>
          <w:tcPr/>
          <w:p>
            <w:pPr>
              <w:pStyle w:val="Compact"/>
            </w:pPr>
            <w:r>
              <w:t xml:space="preserve">Espesor/altura del backfill</w:t>
            </w:r>
          </w:p>
        </w:tc>
        <w:tc>
          <w:tcPr/>
          <w:p>
            <w:pPr>
              <w:pStyle w:val="Compact"/>
            </w:pPr>
            <w:r>
              <w:t xml:space="preserve">0.6 m</w:t>
            </w:r>
          </w:p>
        </w:tc>
        <w:tc>
          <w:tcPr/>
          <w:p>
            <w:pPr>
              <w:pStyle w:val="Compact"/>
            </w:pPr>
            <w:r>
              <w:t xml:space="preserve">3.0 m</w:t>
            </w:r>
          </w:p>
        </w:tc>
      </w:tr>
      <w:tr>
        <w:tc>
          <w:tcPr/>
          <w:p>
            <w:pPr>
              <w:pStyle w:val="Compact"/>
            </w:pPr>
            <w:r>
              <w:t xml:space="preserve">s</w:t>
            </w:r>
          </w:p>
        </w:tc>
        <w:tc>
          <w:tcPr/>
          <w:p>
            <w:pPr>
              <w:pStyle w:val="Compact"/>
            </w:pPr>
            <w:r>
              <w:t xml:space="preserve">Separación entre cables</w:t>
            </w:r>
          </w:p>
        </w:tc>
        <w:tc>
          <w:tcPr/>
          <w:p>
            <w:pPr>
              <w:pStyle w:val="Compact"/>
            </w:pPr>
            <w:r>
              <w:t xml:space="preserve">De ≈ 0.147 m</w:t>
            </w:r>
          </w:p>
        </w:tc>
        <w:tc>
          <w:tcPr/>
          <w:p>
            <w:pPr>
              <w:pStyle w:val="Compact"/>
            </w:pPr>
            <w:r>
              <w:t xml:space="preserve">2.0 m</w:t>
            </w:r>
          </w:p>
        </w:tc>
      </w:tr>
      <w:tr>
        <w:tc>
          <w:tcPr/>
          <w:p>
            <w:pPr>
              <w:pStyle w:val="Compact"/>
            </w:pPr>
            <w:r>
              <w:t xml:space="preserve">s1</w:t>
            </w:r>
          </w:p>
        </w:tc>
        <w:tc>
          <w:tcPr/>
          <w:p>
            <w:pPr>
              <w:pStyle w:val="Compact"/>
            </w:pPr>
            <w:r>
              <w:t xml:space="preserve">Separación auxiliar</w:t>
            </w:r>
          </w:p>
        </w:tc>
        <w:tc>
          <w:tcPr/>
          <w:p>
            <w:pPr>
              <w:pStyle w:val="Compact"/>
            </w:pPr>
            <w:r>
              <w:t xml:space="preserve">0.3 m</w:t>
            </w:r>
          </w:p>
        </w:tc>
        <w:tc>
          <w:tcPr/>
          <w:p>
            <w:pPr>
              <w:pStyle w:val="Compact"/>
            </w:pPr>
            <w:r>
              <w:t xml:space="preserve">2.0 m</w:t>
            </w:r>
          </w:p>
        </w:tc>
      </w:tr>
    </w:tbl>
    <w:p/>
    <w:tbl>
      <w:tblPr>
        <w:tblStyle w:val="Table"/>
        <w:tblW w:type="pct" w:w="5000"/>
        <w:tblLayout w:type="fixed"/>
        <w:tblLook w:firstRow="1" w:lastRow="0" w:firstColumn="0" w:lastColumn="0" w:noHBand="0" w:noVBand="0" w:val="0020"/>
      </w:tblPr>
      <w:tblGrid>
        <w:gridCol w:w="3046"/>
        <w:gridCol w:w="1705"/>
        <w:gridCol w:w="3168"/>
      </w:tblGrid>
      <w:tr>
        <w:trPr>
          <w:tblHeader w:val="on"/>
        </w:trPr>
        <w:tc>
          <w:tcPr/>
          <w:p>
            <w:pPr>
              <w:pStyle w:val="Compact"/>
            </w:pPr>
            <w:r>
              <w:t xml:space="preserve">Componente de costo</w:t>
            </w:r>
          </w:p>
        </w:tc>
        <w:tc>
          <w:tcPr/>
          <w:p>
            <w:pPr>
              <w:pStyle w:val="Compact"/>
            </w:pPr>
            <w:r>
              <w:t xml:space="preserve">Costo unitario</w:t>
            </w:r>
          </w:p>
        </w:tc>
        <w:tc>
          <w:tcPr/>
          <w:p>
            <w:pPr>
              <w:pStyle w:val="Compact"/>
            </w:pPr>
            <w:r>
              <w:t xml:space="preserve">Expresión geométrica usada</w:t>
            </w:r>
          </w:p>
        </w:tc>
      </w:tr>
      <w:tr>
        <w:tc>
          <w:tcPr/>
          <w:p>
            <w:pPr>
              <w:pStyle w:val="Compact"/>
            </w:pPr>
            <w:r>
              <w:t xml:space="preserve">Excavación</w:t>
            </w:r>
          </w:p>
        </w:tc>
        <w:tc>
          <w:tcPr/>
          <w:p>
            <w:pPr>
              <w:pStyle w:val="Compact"/>
            </w:pPr>
            <w:r>
              <w:t xml:space="preserve">16.5 USD/m³</w:t>
            </w:r>
          </w:p>
        </w:tc>
        <w:tc>
          <w:tcPr/>
          <w:p>
            <w:pPr>
              <w:pStyle w:val="Compact"/>
            </w:pPr>
            <w:r>
              <w:t xml:space="preserve">w·LG + w·h/2</w:t>
            </w:r>
          </w:p>
        </w:tc>
      </w:tr>
      <w:tr>
        <w:tc>
          <w:tcPr/>
          <w:p>
            <w:pPr>
              <w:pStyle w:val="Compact"/>
            </w:pPr>
            <w:r>
              <w:t xml:space="preserve">Remoción de tierra</w:t>
            </w:r>
          </w:p>
        </w:tc>
        <w:tc>
          <w:tcPr/>
          <w:p>
            <w:pPr>
              <w:pStyle w:val="Compact"/>
            </w:pPr>
            <w:r>
              <w:t xml:space="preserve">13.15 USD/m³</w:t>
            </w:r>
          </w:p>
        </w:tc>
        <w:tc>
          <w:tcPr/>
          <w:p>
            <w:pPr>
              <w:pStyle w:val="Compact"/>
            </w:pPr>
            <w:r>
              <w:t xml:space="preserve">w·LG + w·h/2</w:t>
            </w:r>
          </w:p>
        </w:tc>
      </w:tr>
      <w:tr>
        <w:tc>
          <w:tcPr/>
          <w:p>
            <w:pPr>
              <w:pStyle w:val="Compact"/>
            </w:pPr>
            <w:r>
              <w:t xml:space="preserve">Backfill de arena térmica</w:t>
            </w:r>
          </w:p>
        </w:tc>
        <w:tc>
          <w:tcPr/>
          <w:p>
            <w:pPr>
              <w:pStyle w:val="Compact"/>
            </w:pPr>
            <w:r>
              <w:t xml:space="preserve">28.5 USD/m³</w:t>
            </w:r>
          </w:p>
        </w:tc>
        <w:tc>
          <w:tcPr/>
          <w:p>
            <w:pPr>
              <w:pStyle w:val="Compact"/>
            </w:pPr>
            <w:r>
              <w:t xml:space="preserve">w·h - (3/4)πDe²</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Resultado optimizado</w:t>
            </w:r>
          </w:p>
        </w:tc>
        <w:tc>
          <w:tcPr/>
          <w:p>
            <w:pPr>
              <w:pStyle w:val="Compact"/>
            </w:pPr>
            <w:r>
              <w:t xml:space="preserve">Valor</w:t>
            </w:r>
          </w:p>
        </w:tc>
      </w:tr>
      <w:tr>
        <w:tc>
          <w:tcPr/>
          <w:p>
            <w:pPr>
              <w:pStyle w:val="Compact"/>
            </w:pPr>
            <w:r>
              <w:t xml:space="preserve">L</w:t>
            </w:r>
          </w:p>
        </w:tc>
        <w:tc>
          <w:tcPr/>
          <w:p>
            <w:pPr>
              <w:pStyle w:val="Compact"/>
            </w:pPr>
            <w:r>
              <w:t xml:space="preserve">0.500 m</w:t>
            </w:r>
          </w:p>
        </w:tc>
      </w:tr>
      <w:tr>
        <w:tc>
          <w:tcPr/>
          <w:p>
            <w:pPr>
              <w:pStyle w:val="Compact"/>
            </w:pPr>
            <w:r>
              <w:t xml:space="preserve">LG</w:t>
            </w:r>
          </w:p>
        </w:tc>
        <w:tc>
          <w:tcPr/>
          <w:p>
            <w:pPr>
              <w:pStyle w:val="Compact"/>
            </w:pPr>
            <w:r>
              <w:t xml:space="preserve">0.872 m</w:t>
            </w:r>
          </w:p>
        </w:tc>
      </w:tr>
      <w:tr>
        <w:tc>
          <w:tcPr/>
          <w:p>
            <w:pPr>
              <w:pStyle w:val="Compact"/>
            </w:pPr>
            <w:r>
              <w:t xml:space="preserve">w</w:t>
            </w:r>
          </w:p>
        </w:tc>
        <w:tc>
          <w:tcPr/>
          <w:p>
            <w:pPr>
              <w:pStyle w:val="Compact"/>
            </w:pPr>
            <w:r>
              <w:t xml:space="preserve">3.562 m</w:t>
            </w:r>
          </w:p>
        </w:tc>
      </w:tr>
      <w:tr>
        <w:tc>
          <w:tcPr/>
          <w:p>
            <w:pPr>
              <w:pStyle w:val="Compact"/>
            </w:pPr>
            <w:r>
              <w:t xml:space="preserve">h</w:t>
            </w:r>
          </w:p>
        </w:tc>
        <w:tc>
          <w:tcPr/>
          <w:p>
            <w:pPr>
              <w:pStyle w:val="Compact"/>
            </w:pPr>
            <w:r>
              <w:t xml:space="preserve">1.344 m</w:t>
            </w:r>
          </w:p>
        </w:tc>
      </w:tr>
      <w:tr>
        <w:tc>
          <w:tcPr/>
          <w:p>
            <w:pPr>
              <w:pStyle w:val="Compact"/>
            </w:pPr>
            <w:r>
              <w:t xml:space="preserve">s</w:t>
            </w:r>
          </w:p>
        </w:tc>
        <w:tc>
          <w:tcPr/>
          <w:p>
            <w:pPr>
              <w:pStyle w:val="Compact"/>
            </w:pPr>
            <w:r>
              <w:t xml:space="preserve">1.481 m</w:t>
            </w:r>
          </w:p>
        </w:tc>
      </w:tr>
      <w:tr>
        <w:tc>
          <w:tcPr/>
          <w:p>
            <w:pPr>
              <w:pStyle w:val="Compact"/>
            </w:pPr>
            <w:r>
              <w:t xml:space="preserve">λ1</w:t>
            </w:r>
          </w:p>
        </w:tc>
        <w:tc>
          <w:tcPr/>
          <w:p>
            <w:pPr>
              <w:pStyle w:val="Compact"/>
            </w:pPr>
            <w:r>
              <w:t xml:space="preserve">2.667</w:t>
            </w:r>
          </w:p>
        </w:tc>
      </w:tr>
      <w:tr>
        <w:tc>
          <w:tcPr/>
          <w:p>
            <w:pPr>
              <w:pStyle w:val="Compact"/>
            </w:pPr>
            <w:r>
              <w:t xml:space="preserve">Costo total</w:t>
            </w:r>
          </w:p>
        </w:tc>
        <w:tc>
          <w:tcPr/>
          <w:p>
            <w:pPr>
              <w:pStyle w:val="Compact"/>
            </w:pPr>
            <w:r>
              <w:t xml:space="preserve">300 USD</w:t>
            </w:r>
          </w:p>
        </w:tc>
      </w:tr>
      <w:tr>
        <w:tc>
          <w:tcPr/>
          <w:p>
            <w:pPr>
              <w:pStyle w:val="Compact"/>
            </w:pPr>
            <w:r>
              <w:t xml:space="preserve">Costo de backfill</w:t>
            </w:r>
          </w:p>
        </w:tc>
        <w:tc>
          <w:tcPr/>
          <w:p>
            <w:pPr>
              <w:pStyle w:val="Compact"/>
            </w:pPr>
            <w:r>
              <w:t xml:space="preserve">94.7 USD</w:t>
            </w:r>
          </w:p>
        </w:tc>
      </w:tr>
      <w:tr>
        <w:tc>
          <w:tcPr/>
          <w:p>
            <w:pPr>
              <w:pStyle w:val="Compact"/>
            </w:pPr>
            <w:r>
              <w:t xml:space="preserve">Ampacidad con backfill</w:t>
            </w:r>
          </w:p>
        </w:tc>
        <w:tc>
          <w:tcPr/>
          <w:p>
            <w:pPr>
              <w:pStyle w:val="Compact"/>
            </w:pPr>
            <w:r>
              <w:t xml:space="preserve">1156.915 A</w:t>
            </w:r>
          </w:p>
        </w:tc>
      </w:tr>
      <w:tr>
        <w:tc>
          <w:tcPr/>
          <w:p>
            <w:pPr>
              <w:pStyle w:val="Compact"/>
            </w:pPr>
            <w:r>
              <w:t xml:space="preserve">Ampacidad sin backfill</w:t>
            </w:r>
          </w:p>
        </w:tc>
        <w:tc>
          <w:tcPr/>
          <w:p>
            <w:pPr>
              <w:pStyle w:val="Compact"/>
            </w:pPr>
            <w:r>
              <w:t xml:space="preserve">969.9 A</w:t>
            </w:r>
          </w:p>
        </w:tc>
      </w:tr>
      <w:tr>
        <w:tc>
          <w:tcPr/>
          <w:p>
            <w:pPr>
              <w:pStyle w:val="Compact"/>
            </w:pPr>
            <w:r>
              <w:t xml:space="preserve">Incremento aproximado</w:t>
            </w:r>
          </w:p>
        </w:tc>
        <w:tc>
          <w:tcPr/>
          <w:p>
            <w:pPr>
              <w:pStyle w:val="Compact"/>
            </w:pPr>
            <w:r>
              <w:t xml:space="preserve">18.45% respecto al caso sin backfill.</w:t>
            </w:r>
          </w:p>
        </w:tc>
      </w:tr>
      <w:tr>
        <w:tc>
          <w:tcPr/>
          <w:p>
            <w:pPr>
              <w:pStyle w:val="Compact"/>
            </w:pPr>
            <w:r>
              <w:t xml:space="preserve">Pérdidas dieléctricas Wd</w:t>
            </w:r>
          </w:p>
        </w:tc>
        <w:tc>
          <w:tcPr/>
          <w:p>
            <w:pPr>
              <w:pStyle w:val="Compact"/>
            </w:pPr>
            <w:r>
              <w:t xml:space="preserve">3 x 3.546 W/m</w:t>
            </w:r>
          </w:p>
        </w:tc>
      </w:tr>
      <w:tr>
        <w:tc>
          <w:tcPr/>
          <w:p>
            <w:pPr>
              <w:pStyle w:val="Compact"/>
            </w:pPr>
            <w:r>
              <w:t xml:space="preserve">Pérdidas de carga Wl</w:t>
            </w:r>
          </w:p>
        </w:tc>
        <w:tc>
          <w:tcPr/>
          <w:p>
            <w:pPr>
              <w:pStyle w:val="Compact"/>
            </w:pPr>
            <w:r>
              <w:t xml:space="preserve">3 x 17.67 W/m</w:t>
            </w:r>
          </w:p>
        </w:tc>
      </w:tr>
    </w:tbl>
    <w:p>
      <w:pPr>
        <w:pStyle w:val="BodyText"/>
      </w:pPr>
      <w:r>
        <w:rPr>
          <w:b/>
          <w:bCs/>
        </w:rPr>
        <w:t xml:space="preserve">Aporte para la tesis.</w:t>
      </w:r>
      <w:r>
        <w:t xml:space="preserve"> </w:t>
      </w:r>
      <w:r>
        <w:t xml:space="preserve">Aporta un caso donde la variable de interés no es solo Tmax, sino la ampacidad resultante de una geometría y un backfill. Es útil para verificar que el artefacto pueda reproducir tendencias de diseño: mayor k y geometría favorable elevan Imax.</w:t>
      </w:r>
    </w:p>
    <w:bookmarkEnd w:id="13"/>
    <w:bookmarkStart w:id="14" w:name="X87f4d9f4f80bfe42ed75a57672642170b88b30b"/>
    <w:p>
      <w:pPr>
        <w:pStyle w:val="Heading2"/>
      </w:pPr>
      <w:r>
        <w:t xml:space="preserve">Ocłoń et al. (2015) - bedding FTB optimizado en sistema 400 kV</w:t>
      </w:r>
    </w:p>
    <w:p>
      <w:pPr>
        <w:pStyle w:val="FirstParagraph"/>
      </w:pPr>
      <w:r>
        <w:rPr>
          <w:b/>
          <w:bCs/>
        </w:rPr>
        <w:t xml:space="preserve">Referencia.</w:t>
      </w:r>
      <w:r>
        <w:t xml:space="preserve"> </w:t>
      </w:r>
      <w:r>
        <w:t xml:space="preserve">Ocłoń, P., Cisek, P., Taler, D., Pilarczyk, M., &amp; Szwarc, T. (2015). Optimizing of the underground power cable bedding using momentum-type particle swarm optimization method.</w:t>
      </w:r>
      <w:r>
        <w:t xml:space="preserve"> </w:t>
      </w:r>
      <w:r>
        <w:rPr>
          <w:i/>
          <w:iCs/>
        </w:rPr>
        <w:t xml:space="preserve">Energy, 92</w:t>
      </w:r>
      <w:r>
        <w:t xml:space="preserve">(2), 230–239. https://doi.org/10.1016/j.energy.2015.04.100</w:t>
      </w:r>
    </w:p>
    <w:p>
      <w:pPr>
        <w:pStyle w:val="BodyText"/>
      </w:pPr>
      <w:r>
        <w:t xml:space="preserve">Este paper modela tres cables subterráneos de 400 kV en formación plana, dentro de tubos HDPE llenos con mezcla SBM y rodeados por backfill FTB. Es muy útil para la tesis porque separa claramente suelo madre, ducto, mezcla de relleno dentro del tubo y bedding térmico exterior.</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Compact"/>
            </w:pPr>
            <w:r>
              <w:t xml:space="preserve">Elemento del sistema</w:t>
            </w:r>
          </w:p>
        </w:tc>
        <w:tc>
          <w:tcPr/>
          <w:p>
            <w:pPr>
              <w:pStyle w:val="Compact"/>
            </w:pPr>
            <w:r>
              <w:t xml:space="preserve">Dato extraído</w:t>
            </w:r>
          </w:p>
        </w:tc>
      </w:tr>
      <w:tr>
        <w:tc>
          <w:tcPr/>
          <w:p>
            <w:pPr>
              <w:pStyle w:val="Compact"/>
            </w:pPr>
            <w:r>
              <w:t xml:space="preserve">Configuración</w:t>
            </w:r>
          </w:p>
        </w:tc>
        <w:tc>
          <w:tcPr/>
          <w:p>
            <w:pPr>
              <w:pStyle w:val="Compact"/>
            </w:pPr>
            <w:r>
              <w:t xml:space="preserve">Tres cables subterráneos de 400 kV en formación plana/in-line.</w:t>
            </w:r>
          </w:p>
        </w:tc>
      </w:tr>
      <w:tr>
        <w:tc>
          <w:tcPr/>
          <w:p>
            <w:pPr>
              <w:pStyle w:val="Compact"/>
            </w:pPr>
            <w:r>
              <w:t xml:space="preserve">Ducto</w:t>
            </w:r>
          </w:p>
        </w:tc>
        <w:tc>
          <w:tcPr/>
          <w:p>
            <w:pPr>
              <w:pStyle w:val="Compact"/>
            </w:pPr>
            <w:r>
              <w:t xml:space="preserve">Tubos HDPE con diámetro externo 278 mm y espesor 14 mm.</w:t>
            </w:r>
          </w:p>
        </w:tc>
      </w:tr>
      <w:tr>
        <w:tc>
          <w:tcPr/>
          <w:p>
            <w:pPr>
              <w:pStyle w:val="Compact"/>
            </w:pPr>
            <w:r>
              <w:t xml:space="preserve">Relleno dentro del ducto</w:t>
            </w:r>
          </w:p>
        </w:tc>
        <w:tc>
          <w:tcPr/>
          <w:p>
            <w:pPr>
              <w:pStyle w:val="Compact"/>
            </w:pPr>
            <w:r>
              <w:t xml:space="preserve">SBM: mezcla sand-bentonite, densidad 1700 kg/m³, k = 0.95 W/(m K).</w:t>
            </w:r>
          </w:p>
        </w:tc>
      </w:tr>
      <w:tr>
        <w:tc>
          <w:tcPr/>
          <w:p>
            <w:pPr>
              <w:pStyle w:val="Compact"/>
            </w:pPr>
            <w:r>
              <w:t xml:space="preserve">Bedding exterior</w:t>
            </w:r>
          </w:p>
        </w:tc>
        <w:tc>
          <w:tcPr/>
          <w:p>
            <w:pPr>
              <w:pStyle w:val="Compact"/>
            </w:pPr>
            <w:r>
              <w:t xml:space="preserve">FTB: mezcla SGFC con 41% agregado fino, 49% agregado grueso, 2.5% cemento y 7.5% fly ash; densidad seca 2187 kg/m³; k = 1.54 W/(m K).</w:t>
            </w:r>
          </w:p>
        </w:tc>
      </w:tr>
      <w:tr>
        <w:tc>
          <w:tcPr/>
          <w:p>
            <w:pPr>
              <w:pStyle w:val="Compact"/>
            </w:pPr>
            <w:r>
              <w:t xml:space="preserve">Suelo madre</w:t>
            </w:r>
          </w:p>
        </w:tc>
        <w:tc>
          <w:tcPr/>
          <w:p>
            <w:pPr>
              <w:pStyle w:val="Compact"/>
            </w:pPr>
            <w:r>
              <w:t xml:space="preserve">k = 1.00 W/(m K).</w:t>
            </w:r>
          </w:p>
        </w:tc>
      </w:tr>
      <w:tr>
        <w:tc>
          <w:tcPr/>
          <w:p>
            <w:pPr>
              <w:pStyle w:val="Compact"/>
            </w:pPr>
            <w:r>
              <w:t xml:space="preserve">Ducto HDPE</w:t>
            </w:r>
          </w:p>
        </w:tc>
        <w:tc>
          <w:tcPr/>
          <w:p>
            <w:pPr>
              <w:pStyle w:val="Compact"/>
            </w:pPr>
            <w:r>
              <w:t xml:space="preserve">k = 0.48 W/(m K).</w:t>
            </w:r>
          </w:p>
        </w:tc>
      </w:tr>
      <w:tr>
        <w:tc>
          <w:tcPr/>
          <w:p>
            <w:pPr>
              <w:pStyle w:val="Compact"/>
            </w:pPr>
            <w:r>
              <w:t xml:space="preserve">Dominio FEM</w:t>
            </w:r>
          </w:p>
        </w:tc>
        <w:tc>
          <w:tcPr/>
          <w:p>
            <w:pPr>
              <w:pStyle w:val="Compact"/>
            </w:pPr>
            <w:r>
              <w:t xml:space="preserve">Modelo 2D estacionario; dominio cuadrado de 10 m x 10 m usando simetría.</w:t>
            </w:r>
          </w:p>
        </w:tc>
      </w:tr>
      <w:tr>
        <w:tc>
          <w:tcPr/>
          <w:p>
            <w:pPr>
              <w:pStyle w:val="Compact"/>
            </w:pPr>
            <w:r>
              <w:t xml:space="preserve">Profundidad</w:t>
            </w:r>
          </w:p>
        </w:tc>
        <w:tc>
          <w:tcPr/>
          <w:p>
            <w:pPr>
              <w:pStyle w:val="Compact"/>
            </w:pPr>
            <w:r>
              <w:t xml:space="preserve">H = 2 m desde el nivel de cruce vial.</w:t>
            </w:r>
          </w:p>
        </w:tc>
      </w:tr>
      <w:tr>
        <w:tc>
          <w:tcPr/>
          <w:p>
            <w:pPr>
              <w:pStyle w:val="Compact"/>
            </w:pPr>
            <w:r>
              <w:t xml:space="preserve">Frontera superior</w:t>
            </w:r>
          </w:p>
        </w:tc>
        <w:tc>
          <w:tcPr/>
          <w:p>
            <w:pPr>
              <w:pStyle w:val="Compact"/>
            </w:pPr>
            <w:r>
              <w:t xml:space="preserve">Temperatura Tg = 30 °C.</w:t>
            </w:r>
          </w:p>
        </w:tc>
      </w:tr>
      <w:tr>
        <w:tc>
          <w:tcPr/>
          <w:p>
            <w:pPr>
              <w:pStyle w:val="Compact"/>
            </w:pPr>
            <w:r>
              <w:t xml:space="preserve">Fronteras laterales/inferior</w:t>
            </w:r>
          </w:p>
        </w:tc>
        <w:tc>
          <w:tcPr/>
          <w:p>
            <w:pPr>
              <w:pStyle w:val="Compact"/>
            </w:pPr>
            <w:r>
              <w:t xml:space="preserve">Adiabáticas por simetría/aislamiento térmico en el dominio.</w:t>
            </w:r>
          </w:p>
        </w:tc>
      </w:tr>
      <w:tr>
        <w:tc>
          <w:tcPr/>
          <w:p>
            <w:pPr>
              <w:pStyle w:val="Compact"/>
            </w:pPr>
            <w:r>
              <w:t xml:space="preserve">Carga máxima asumida</w:t>
            </w:r>
          </w:p>
        </w:tc>
        <w:tc>
          <w:tcPr/>
          <w:p>
            <w:pPr>
              <w:pStyle w:val="Compact"/>
            </w:pPr>
            <w:r>
              <w:t xml:space="preserve">1145 A.</w:t>
            </w:r>
          </w:p>
        </w:tc>
      </w:tr>
      <w:tr>
        <w:tc>
          <w:tcPr/>
          <w:p>
            <w:pPr>
              <w:pStyle w:val="Compact"/>
            </w:pPr>
            <w:r>
              <w:t xml:space="preserve">Criterio de operación</w:t>
            </w:r>
          </w:p>
        </w:tc>
        <w:tc>
          <w:tcPr/>
          <w:p>
            <w:pPr>
              <w:pStyle w:val="Compact"/>
            </w:pPr>
            <w:r>
              <w:t xml:space="preserve">Topt = 65 °C; el máximo del conductor no debe exceder ese valor.</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Dato del cable 400 kV</w:t>
            </w:r>
          </w:p>
        </w:tc>
        <w:tc>
          <w:tcPr/>
          <w:p>
            <w:pPr>
              <w:pStyle w:val="Compact"/>
            </w:pPr>
            <w:r>
              <w:t xml:space="preserve">Valor</w:t>
            </w:r>
          </w:p>
        </w:tc>
      </w:tr>
      <w:tr>
        <w:tc>
          <w:tcPr/>
          <w:p>
            <w:pPr>
              <w:pStyle w:val="Compact"/>
            </w:pPr>
            <w:r>
              <w:t xml:space="preserve">Sección del conductor</w:t>
            </w:r>
          </w:p>
        </w:tc>
        <w:tc>
          <w:tcPr/>
          <w:p>
            <w:pPr>
              <w:pStyle w:val="Compact"/>
            </w:pPr>
            <w:r>
              <w:t xml:space="preserve">1600 mm².</w:t>
            </w:r>
          </w:p>
        </w:tc>
      </w:tr>
      <w:tr>
        <w:tc>
          <w:tcPr/>
          <w:p>
            <w:pPr>
              <w:pStyle w:val="Compact"/>
            </w:pPr>
            <w:r>
              <w:t xml:space="preserve">Diámetro del conductor</w:t>
            </w:r>
          </w:p>
        </w:tc>
        <w:tc>
          <w:tcPr/>
          <w:p>
            <w:pPr>
              <w:pStyle w:val="Compact"/>
            </w:pPr>
            <w:r>
              <w:t xml:space="preserve">49.6 mm.</w:t>
            </w:r>
          </w:p>
        </w:tc>
      </w:tr>
      <w:tr>
        <w:tc>
          <w:tcPr/>
          <w:p>
            <w:pPr>
              <w:pStyle w:val="Compact"/>
            </w:pPr>
            <w:r>
              <w:t xml:space="preserve">Espesor total de aislamiento</w:t>
            </w:r>
          </w:p>
        </w:tc>
        <w:tc>
          <w:tcPr/>
          <w:p>
            <w:pPr>
              <w:pStyle w:val="Compact"/>
            </w:pPr>
            <w:r>
              <w:t xml:space="preserve">27 mm.</w:t>
            </w:r>
          </w:p>
        </w:tc>
      </w:tr>
      <w:tr>
        <w:tc>
          <w:tcPr/>
          <w:p>
            <w:pPr>
              <w:pStyle w:val="Compact"/>
            </w:pPr>
            <w:r>
              <w:t xml:space="preserve">Diámetro externo</w:t>
            </w:r>
          </w:p>
        </w:tc>
        <w:tc>
          <w:tcPr/>
          <w:p>
            <w:pPr>
              <w:pStyle w:val="Compact"/>
            </w:pPr>
            <w:r>
              <w:t xml:space="preserve">127.9 mm.</w:t>
            </w:r>
          </w:p>
        </w:tc>
      </w:tr>
      <w:tr>
        <w:tc>
          <w:tcPr/>
          <w:p>
            <w:pPr>
              <w:pStyle w:val="Compact"/>
            </w:pPr>
            <w:r>
              <w:t xml:space="preserve">Resistencia DC a 20 °C</w:t>
            </w:r>
          </w:p>
        </w:tc>
        <w:tc>
          <w:tcPr/>
          <w:p>
            <w:pPr>
              <w:pStyle w:val="Compact"/>
            </w:pPr>
            <w:r>
              <w:t xml:space="preserve">0.0113 Ω/km.</w:t>
            </w:r>
          </w:p>
        </w:tc>
      </w:tr>
      <w:tr>
        <w:tc>
          <w:tcPr/>
          <w:p>
            <w:pPr>
              <w:pStyle w:val="Compact"/>
            </w:pPr>
            <w:r>
              <w:t xml:space="preserve">Resistencia AC a 65 °C y 50 Hz</w:t>
            </w:r>
          </w:p>
        </w:tc>
        <w:tc>
          <w:tcPr/>
          <w:p>
            <w:pPr>
              <w:pStyle w:val="Compact"/>
            </w:pPr>
            <w:r>
              <w:t xml:space="preserve">0.0157 Ω/km.</w:t>
            </w:r>
          </w:p>
        </w:tc>
      </w:tr>
      <w:tr>
        <w:tc>
          <w:tcPr/>
          <w:p>
            <w:pPr>
              <w:pStyle w:val="Compact"/>
            </w:pPr>
            <w:r>
              <w:t xml:space="preserve">Current loading in ground in-line a 65 °C</w:t>
            </w:r>
          </w:p>
        </w:tc>
        <w:tc>
          <w:tcPr/>
          <w:p>
            <w:pPr>
              <w:pStyle w:val="Compact"/>
            </w:pPr>
            <w:r>
              <w:t xml:space="preserve">1145 A.</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 del cable</w:t>
            </w:r>
          </w:p>
        </w:tc>
        <w:tc>
          <w:tcPr/>
          <w:p>
            <w:pPr>
              <w:pStyle w:val="Compact"/>
            </w:pPr>
            <w:r>
              <w:t xml:space="preserve">Material</w:t>
            </w:r>
          </w:p>
        </w:tc>
        <w:tc>
          <w:tcPr/>
          <w:p>
            <w:pPr>
              <w:pStyle w:val="Compact"/>
            </w:pPr>
            <w:r>
              <w:t xml:space="preserve">Espesor / radio</w:t>
            </w:r>
          </w:p>
        </w:tc>
        <w:tc>
          <w:tcPr/>
          <w:p>
            <w:pPr>
              <w:pStyle w:val="Compact"/>
            </w:pPr>
            <w:r>
              <w:t xml:space="preserve">k, W/(m K)</w:t>
            </w:r>
          </w:p>
        </w:tc>
      </w:tr>
      <w:tr>
        <w:tc>
          <w:tcPr/>
          <w:p>
            <w:pPr>
              <w:pStyle w:val="Compact"/>
            </w:pPr>
            <w:r>
              <w:t xml:space="preserve">Conductor</w:t>
            </w:r>
          </w:p>
        </w:tc>
        <w:tc>
          <w:tcPr/>
          <w:p>
            <w:pPr>
              <w:pStyle w:val="Compact"/>
            </w:pPr>
            <w:r>
              <w:t xml:space="preserve">Cobre</w:t>
            </w:r>
          </w:p>
        </w:tc>
        <w:tc>
          <w:tcPr/>
          <w:p>
            <w:pPr>
              <w:pStyle w:val="Compact"/>
            </w:pPr>
            <w:r>
              <w:t xml:space="preserve">dc = 49.6 mm; rc = 24.8 mm</w:t>
            </w:r>
          </w:p>
        </w:tc>
        <w:tc>
          <w:tcPr/>
          <w:p>
            <w:pPr>
              <w:pStyle w:val="Compact"/>
            </w:pPr>
            <w:r>
              <w:t xml:space="preserve">400</w:t>
            </w:r>
          </w:p>
        </w:tc>
      </w:tr>
      <w:tr>
        <w:tc>
          <w:tcPr/>
          <w:p>
            <w:pPr>
              <w:pStyle w:val="Compact"/>
            </w:pPr>
            <w:r>
              <w:t xml:space="preserve">Aislamiento</w:t>
            </w:r>
          </w:p>
        </w:tc>
        <w:tc>
          <w:tcPr/>
          <w:p>
            <w:pPr>
              <w:pStyle w:val="Compact"/>
            </w:pPr>
            <w:r>
              <w:t xml:space="preserve">XLPE</w:t>
            </w:r>
          </w:p>
        </w:tc>
        <w:tc>
          <w:tcPr/>
          <w:p>
            <w:pPr>
              <w:pStyle w:val="Compact"/>
            </w:pPr>
            <w:r>
              <w:t xml:space="preserve">30.5 mm; rins = 55.3 mm</w:t>
            </w:r>
          </w:p>
        </w:tc>
        <w:tc>
          <w:tcPr/>
          <w:p>
            <w:pPr>
              <w:pStyle w:val="Compact"/>
            </w:pPr>
            <w:r>
              <w:t xml:space="preserve">0.2875</w:t>
            </w:r>
          </w:p>
        </w:tc>
      </w:tr>
      <w:tr>
        <w:tc>
          <w:tcPr/>
          <w:p>
            <w:pPr>
              <w:pStyle w:val="Compact"/>
            </w:pPr>
            <w:r>
              <w:t xml:space="preserve">Vaina/pantalla</w:t>
            </w:r>
          </w:p>
        </w:tc>
        <w:tc>
          <w:tcPr/>
          <w:p>
            <w:pPr>
              <w:pStyle w:val="Compact"/>
            </w:pPr>
            <w:r>
              <w:t xml:space="preserve">Cobre</w:t>
            </w:r>
          </w:p>
        </w:tc>
        <w:tc>
          <w:tcPr/>
          <w:p>
            <w:pPr>
              <w:pStyle w:val="Compact"/>
            </w:pPr>
            <w:r>
              <w:t xml:space="preserve">6.4 mm; rsh = 61.7 mm</w:t>
            </w:r>
          </w:p>
        </w:tc>
        <w:tc>
          <w:tcPr/>
          <w:p>
            <w:pPr>
              <w:pStyle w:val="Compact"/>
            </w:pPr>
            <w:r>
              <w:t xml:space="preserve">400</w:t>
            </w:r>
          </w:p>
        </w:tc>
      </w:tr>
      <w:tr>
        <w:tc>
          <w:tcPr/>
          <w:p>
            <w:pPr>
              <w:pStyle w:val="Compact"/>
            </w:pPr>
            <w:r>
              <w:t xml:space="preserve">Cubierta</w:t>
            </w:r>
          </w:p>
        </w:tc>
        <w:tc>
          <w:tcPr/>
          <w:p>
            <w:pPr>
              <w:pStyle w:val="Compact"/>
            </w:pPr>
            <w:r>
              <w:t xml:space="preserve">HDPE</w:t>
            </w:r>
          </w:p>
        </w:tc>
        <w:tc>
          <w:tcPr/>
          <w:p>
            <w:pPr>
              <w:pStyle w:val="Compact"/>
            </w:pPr>
            <w:r>
              <w:t xml:space="preserve">5.1 mm; rj = 66.8 mm</w:t>
            </w:r>
          </w:p>
        </w:tc>
        <w:tc>
          <w:tcPr/>
          <w:p>
            <w:pPr>
              <w:pStyle w:val="Compact"/>
            </w:pPr>
            <w:r>
              <w:t xml:space="preserve">0.2875</w:t>
            </w:r>
          </w:p>
        </w:tc>
      </w:tr>
    </w:tbl>
    <w:p/>
    <w:tbl>
      <w:tblPr>
        <w:tblStyle w:val="Table"/>
        <w:tblW w:type="pct" w:w="5000"/>
        <w:tblLayout w:type="fixed"/>
        <w:tblLook w:firstRow="1" w:lastRow="0" w:firstColumn="0" w:lastColumn="0" w:noHBand="0" w:noVBand="0" w:val="0020"/>
      </w:tblPr>
      <w:tblGrid>
        <w:gridCol w:w="2180"/>
        <w:gridCol w:w="5739"/>
      </w:tblGrid>
      <w:tr>
        <w:trPr>
          <w:tblHeader w:val="on"/>
        </w:trPr>
        <w:tc>
          <w:tcPr/>
          <w:p>
            <w:pPr>
              <w:pStyle w:val="Compact"/>
            </w:pPr>
            <w:r>
              <w:t xml:space="preserve">Variable optimizada</w:t>
            </w:r>
          </w:p>
        </w:tc>
        <w:tc>
          <w:tcPr/>
          <w:p>
            <w:pPr>
              <w:pStyle w:val="Compact"/>
            </w:pPr>
            <w:r>
              <w:t xml:space="preserve">Rango / resultado</w:t>
            </w:r>
          </w:p>
        </w:tc>
      </w:tr>
      <w:tr>
        <w:tc>
          <w:tcPr/>
          <w:p>
            <w:pPr>
              <w:pStyle w:val="Compact"/>
            </w:pPr>
            <w:r>
              <w:t xml:space="preserve">l, separación entre ejes de cables</w:t>
            </w:r>
          </w:p>
        </w:tc>
        <w:tc>
          <w:tcPr/>
          <w:p>
            <w:pPr>
              <w:pStyle w:val="Compact"/>
            </w:pPr>
            <w:r>
              <w:t xml:space="preserve">Rango 0.3 a 0.6 m; óptimo 0.600 m.</w:t>
            </w:r>
          </w:p>
        </w:tc>
      </w:tr>
      <w:tr>
        <w:tc>
          <w:tcPr/>
          <w:p>
            <w:pPr>
              <w:pStyle w:val="Compact"/>
            </w:pPr>
            <w:r>
              <w:t xml:space="preserve">s, distancia al borde derecho del FTB</w:t>
            </w:r>
          </w:p>
        </w:tc>
        <w:tc>
          <w:tcPr/>
          <w:p>
            <w:pPr>
              <w:pStyle w:val="Compact"/>
            </w:pPr>
            <w:r>
              <w:t xml:space="preserve">Rango 0.2 a 0.4 m; óptimo 0.2000-0.20044 m.</w:t>
            </w:r>
          </w:p>
        </w:tc>
      </w:tr>
      <w:tr>
        <w:tc>
          <w:tcPr/>
          <w:p>
            <w:pPr>
              <w:pStyle w:val="Compact"/>
            </w:pPr>
            <w:r>
              <w:t xml:space="preserve">b, distancia al borde superior del FTB</w:t>
            </w:r>
          </w:p>
        </w:tc>
        <w:tc>
          <w:tcPr/>
          <w:p>
            <w:pPr>
              <w:pStyle w:val="Compact"/>
            </w:pPr>
            <w:r>
              <w:t xml:space="preserve">Rango 0.2 a 0.4 m; óptimo 0.31327-0.31366 m.</w:t>
            </w:r>
          </w:p>
        </w:tc>
      </w:tr>
      <w:tr>
        <w:tc>
          <w:tcPr/>
          <w:p>
            <w:pPr>
              <w:pStyle w:val="Compact"/>
            </w:pPr>
            <w:r>
              <w:t xml:space="preserve">p, distancia al borde inferior del FTB</w:t>
            </w:r>
          </w:p>
        </w:tc>
        <w:tc>
          <w:tcPr/>
          <w:p>
            <w:pPr>
              <w:pStyle w:val="Compact"/>
            </w:pPr>
            <w:r>
              <w:t xml:space="preserve">Rango 0.2 a 0.4 m; óptimo 0.2000-0.20044 m.</w:t>
            </w:r>
          </w:p>
        </w:tc>
      </w:tr>
      <w:tr>
        <w:tc>
          <w:tcPr/>
          <w:p>
            <w:pPr>
              <w:pStyle w:val="Compact"/>
            </w:pPr>
            <w:r>
              <w:t xml:space="preserve">Tmax</w:t>
            </w:r>
          </w:p>
        </w:tc>
        <w:tc>
          <w:tcPr/>
          <w:p>
            <w:pPr>
              <w:pStyle w:val="Compact"/>
            </w:pPr>
            <w:r>
              <w:t xml:space="preserve">65 °C en el conductor central.</w:t>
            </w:r>
          </w:p>
        </w:tc>
      </w:tr>
      <w:tr>
        <w:tc>
          <w:tcPr/>
          <w:p>
            <w:pPr>
              <w:pStyle w:val="Compact"/>
            </w:pPr>
            <w:r>
              <w:t xml:space="preserve">Área media FTB modelada Ab</w:t>
            </w:r>
          </w:p>
        </w:tc>
        <w:tc>
          <w:tcPr/>
          <w:p>
            <w:pPr>
              <w:pStyle w:val="Compact"/>
            </w:pPr>
            <w:r>
              <w:t xml:space="preserve">0.3195-0.3196 m²; el área real por simetría es aprox. 0.6390 m².</w:t>
            </w:r>
          </w:p>
        </w:tc>
      </w:tr>
      <w:tr>
        <w:tc>
          <w:tcPr/>
          <w:p>
            <w:pPr>
              <w:pStyle w:val="Compact"/>
            </w:pPr>
            <w:r>
              <w:t xml:space="preserve">Interpretación del resultado</w:t>
            </w:r>
          </w:p>
        </w:tc>
        <w:tc>
          <w:tcPr/>
          <w:p>
            <w:pPr>
              <w:pStyle w:val="Compact"/>
            </w:pPr>
            <w:r>
              <w:t xml:space="preserve">El conductor central queda más caliente por interacción térmica y peor disipación que los laterales.</w:t>
            </w:r>
          </w:p>
        </w:tc>
      </w:tr>
    </w:tbl>
    <w:p>
      <w:pPr>
        <w:pStyle w:val="BodyText"/>
      </w:pPr>
      <w:r>
        <w:rPr>
          <w:b/>
          <w:bCs/>
        </w:rPr>
        <w:t xml:space="preserve">Aporte para la tesis.</w:t>
      </w:r>
      <w:r>
        <w:t xml:space="preserve"> </w:t>
      </w:r>
      <w:r>
        <w:t xml:space="preserve">Es un caso muy controlado para estudiar proximidad de fuentes y backfill localizado. La geometría permite crear escenarios 2D con contraste entre suelo madre, FTB, SBM y HDPE, exactamente el tipo de heterogeneidad espacial que el plan exige evaluar.</w:t>
      </w:r>
    </w:p>
    <w:bookmarkEnd w:id="14"/>
    <w:bookmarkStart w:id="15" w:name="X4bd545470d8a4b3873df78e6c74b84a1de6be4e"/>
    <w:p>
      <w:pPr>
        <w:pStyle w:val="Heading2"/>
      </w:pPr>
      <w:r>
        <w:t xml:space="preserve">Aras et al. (2005) - comparación IEC/FEM/ensayo en cable 154 kV</w:t>
      </w:r>
    </w:p>
    <w:p>
      <w:pPr>
        <w:pStyle w:val="FirstParagraph"/>
      </w:pPr>
      <w:r>
        <w:rPr>
          <w:b/>
          <w:bCs/>
        </w:rPr>
        <w:t xml:space="preserve">Referencia.</w:t>
      </w:r>
      <w:r>
        <w:t xml:space="preserve"> </w:t>
      </w:r>
      <w:r>
        <w:t xml:space="preserve">Aras, F., Oysu, C., &amp; Yilmaz, G. (2005). An assessment of the methods for calculating ampacity of underground power cables.</w:t>
      </w:r>
      <w:r>
        <w:t xml:space="preserve"> </w:t>
      </w:r>
      <w:r>
        <w:rPr>
          <w:i/>
          <w:iCs/>
        </w:rPr>
        <w:t xml:space="preserve">Electric Power Components and Systems, 33</w:t>
      </w:r>
      <w:r>
        <w:t xml:space="preserve">(12), 1385–1402. https://doi.org/10.1080/15325000590964425</w:t>
      </w:r>
    </w:p>
    <w:p>
      <w:pPr>
        <w:pStyle w:val="BodyText"/>
      </w:pPr>
      <w:r>
        <w:t xml:space="preserve">Este paper es más antiguo, pero sirve como benchmark clásico porque compara métodos de cálculo de ampacidad con FEM y con una prueba térmica. No tiene el nivel de detalle de suelos y backfill de los papers recientes, pero sí entrega una instalación homogénea útil para verificación inicial.</w:t>
      </w:r>
    </w:p>
    <w:tbl>
      <w:tblPr>
        <w:tblStyle w:val="Table"/>
        <w:tblW w:type="pct" w:w="5000"/>
        <w:tblLayout w:type="fixed"/>
        <w:tblLook w:firstRow="1" w:lastRow="0" w:firstColumn="0" w:lastColumn="0" w:noHBand="0" w:noVBand="0" w:val="0020"/>
      </w:tblPr>
      <w:tblGrid>
        <w:gridCol w:w="3133"/>
        <w:gridCol w:w="4786"/>
      </w:tblGrid>
      <w:tr>
        <w:trPr>
          <w:tblHeader w:val="on"/>
        </w:trPr>
        <w:tc>
          <w:tcPr/>
          <w:p>
            <w:pPr>
              <w:pStyle w:val="Compact"/>
            </w:pPr>
            <w:r>
              <w:t xml:space="preserve">Variable</w:t>
            </w:r>
          </w:p>
        </w:tc>
        <w:tc>
          <w:tcPr/>
          <w:p>
            <w:pPr>
              <w:pStyle w:val="Compact"/>
            </w:pPr>
            <w:r>
              <w:t xml:space="preserve">Dato extraído</w:t>
            </w:r>
          </w:p>
        </w:tc>
      </w:tr>
      <w:tr>
        <w:tc>
          <w:tcPr/>
          <w:p>
            <w:pPr>
              <w:pStyle w:val="Compact"/>
            </w:pPr>
            <w:r>
              <w:t xml:space="preserve">Cable</w:t>
            </w:r>
          </w:p>
        </w:tc>
        <w:tc>
          <w:tcPr/>
          <w:p>
            <w:pPr>
              <w:pStyle w:val="Compact"/>
            </w:pPr>
            <w:r>
              <w:t xml:space="preserve">154 kV XLPE.</w:t>
            </w:r>
          </w:p>
        </w:tc>
      </w:tr>
      <w:tr>
        <w:tc>
          <w:tcPr/>
          <w:p>
            <w:pPr>
              <w:pStyle w:val="Compact"/>
            </w:pPr>
            <w:r>
              <w:t xml:space="preserve">Temperatura de suelo</w:t>
            </w:r>
          </w:p>
        </w:tc>
        <w:tc>
          <w:tcPr/>
          <w:p>
            <w:pPr>
              <w:pStyle w:val="Compact"/>
            </w:pPr>
            <w:r>
              <w:t xml:space="preserve">20 °C para el caso del norte de Turquía.</w:t>
            </w:r>
          </w:p>
        </w:tc>
      </w:tr>
      <w:tr>
        <w:tc>
          <w:tcPr/>
          <w:p>
            <w:pPr>
              <w:pStyle w:val="Compact"/>
            </w:pPr>
            <w:r>
              <w:t xml:space="preserve">Profundidad de enterramiento</w:t>
            </w:r>
          </w:p>
        </w:tc>
        <w:tc>
          <w:tcPr/>
          <w:p>
            <w:pPr>
              <w:pStyle w:val="Compact"/>
            </w:pPr>
            <w:r>
              <w:t xml:space="preserve">1.2 m.</w:t>
            </w:r>
          </w:p>
        </w:tc>
      </w:tr>
      <w:tr>
        <w:tc>
          <w:tcPr/>
          <w:p>
            <w:pPr>
              <w:pStyle w:val="Compact"/>
            </w:pPr>
            <w:r>
              <w:t xml:space="preserve">Medio</w:t>
            </w:r>
          </w:p>
        </w:tc>
        <w:tc>
          <w:tcPr/>
          <w:p>
            <w:pPr>
              <w:pStyle w:val="Compact"/>
            </w:pPr>
            <w:r>
              <w:t xml:space="preserve">Suelo homogéneo.</w:t>
            </w:r>
          </w:p>
        </w:tc>
      </w:tr>
      <w:tr>
        <w:tc>
          <w:tcPr/>
          <w:p>
            <w:pPr>
              <w:pStyle w:val="Compact"/>
            </w:pPr>
            <w:r>
              <w:t xml:space="preserve">Temperatura máxima de operación XLPE</w:t>
            </w:r>
          </w:p>
        </w:tc>
        <w:tc>
          <w:tcPr/>
          <w:p>
            <w:pPr>
              <w:pStyle w:val="Compact"/>
            </w:pPr>
            <w:r>
              <w:t xml:space="preserve">90 °C.</w:t>
            </w:r>
          </w:p>
        </w:tc>
      </w:tr>
      <w:tr>
        <w:tc>
          <w:tcPr/>
          <w:p>
            <w:pPr>
              <w:pStyle w:val="Compact"/>
            </w:pPr>
            <w:r>
              <w:t xml:space="preserve">Dominio FEM</w:t>
            </w:r>
          </w:p>
        </w:tc>
        <w:tc>
          <w:tcPr/>
          <w:p>
            <w:pPr>
              <w:pStyle w:val="Compact"/>
            </w:pPr>
            <w:r>
              <w:t xml:space="preserve">18 m de ancho x 10 m de profundidad; fronteras a 20 °C.</w:t>
            </w:r>
          </w:p>
        </w:tc>
      </w:tr>
      <w:tr>
        <w:tc>
          <w:tcPr/>
          <w:p>
            <w:pPr>
              <w:pStyle w:val="Compact"/>
            </w:pPr>
            <w:r>
              <w:t xml:space="preserve">Pérdida dieléctrica</w:t>
            </w:r>
          </w:p>
        </w:tc>
        <w:tc>
          <w:tcPr/>
          <w:p>
            <w:pPr>
              <w:pStyle w:val="Compact"/>
            </w:pPr>
            <w:r>
              <w:t xml:space="preserve">3.57 W/m.</w:t>
            </w:r>
          </w:p>
        </w:tc>
      </w:tr>
      <w:tr>
        <w:tc>
          <w:tcPr/>
          <w:p>
            <w:pPr>
              <w:pStyle w:val="Compact"/>
            </w:pPr>
            <w:r>
              <w:t xml:space="preserve">Conductividad del suelo</w:t>
            </w:r>
          </w:p>
        </w:tc>
        <w:tc>
          <w:tcPr/>
          <w:p>
            <w:pPr>
              <w:pStyle w:val="Compact"/>
            </w:pPr>
            <w:r>
              <w:t xml:space="preserve">1.2 W/(m K).</w:t>
            </w:r>
          </w:p>
        </w:tc>
      </w:tr>
      <w:tr>
        <w:tc>
          <w:tcPr/>
          <w:p>
            <w:pPr>
              <w:pStyle w:val="Compact"/>
            </w:pPr>
            <w:r>
              <w:t xml:space="preserve">Conductividad XLPE</w:t>
            </w:r>
          </w:p>
        </w:tc>
        <w:tc>
          <w:tcPr/>
          <w:p>
            <w:pPr>
              <w:pStyle w:val="Compact"/>
            </w:pPr>
            <w:r>
              <w:t xml:space="preserve">0.2857 W/(m K).</w:t>
            </w:r>
          </w:p>
        </w:tc>
      </w:tr>
      <w:tr>
        <w:tc>
          <w:tcPr/>
          <w:p>
            <w:pPr>
              <w:pStyle w:val="Compact"/>
            </w:pPr>
            <w:r>
              <w:t xml:space="preserve">Conductividad pantalla</w:t>
            </w:r>
          </w:p>
        </w:tc>
        <w:tc>
          <w:tcPr/>
          <w:p>
            <w:pPr>
              <w:pStyle w:val="Compact"/>
            </w:pPr>
            <w:r>
              <w:t xml:space="preserve">384.6 W/(m K).</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 del cable</w:t>
            </w:r>
          </w:p>
        </w:tc>
        <w:tc>
          <w:tcPr/>
          <w:p>
            <w:pPr>
              <w:pStyle w:val="Compact"/>
            </w:pPr>
            <w:r>
              <w:t xml:space="preserve">Valor</w:t>
            </w:r>
          </w:p>
        </w:tc>
      </w:tr>
      <w:tr>
        <w:tc>
          <w:tcPr/>
          <w:p>
            <w:pPr>
              <w:pStyle w:val="Compact"/>
            </w:pPr>
            <w:r>
              <w:t xml:space="preserve">Diámetro del conductor</w:t>
            </w:r>
          </w:p>
        </w:tc>
        <w:tc>
          <w:tcPr/>
          <w:p>
            <w:pPr>
              <w:pStyle w:val="Compact"/>
            </w:pPr>
            <w:r>
              <w:t xml:space="preserve">37.7 mm.</w:t>
            </w:r>
          </w:p>
        </w:tc>
      </w:tr>
      <w:tr>
        <w:tc>
          <w:tcPr/>
          <w:p>
            <w:pPr>
              <w:pStyle w:val="Compact"/>
            </w:pPr>
            <w:r>
              <w:t xml:space="preserve">Diámetro XLPE + semiconductor</w:t>
            </w:r>
          </w:p>
        </w:tc>
        <w:tc>
          <w:tcPr/>
          <w:p>
            <w:pPr>
              <w:pStyle w:val="Compact"/>
            </w:pPr>
            <w:r>
              <w:t xml:space="preserve">81.7 mm.</w:t>
            </w:r>
          </w:p>
        </w:tc>
      </w:tr>
      <w:tr>
        <w:tc>
          <w:tcPr/>
          <w:p>
            <w:pPr>
              <w:pStyle w:val="Compact"/>
            </w:pPr>
            <w:r>
              <w:t xml:space="preserve">Diámetro de pantalla</w:t>
            </w:r>
          </w:p>
        </w:tc>
        <w:tc>
          <w:tcPr/>
          <w:p>
            <w:pPr>
              <w:pStyle w:val="Compact"/>
            </w:pPr>
            <w:r>
              <w:t xml:space="preserve">98.7 mm.</w:t>
            </w:r>
          </w:p>
        </w:tc>
      </w:tr>
      <w:tr>
        <w:tc>
          <w:tcPr/>
          <w:p>
            <w:pPr>
              <w:pStyle w:val="Compact"/>
            </w:pPr>
            <w:r>
              <w:t xml:space="preserve">Diámetro de cubierta</w:t>
            </w:r>
          </w:p>
        </w:tc>
        <w:tc>
          <w:tcPr/>
          <w:p>
            <w:pPr>
              <w:pStyle w:val="Compact"/>
            </w:pPr>
            <w:r>
              <w:t xml:space="preserve">106.7 mm.</w:t>
            </w:r>
          </w:p>
        </w:tc>
      </w:tr>
      <w:tr>
        <w:tc>
          <w:tcPr/>
          <w:p>
            <w:pPr>
              <w:pStyle w:val="Compact"/>
            </w:pPr>
            <w:r>
              <w:t xml:space="preserve">Profundidad h</w:t>
            </w:r>
          </w:p>
        </w:tc>
        <w:tc>
          <w:tcPr/>
          <w:p>
            <w:pPr>
              <w:pStyle w:val="Compact"/>
            </w:pPr>
            <w:r>
              <w:t xml:space="preserve">1200 mm.</w:t>
            </w:r>
          </w:p>
        </w:tc>
      </w:tr>
    </w:tbl>
    <w:p/>
    <w:tbl>
      <w:tblPr>
        <w:tblStyle w:val="Table"/>
        <w:tblW w:type="pct" w:w="5000"/>
        <w:tblLayout w:type="fixed"/>
        <w:tblLook w:firstRow="1" w:lastRow="0" w:firstColumn="0" w:lastColumn="0" w:noHBand="0" w:noVBand="0" w:val="0020"/>
      </w:tblPr>
      <w:tblGrid>
        <w:gridCol w:w="1352"/>
        <w:gridCol w:w="6567"/>
      </w:tblGrid>
      <w:tr>
        <w:trPr>
          <w:tblHeader w:val="on"/>
        </w:trPr>
        <w:tc>
          <w:tcPr/>
          <w:p>
            <w:pPr>
              <w:pStyle w:val="Compact"/>
            </w:pPr>
            <w:r>
              <w:t xml:space="preserve">Resultado / referencia</w:t>
            </w:r>
          </w:p>
        </w:tc>
        <w:tc>
          <w:tcPr/>
          <w:p>
            <w:pPr>
              <w:pStyle w:val="Compact"/>
            </w:pPr>
            <w:r>
              <w:t xml:space="preserve">Dato</w:t>
            </w:r>
          </w:p>
        </w:tc>
      </w:tr>
      <w:tr>
        <w:tc>
          <w:tcPr/>
          <w:p>
            <w:pPr>
              <w:pStyle w:val="Compact"/>
            </w:pPr>
            <w:r>
              <w:t xml:space="preserve">Mallas FEM ensayadas</w:t>
            </w:r>
          </w:p>
        </w:tc>
        <w:tc>
          <w:tcPr/>
          <w:p>
            <w:pPr>
              <w:pStyle w:val="Compact"/>
            </w:pPr>
            <w:r>
              <w:t xml:space="preserve">557, 690, 1074 y 1486 elementos; se selecciona 1074 elementos.</w:t>
            </w:r>
          </w:p>
        </w:tc>
      </w:tr>
      <w:tr>
        <w:tc>
          <w:tcPr/>
          <w:p>
            <w:pPr>
              <w:pStyle w:val="Compact"/>
            </w:pPr>
            <w:r>
              <w:t xml:space="preserve">Comparación FEM vs IEC</w:t>
            </w:r>
          </w:p>
        </w:tc>
        <w:tc>
          <w:tcPr/>
          <w:p>
            <w:pPr>
              <w:pStyle w:val="Compact"/>
            </w:pPr>
            <w:r>
              <w:t xml:space="preserve">Diferencia aproximada del orden de 1% para el caso principal.</w:t>
            </w:r>
          </w:p>
        </w:tc>
      </w:tr>
      <w:tr>
        <w:tc>
          <w:tcPr/>
          <w:p>
            <w:pPr>
              <w:pStyle w:val="Compact"/>
            </w:pPr>
            <w:r>
              <w:t xml:space="preserve">Sensibilidad del aislamiento</w:t>
            </w:r>
          </w:p>
        </w:tc>
        <w:tc>
          <w:tcPr/>
          <w:p>
            <w:pPr>
              <w:pStyle w:val="Compact"/>
            </w:pPr>
            <w:r>
              <w:t xml:space="preserve">Reducir el espesor de XLPE de 22 mm a 17 mm incrementa la ampacidad en 2.9%.</w:t>
            </w:r>
          </w:p>
        </w:tc>
      </w:tr>
      <w:tr>
        <w:tc>
          <w:tcPr/>
          <w:p>
            <w:pPr>
              <w:pStyle w:val="Compact"/>
            </w:pPr>
            <w:r>
              <w:t xml:space="preserve">Flujo térmico de referencia</w:t>
            </w:r>
          </w:p>
        </w:tc>
        <w:tc>
          <w:tcPr/>
          <w:p>
            <w:pPr>
              <w:pStyle w:val="Compact"/>
            </w:pPr>
            <w:r>
              <w:t xml:space="preserve">Para 22 mm de aislamiento XLPE se reporta 0.585 W/m² en la superficie del conductor.</w:t>
            </w:r>
          </w:p>
        </w:tc>
      </w:tr>
      <w:tr>
        <w:tc>
          <w:tcPr/>
          <w:p>
            <w:pPr>
              <w:pStyle w:val="Compact"/>
            </w:pPr>
            <w:r>
              <w:t xml:space="preserve">Ensayo experimental</w:t>
            </w:r>
          </w:p>
        </w:tc>
        <w:tc>
          <w:tcPr/>
          <w:p>
            <w:pPr>
              <w:pStyle w:val="Compact"/>
            </w:pPr>
            <w:r>
              <w:t xml:space="preserve">15 m de cable 154 kV XLPE; ciclos térmicos aproximados de 310 K a 380 K; suelo representado por una capa de papel con k = 0.475 W/(m K).</w:t>
            </w:r>
          </w:p>
        </w:tc>
      </w:tr>
    </w:tbl>
    <w:p>
      <w:pPr>
        <w:pStyle w:val="BodyText"/>
      </w:pPr>
      <w:r>
        <w:rPr>
          <w:b/>
          <w:bCs/>
        </w:rPr>
        <w:t xml:space="preserve">Aporte para la tesis.</w:t>
      </w:r>
      <w:r>
        <w:t xml:space="preserve"> </w:t>
      </w:r>
      <w:r>
        <w:t xml:space="preserve">Sirve como caso de verificación base con suelo homogéneo y geometría sencilla. Puede preceder a los casos heterogéneos: primero se comprueba la conducción radial/enterrada y luego se agregan backfill, estratos o zonas secas.</w:t>
      </w:r>
    </w:p>
    <w:bookmarkEnd w:id="15"/>
    <w:bookmarkStart w:id="16" w:name="variables-consolidadas-para-la-parte-2"/>
    <w:p>
      <w:pPr>
        <w:pStyle w:val="Heading2"/>
      </w:pPr>
      <w:r>
        <w:t xml:space="preserve">Variables consolidadas para la parte 2</w:t>
      </w:r>
    </w:p>
    <w:p>
      <w:pPr>
        <w:pStyle w:val="FirstParagraph"/>
      </w:pPr>
      <w:r>
        <w:t xml:space="preserve">La extracción permite organizar los datos de los papers como una biblioteca de casos para construir ejemplos reproducibles del objeto de estudio. La tabla siguiente resume cómo deberían mapearse a archivos de datos o escenarios de simulación.</w:t>
      </w:r>
    </w:p>
    <w:tbl>
      <w:tblPr>
        <w:tblStyle w:val="Table"/>
        <w:tblW w:type="pct" w:w="5000"/>
        <w:tblLayout w:type="fixed"/>
        <w:tblLook w:firstRow="1" w:lastRow="0" w:firstColumn="0" w:lastColumn="0" w:noHBand="0" w:noVBand="0" w:val="0020"/>
      </w:tblPr>
      <w:tblGrid>
        <w:gridCol w:w="755"/>
        <w:gridCol w:w="3549"/>
        <w:gridCol w:w="1215"/>
        <w:gridCol w:w="2399"/>
      </w:tblGrid>
      <w:tr>
        <w:trPr>
          <w:tblHeader w:val="on"/>
        </w:trPr>
        <w:tc>
          <w:tcPr/>
          <w:p>
            <w:pPr>
              <w:pStyle w:val="Compact"/>
            </w:pPr>
            <w:r>
              <w:t xml:space="preserve">Grupo de datos</w:t>
            </w:r>
          </w:p>
        </w:tc>
        <w:tc>
          <w:tcPr/>
          <w:p>
            <w:pPr>
              <w:pStyle w:val="Compact"/>
            </w:pPr>
            <w:r>
              <w:t xml:space="preserve">Variables extraídas</w:t>
            </w:r>
          </w:p>
        </w:tc>
        <w:tc>
          <w:tcPr/>
          <w:p>
            <w:pPr>
              <w:pStyle w:val="Compact"/>
            </w:pPr>
            <w:r>
              <w:t xml:space="preserve">Papers fuente</w:t>
            </w:r>
          </w:p>
        </w:tc>
        <w:tc>
          <w:tcPr/>
          <w:p>
            <w:pPr>
              <w:pStyle w:val="Compact"/>
            </w:pPr>
            <w:r>
              <w:t xml:space="preserve">Uso recomendado</w:t>
            </w:r>
          </w:p>
        </w:tc>
      </w:tr>
      <w:tr>
        <w:tc>
          <w:tcPr/>
          <w:p>
            <w:pPr>
              <w:pStyle w:val="Compact"/>
            </w:pPr>
            <w:r>
              <w:t xml:space="preserve">Cable multicapa</w:t>
            </w:r>
          </w:p>
        </w:tc>
        <w:tc>
          <w:tcPr/>
          <w:p>
            <w:pPr>
              <w:pStyle w:val="Compact"/>
            </w:pPr>
            <w:r>
              <w:t xml:space="preserve">Diámetros, espesores, materiales, k de conductor/aislamiento/pantallas/cubierta.</w:t>
            </w:r>
          </w:p>
        </w:tc>
        <w:tc>
          <w:tcPr/>
          <w:p>
            <w:pPr>
              <w:pStyle w:val="Compact"/>
            </w:pPr>
            <w:r>
              <w:t xml:space="preserve">Kim, Al-Dulaimi, Atoccsa, Ocłoń, Aras</w:t>
            </w:r>
          </w:p>
        </w:tc>
        <w:tc>
          <w:tcPr/>
          <w:p>
            <w:pPr>
              <w:pStyle w:val="Compact"/>
            </w:pPr>
            <w:r>
              <w:t xml:space="preserve">Definir geometría interna o equivalente térmico del cable.</w:t>
            </w:r>
          </w:p>
        </w:tc>
      </w:tr>
      <w:tr>
        <w:tc>
          <w:tcPr/>
          <w:p>
            <w:pPr>
              <w:pStyle w:val="Compact"/>
            </w:pPr>
            <w:r>
              <w:t xml:space="preserve">Instalación</w:t>
            </w:r>
          </w:p>
        </w:tc>
        <w:tc>
          <w:tcPr/>
          <w:p>
            <w:pPr>
              <w:pStyle w:val="Compact"/>
            </w:pPr>
            <w:r>
              <w:t xml:space="preserve">Profundidad H/L, separación S/l/s, formación plana o trébol, ductos, arreglo de 1/3/6 cables.</w:t>
            </w:r>
          </w:p>
        </w:tc>
        <w:tc>
          <w:tcPr/>
          <w:p>
            <w:pPr>
              <w:pStyle w:val="Compact"/>
            </w:pPr>
            <w:r>
              <w:t xml:space="preserve">Kim, Al-Dulaimi, Atoccsa, Ocłoń, Aras</w:t>
            </w:r>
          </w:p>
        </w:tc>
        <w:tc>
          <w:tcPr/>
          <w:p>
            <w:pPr>
              <w:pStyle w:val="Compact"/>
            </w:pPr>
            <w:r>
              <w:t xml:space="preserve">Generar dominios 2D reproducibles y variar proximidad de fuentes.</w:t>
            </w:r>
          </w:p>
        </w:tc>
      </w:tr>
      <w:tr>
        <w:tc>
          <w:tcPr/>
          <w:p>
            <w:pPr>
              <w:pStyle w:val="Compact"/>
            </w:pPr>
            <w:r>
              <w:t xml:space="preserve">Suelo nativo</w:t>
            </w:r>
          </w:p>
        </w:tc>
        <w:tc>
          <w:tcPr/>
          <w:p>
            <w:pPr>
              <w:pStyle w:val="Compact"/>
            </w:pPr>
            <w:r>
              <w:t xml:space="preserve">k, resistividad térmica, humedad, clasificación USCS, temperatura de suelo.</w:t>
            </w:r>
          </w:p>
        </w:tc>
        <w:tc>
          <w:tcPr/>
          <w:p>
            <w:pPr>
              <w:pStyle w:val="Compact"/>
            </w:pPr>
            <w:r>
              <w:t xml:space="preserve">Kim, Khumalo, Aras, Ocłoń</w:t>
            </w:r>
          </w:p>
        </w:tc>
        <w:tc>
          <w:tcPr/>
          <w:p>
            <w:pPr>
              <w:pStyle w:val="Compact"/>
            </w:pPr>
            <w:r>
              <w:t xml:space="preserve">Modelar condición homogénea, estratificada o seca.</w:t>
            </w:r>
          </w:p>
        </w:tc>
      </w:tr>
      <w:tr>
        <w:tc>
          <w:tcPr/>
          <w:p>
            <w:pPr>
              <w:pStyle w:val="Compact"/>
            </w:pPr>
            <w:r>
              <w:t xml:space="preserve">Bedding/backfill</w:t>
            </w:r>
          </w:p>
        </w:tc>
        <w:tc>
          <w:tcPr/>
          <w:p>
            <w:pPr>
              <w:pStyle w:val="Compact"/>
            </w:pPr>
            <w:r>
              <w:t xml:space="preserve">PAC, NC, arena, SCMB, FTB, SBM, HDPE, conductividad y dimensiones.</w:t>
            </w:r>
          </w:p>
        </w:tc>
        <w:tc>
          <w:tcPr/>
          <w:p>
            <w:pPr>
              <w:pStyle w:val="Compact"/>
            </w:pPr>
            <w:r>
              <w:t xml:space="preserve">Kim, Al-Dulaimi, Atoccsa, Ocłoń</w:t>
            </w:r>
          </w:p>
        </w:tc>
        <w:tc>
          <w:tcPr/>
          <w:p>
            <w:pPr>
              <w:pStyle w:val="Compact"/>
            </w:pPr>
            <w:r>
              <w:t xml:space="preserve">Construir heterogeneidades de alta/baja k y escenarios de mejora térmica.</w:t>
            </w:r>
          </w:p>
        </w:tc>
      </w:tr>
      <w:tr>
        <w:tc>
          <w:tcPr/>
          <w:p>
            <w:pPr>
              <w:pStyle w:val="Compact"/>
            </w:pPr>
            <w:r>
              <w:t xml:space="preserve">Condiciones de frontera</w:t>
            </w:r>
          </w:p>
        </w:tc>
        <w:tc>
          <w:tcPr/>
          <w:p>
            <w:pPr>
              <w:pStyle w:val="Compact"/>
            </w:pPr>
            <w:r>
              <w:t xml:space="preserve">Temperatura superficial/ambiente, convección, viento, temperatura inferior constante, fronteras adiabáticas.</w:t>
            </w:r>
          </w:p>
        </w:tc>
        <w:tc>
          <w:tcPr/>
          <w:p>
            <w:pPr>
              <w:pStyle w:val="Compact"/>
            </w:pPr>
            <w:r>
              <w:t xml:space="preserve">Kim, Al-Dulaimi, Ocłoń, Aras</w:t>
            </w:r>
          </w:p>
        </w:tc>
        <w:tc>
          <w:tcPr/>
          <w:p>
            <w:pPr>
              <w:pStyle w:val="Compact"/>
            </w:pPr>
            <w:r>
              <w:t xml:space="preserve">Definir problemas directos comparables con FEM/PINN.</w:t>
            </w:r>
          </w:p>
        </w:tc>
      </w:tr>
      <w:tr>
        <w:tc>
          <w:tcPr/>
          <w:p>
            <w:pPr>
              <w:pStyle w:val="Compact"/>
            </w:pPr>
            <w:r>
              <w:t xml:space="preserve">Resultados térmicos</w:t>
            </w:r>
          </w:p>
        </w:tc>
        <w:tc>
          <w:tcPr/>
          <w:p>
            <w:pPr>
              <w:pStyle w:val="Compact"/>
            </w:pPr>
            <w:r>
              <w:t xml:space="preserve">Tmax, diferencias por posición, campo de temperatura, criterio 65/90 °C.</w:t>
            </w:r>
          </w:p>
        </w:tc>
        <w:tc>
          <w:tcPr/>
          <w:p>
            <w:pPr>
              <w:pStyle w:val="Compact"/>
            </w:pPr>
            <w:r>
              <w:t xml:space="preserve">Kim, Al-Dulaimi, Ocłoń, Aras</w:t>
            </w:r>
          </w:p>
        </w:tc>
        <w:tc>
          <w:tcPr/>
          <w:p>
            <w:pPr>
              <w:pStyle w:val="Compact"/>
            </w:pPr>
            <w:r>
              <w:t xml:space="preserve">Validar salida de campo y localización del punto caliente.</w:t>
            </w:r>
          </w:p>
        </w:tc>
      </w:tr>
      <w:tr>
        <w:tc>
          <w:tcPr/>
          <w:p>
            <w:pPr>
              <w:pStyle w:val="Compact"/>
            </w:pPr>
            <w:r>
              <w:t xml:space="preserve">Resultados operativos</w:t>
            </w:r>
          </w:p>
        </w:tc>
        <w:tc>
          <w:tcPr/>
          <w:p>
            <w:pPr>
              <w:pStyle w:val="Compact"/>
            </w:pPr>
            <w:r>
              <w:t xml:space="preserve">Ampacidad Imax, reducción por secado, incremento con backfill.</w:t>
            </w:r>
          </w:p>
        </w:tc>
        <w:tc>
          <w:tcPr/>
          <w:p>
            <w:pPr>
              <w:pStyle w:val="Compact"/>
            </w:pPr>
            <w:r>
              <w:t xml:space="preserve">Khumalo, Atoccsa, Aras, Kim</w:t>
            </w:r>
          </w:p>
        </w:tc>
        <w:tc>
          <w:tcPr/>
          <w:p>
            <w:pPr>
              <w:pStyle w:val="Compact"/>
            </w:pPr>
            <w:r>
              <w:t xml:space="preserve">Evaluar estimación de Imax y sensibilidad a k.</w:t>
            </w:r>
          </w:p>
        </w:tc>
      </w:tr>
    </w:tbl>
    <w:p/>
    <w:tbl>
      <w:tblPr>
        <w:tblStyle w:val="Table"/>
        <w:tblW w:type="pct" w:w="5000"/>
        <w:tblLayout w:type="fixed"/>
        <w:tblLook w:firstRow="1" w:lastRow="0" w:firstColumn="0" w:lastColumn="0" w:noHBand="0" w:noVBand="0" w:val="0020"/>
      </w:tblPr>
      <w:tblGrid>
        <w:gridCol w:w="2027"/>
        <w:gridCol w:w="1013"/>
        <w:gridCol w:w="4878"/>
      </w:tblGrid>
      <w:tr>
        <w:trPr>
          <w:tblHeader w:val="on"/>
        </w:trPr>
        <w:tc>
          <w:tcPr/>
          <w:p>
            <w:pPr>
              <w:pStyle w:val="Compact"/>
            </w:pPr>
            <w:r>
              <w:t xml:space="preserve">Nivel de uso</w:t>
            </w:r>
          </w:p>
        </w:tc>
        <w:tc>
          <w:tcPr/>
          <w:p>
            <w:pPr>
              <w:pStyle w:val="Compact"/>
            </w:pPr>
            <w:r>
              <w:t xml:space="preserve">Caso recomendado</w:t>
            </w:r>
          </w:p>
        </w:tc>
        <w:tc>
          <w:tcPr/>
          <w:p>
            <w:pPr>
              <w:pStyle w:val="Compact"/>
            </w:pPr>
            <w:r>
              <w:t xml:space="preserve">Razón</w:t>
            </w:r>
          </w:p>
        </w:tc>
      </w:tr>
      <w:tr>
        <w:tc>
          <w:tcPr/>
          <w:p>
            <w:pPr>
              <w:pStyle w:val="Compact"/>
            </w:pPr>
            <w:r>
              <w:t xml:space="preserve">Verificación simple</w:t>
            </w:r>
          </w:p>
        </w:tc>
        <w:tc>
          <w:tcPr/>
          <w:p>
            <w:pPr>
              <w:pStyle w:val="Compact"/>
            </w:pPr>
            <w:r>
              <w:t xml:space="preserve">Aras 2005</w:t>
            </w:r>
          </w:p>
        </w:tc>
        <w:tc>
          <w:tcPr/>
          <w:p>
            <w:pPr>
              <w:pStyle w:val="Compact"/>
            </w:pPr>
            <w:r>
              <w:t xml:space="preserve">Suelo homogéneo, dominio FEM claro y comparación IEC/FEM.</w:t>
            </w:r>
          </w:p>
        </w:tc>
      </w:tr>
      <w:tr>
        <w:tc>
          <w:tcPr/>
          <w:p>
            <w:pPr>
              <w:pStyle w:val="Compact"/>
            </w:pPr>
            <w:r>
              <w:t xml:space="preserve">Heterogeneidad por humedad</w:t>
            </w:r>
          </w:p>
        </w:tc>
        <w:tc>
          <w:tcPr/>
          <w:p>
            <w:pPr>
              <w:pStyle w:val="Compact"/>
            </w:pPr>
            <w:r>
              <w:t xml:space="preserve">Khumalo 2025</w:t>
            </w:r>
          </w:p>
        </w:tc>
        <w:tc>
          <w:tcPr/>
          <w:p>
            <w:pPr>
              <w:pStyle w:val="Compact"/>
            </w:pPr>
            <w:r>
              <w:t xml:space="preserve">Datos numéricos directos de resistividad-humedad-ampacidad.</w:t>
            </w:r>
          </w:p>
        </w:tc>
      </w:tr>
      <w:tr>
        <w:tc>
          <w:tcPr/>
          <w:p>
            <w:pPr>
              <w:pStyle w:val="Compact"/>
            </w:pPr>
            <w:r>
              <w:t xml:space="preserve">Backfill de alta conductividad</w:t>
            </w:r>
          </w:p>
        </w:tc>
        <w:tc>
          <w:tcPr/>
          <w:p>
            <w:pPr>
              <w:pStyle w:val="Compact"/>
            </w:pPr>
            <w:r>
              <w:t xml:space="preserve">Kim 2025</w:t>
            </w:r>
          </w:p>
        </w:tc>
        <w:tc>
          <w:tcPr/>
          <w:p>
            <w:pPr>
              <w:pStyle w:val="Compact"/>
            </w:pPr>
            <w:r>
              <w:t xml:space="preserve">Compara arena natural, NC, PAC y CLSM con temperaturas máximas.</w:t>
            </w:r>
          </w:p>
        </w:tc>
      </w:tr>
      <w:tr>
        <w:tc>
          <w:tcPr/>
          <w:p>
            <w:pPr>
              <w:pStyle w:val="Compact"/>
            </w:pPr>
            <w:r>
              <w:t xml:space="preserve">Escenarios paramétricos</w:t>
            </w:r>
          </w:p>
        </w:tc>
        <w:tc>
          <w:tcPr/>
          <w:p>
            <w:pPr>
              <w:pStyle w:val="Compact"/>
            </w:pPr>
            <w:r>
              <w:t xml:space="preserve">Al-Dulaimi 2024</w:t>
            </w:r>
          </w:p>
        </w:tc>
        <w:tc>
          <w:tcPr/>
          <w:p>
            <w:pPr>
              <w:pStyle w:val="Compact"/>
            </w:pPr>
            <w:r>
              <w:t xml:space="preserve">Incluye profundidad, separación, configuración, suelos multicapa y backfills.</w:t>
            </w:r>
          </w:p>
        </w:tc>
      </w:tr>
      <w:tr>
        <w:tc>
          <w:tcPr/>
          <w:p>
            <w:pPr>
              <w:pStyle w:val="Compact"/>
            </w:pPr>
            <w:r>
              <w:t xml:space="preserve">Optimización de ampacidad</w:t>
            </w:r>
          </w:p>
        </w:tc>
        <w:tc>
          <w:tcPr/>
          <w:p>
            <w:pPr>
              <w:pStyle w:val="Compact"/>
            </w:pPr>
            <w:r>
              <w:t xml:space="preserve">Atoccsa 2024</w:t>
            </w:r>
          </w:p>
        </w:tc>
        <w:tc>
          <w:tcPr/>
          <w:p>
            <w:pPr>
              <w:pStyle w:val="Compact"/>
            </w:pPr>
            <w:r>
              <w:t xml:space="preserve">Relaciona dimensiones de backfill con Imax y costo.</w:t>
            </w:r>
          </w:p>
        </w:tc>
      </w:tr>
      <w:tr>
        <w:tc>
          <w:tcPr/>
          <w:p>
            <w:pPr>
              <w:pStyle w:val="Compact"/>
            </w:pPr>
            <w:r>
              <w:t xml:space="preserve">Backfill localizado y proximidad</w:t>
            </w:r>
          </w:p>
        </w:tc>
        <w:tc>
          <w:tcPr/>
          <w:p>
            <w:pPr>
              <w:pStyle w:val="Compact"/>
            </w:pPr>
            <w:r>
              <w:t xml:space="preserve">Ocłoń 2015</w:t>
            </w:r>
          </w:p>
        </w:tc>
        <w:tc>
          <w:tcPr/>
          <w:p>
            <w:pPr>
              <w:pStyle w:val="Compact"/>
            </w:pPr>
            <w:r>
              <w:t xml:space="preserve">Dominio 2D con FTB/SBM/HDPE y fuente central crítica.</w:t>
            </w:r>
          </w:p>
        </w:tc>
      </w:tr>
    </w:tbl>
    <w:bookmarkEnd w:id="16"/>
    <w:bookmarkStart w:id="17" w:name="papers-usados-sin-tabla-de-caso-directo"/>
    <w:p>
      <w:pPr>
        <w:pStyle w:val="Heading2"/>
      </w:pPr>
      <w:r>
        <w:t xml:space="preserve">Papers usados sin tabla de caso directo</w:t>
      </w:r>
    </w:p>
    <w:p>
      <w:pPr>
        <w:pStyle w:val="FirstParagraph"/>
      </w:pPr>
      <w:r>
        <w:t xml:space="preserve">Los demás papers académicos del documento se usan como soporte metodológico, revisión del estado del arte o base de PINN/DSR. No se incluyeron como tablas de caso porque no entregan un escenario de instalación de cable con datos suficientes de geometría, suelo/relleno y resultado térmico-operativo comparable.</w:t>
      </w:r>
    </w:p>
    <w:tbl>
      <w:tblPr>
        <w:tblStyle w:val="Table"/>
        <w:tblW w:type="pct" w:w="5000"/>
        <w:tblLayout w:type="fixed"/>
        <w:tblLook w:firstRow="1" w:lastRow="0" w:firstColumn="0" w:lastColumn="0" w:noHBand="0" w:noVBand="0" w:val="0020"/>
      </w:tblPr>
      <w:tblGrid>
        <w:gridCol w:w="1203"/>
        <w:gridCol w:w="2372"/>
        <w:gridCol w:w="4344"/>
      </w:tblGrid>
      <w:tr>
        <w:trPr>
          <w:tblHeader w:val="on"/>
        </w:trPr>
        <w:tc>
          <w:tcPr/>
          <w:p>
            <w:pPr>
              <w:pStyle w:val="Compact"/>
            </w:pPr>
            <w:r>
              <w:t xml:space="preserve">Tipo</w:t>
            </w:r>
          </w:p>
        </w:tc>
        <w:tc>
          <w:tcPr/>
          <w:p>
            <w:pPr>
              <w:pStyle w:val="Compact"/>
            </w:pPr>
            <w:r>
              <w:t xml:space="preserve">Ejemplos</w:t>
            </w:r>
          </w:p>
        </w:tc>
        <w:tc>
          <w:tcPr/>
          <w:p>
            <w:pPr>
              <w:pStyle w:val="Compact"/>
            </w:pPr>
            <w:r>
              <w:t xml:space="preserve">Motivo</w:t>
            </w:r>
          </w:p>
        </w:tc>
      </w:tr>
      <w:tr>
        <w:tc>
          <w:tcPr/>
          <w:p>
            <w:pPr>
              <w:pStyle w:val="Compact"/>
            </w:pPr>
            <w:r>
              <w:t xml:space="preserve">Base analítica / normativa histórica</w:t>
            </w:r>
          </w:p>
        </w:tc>
        <w:tc>
          <w:tcPr/>
          <w:p>
            <w:pPr>
              <w:pStyle w:val="Compact"/>
            </w:pPr>
            <w:r>
              <w:t xml:space="preserve">Neher y McGrath (1957)</w:t>
            </w:r>
          </w:p>
        </w:tc>
        <w:tc>
          <w:tcPr/>
          <w:p>
            <w:pPr>
              <w:pStyle w:val="Compact"/>
            </w:pPr>
            <w:r>
              <w:t xml:space="preserve">Aporta formulación de cálculo de temperatura y capacidad, no un caso moderno de instalación con datos completos de suelo/backfill.</w:t>
            </w:r>
          </w:p>
        </w:tc>
      </w:tr>
      <w:tr>
        <w:tc>
          <w:tcPr/>
          <w:p>
            <w:pPr>
              <w:pStyle w:val="Compact"/>
            </w:pPr>
            <w:r>
              <w:t xml:space="preserve">Revisiones de cable rating</w:t>
            </w:r>
          </w:p>
        </w:tc>
        <w:tc>
          <w:tcPr/>
          <w:p>
            <w:pPr>
              <w:pStyle w:val="Compact"/>
            </w:pPr>
            <w:r>
              <w:t xml:space="preserve">Enescu et al. (2020, 2021); systematic mapping de DTR; overview térmico</w:t>
            </w:r>
          </w:p>
        </w:tc>
        <w:tc>
          <w:tcPr/>
          <w:p>
            <w:pPr>
              <w:pStyle w:val="Compact"/>
            </w:pPr>
            <w:r>
              <w:t xml:space="preserve">Sirven para justificar variables y brechas, pero consolidan literatura en vez de reportar un único dataset de instalación.</w:t>
            </w:r>
          </w:p>
        </w:tc>
      </w:tr>
      <w:tr>
        <w:tc>
          <w:tcPr/>
          <w:p>
            <w:pPr>
              <w:pStyle w:val="Compact"/>
            </w:pPr>
            <w:r>
              <w:t xml:space="preserve">PINN y SciML</w:t>
            </w:r>
          </w:p>
        </w:tc>
        <w:tc>
          <w:tcPr/>
          <w:p>
            <w:pPr>
              <w:pStyle w:val="Compact"/>
            </w:pPr>
            <w:r>
              <w:t xml:space="preserve">Raissi et al.; Xing et al.; papers de conducción directa/inversa</w:t>
            </w:r>
          </w:p>
        </w:tc>
        <w:tc>
          <w:tcPr/>
          <w:p>
            <w:pPr>
              <w:pStyle w:val="Compact"/>
            </w:pPr>
            <w:r>
              <w:t xml:space="preserve">Aportan método computacional, no datos de cables subterráneos.</w:t>
            </w:r>
          </w:p>
        </w:tc>
      </w:tr>
      <w:tr>
        <w:tc>
          <w:tcPr/>
          <w:p>
            <w:pPr>
              <w:pStyle w:val="Compact"/>
            </w:pPr>
            <w:r>
              <w:t xml:space="preserve">Ciencia del diseño</w:t>
            </w:r>
          </w:p>
        </w:tc>
        <w:tc>
          <w:tcPr/>
          <w:p>
            <w:pPr>
              <w:pStyle w:val="Compact"/>
            </w:pPr>
            <w:r>
              <w:t xml:space="preserve">Peffers; Hevner; Gregor</w:t>
            </w:r>
          </w:p>
        </w:tc>
        <w:tc>
          <w:tcPr/>
          <w:p>
            <w:pPr>
              <w:pStyle w:val="Compact"/>
            </w:pPr>
            <w:r>
              <w:t xml:space="preserve">Soporte metodológico de DSR, sin datos físicos de cable.</w:t>
            </w:r>
          </w:p>
        </w:tc>
      </w:tr>
    </w:tbl>
    <w:bookmarkEnd w:id="17"/>
    <w:bookmarkStart w:id="18" w:name="notas-de-trazabilidad"/>
    <w:p>
      <w:pPr>
        <w:pStyle w:val="Heading2"/>
      </w:pPr>
      <w:r>
        <w:t xml:space="preserve">Notas de trazabilidad</w:t>
      </w:r>
    </w:p>
    <w:p>
      <w:pPr>
        <w:numPr>
          <w:ilvl w:val="0"/>
          <w:numId w:val="1001"/>
        </w:numPr>
      </w:pPr>
      <w:r>
        <w:t xml:space="preserve">Los valores provienen de tablas, figuras y texto técnico de los PDFs locales copiados en</w:t>
      </w:r>
      <w:r>
        <w:t xml:space="preserve"> </w:t>
      </w:r>
      <w:r>
        <w:rPr>
          <w:rStyle w:val="VerbatimChar"/>
        </w:rPr>
        <w:t xml:space="preserve">Entrega_Google_Drive/01_papers_usados</w:t>
      </w:r>
      <w:r>
        <w:t xml:space="preserve">.</w:t>
      </w:r>
    </w:p>
    <w:p>
      <w:pPr>
        <w:numPr>
          <w:ilvl w:val="0"/>
          <w:numId w:val="1001"/>
        </w:numPr>
      </w:pPr>
      <w:r>
        <w:t xml:space="preserve">Cuando un paper reporta varios resultados equivalentes, se priorizaron los que describen mejor el objeto de estudio de la tesis: cable, instalación, suelo/relleno, frontera térmica y respuesta Tmax/Imax.</w:t>
      </w:r>
    </w:p>
    <w:p>
      <w:pPr>
        <w:numPr>
          <w:ilvl w:val="0"/>
          <w:numId w:val="1001"/>
        </w:numPr>
      </w:pPr>
      <w:r>
        <w:t xml:space="preserve">Las tablas de este informe son una extracción de trabajo para preparar datos de ejemplo. Para una publicación o capítulo final conviene volver a citar página, tabla o figura exacta en cada valor numérico.</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datos de casos de estudio extraídos de papers</dc:title>
  <dc:creator/>
  <cp:keywords/>
  <dcterms:created xsi:type="dcterms:W3CDTF">2026-06-26T04:21:33Z</dcterms:created>
  <dcterms:modified xsi:type="dcterms:W3CDTF">2026-06-26T04:21:33Z</dcterms:modified>
</cp:coreProperties>
</file>

<file path=docProps/custom.xml><?xml version="1.0" encoding="utf-8"?>
<Properties xmlns="http://schemas.openxmlformats.org/officeDocument/2006/custom-properties" xmlns:vt="http://schemas.openxmlformats.org/officeDocument/2006/docPropsVTypes"/>
</file>