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color w:val="595959"/>
          <w:spacing w:val="20"/>
          <w:sz w:val="24"/>
          <w:szCs w:val="24"/>
        </w:rPr>
        <w:t xml:space="preserve">ESPECIFICAÇÃO DE SISTEMA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3A5F"/>
          <w:sz w:val="72"/>
          <w:szCs w:val="72"/>
        </w:rPr>
        <w:t xml:space="preserve">EthosFinancial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2E75B6"/>
          <w:sz w:val="56"/>
          <w:szCs w:val="56"/>
        </w:rPr>
        <w:t xml:space="preserve">1.0</w:t>
      </w:r>
    </w:p>
    <w:p>
      <w:pPr>
        <w:spacing w:after="3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1A1A1A"/>
          <w:sz w:val="24"/>
          <w:szCs w:val="24"/>
        </w:rPr>
        <w:t xml:space="preserve">Sistema Web de Gestão de Alunos, Matrículas, Financeiro e Cobrança de Inadimplência</w:t>
      </w:r>
    </w:p>
    <w:p>
      <w:pPr>
        <w:spacing w:after="1200"/>
      </w:pPr>
    </w:p>
    <w:p>
      <w:pPr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Instituto Ethos Educação Digital LTDA</w:t>
      </w:r>
    </w:p>
    <w:p>
      <w:pPr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Documento de Especificação Funcional e Técnica (PRD)</w:t>
      </w:r>
    </w:p>
    <w:p>
      <w:pPr>
        <w:spacing w:after="600"/>
      </w:pPr>
    </w:p>
    <w:p>
      <w:pPr>
        <w:jc w:val="center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Versão 1.0  •  Vitória-ES, Julho de 2026</w:t>
      </w:r>
    </w:p>
    <w:p>
      <w:r>
        <w:br w:type="page"/>
      </w:r>
    </w:p>
    <w:p>
      <w:pPr>
        <w:sectPr>
          <w:pgSz w:w="11906" w:h="16838" w:orient="portrait"/>
          <w:pgMar w:top="1000" w:right="1100" w:bottom="1000" w:left="11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/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Controle de Versão</w:t>
      </w:r>
    </w:p>
    <w:tbl>
      <w:tblPr>
        <w:tblW w:type="dxa" w:w="10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400"/>
        <w:gridCol w:w="1600"/>
        <w:gridCol w:w="5350"/>
        <w:gridCol w:w="2000"/>
      </w:tblGrid>
      <w:tr>
        <w:trPr>
          <w:tblHeader/>
        </w:trPr>
        <w:tc>
          <w:tcPr>
            <w:tcW w:type="dxa" w:w="1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53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20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02/07/2026</w:t>
            </w:r>
          </w:p>
        </w:tc>
        <w:tc>
          <w:tcPr>
            <w:tcW w:type="dxa" w:w="53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Emissão inicial da especificação do EthosFinancial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Equipe de Produto</w:t>
            </w:r>
          </w:p>
        </w:tc>
      </w:tr>
    </w:tbl>
    <w:p>
      <w:pPr>
        <w:spacing w:after="300"/>
      </w:pP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Visão Geral e Proposta de Valor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1.1 O que é o EthosFinancial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EthosFinancial é uma plataforma web de gestão acadêmico-financeira voltada a instituições de ensino que precisam controlar alunos, cursos, matrículas, parcelas e, principalmente, o processo de cobrança de inadimplência de forma estruturada, auditável e recorrente.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produto nasce da necessidade real da instituição Ethos Educação Digital de substituir um processo manual — baseado em planilhas Excel e documentos Word avulsos — por um sistema único, que importa os dados financeiros já existentes, identifica automaticamente os alunos inadimplentes e conduz todo o ciclo de cobrança até a quitação, renegociação ou protesto.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1.2 O problema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controle de inadimplência é feito hoje em planilhas dispersas, sem histórico de tratativas;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há visibilidade sobre quais alunos já foram contatados, negociados ou protestados;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geração de documentos de protesto é manual, lenta e sujeita a erros;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existe rastreabilidade de quem alterou o quê e quando (auditoria);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comunicação de cobrança com o aluno (WhatsApp, e-mail) não é centralizada nem registrada.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1.3 Proposta de valor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Elimina o retrabalho manual de identificar inadimplentes a cada novo ciclo de cobrança;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Transforma a rotina de cobrança em um fluxo de CRM, com situações, TAGs, histórico e ações em lote;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 automaticamente os documentos de protesto no padrão jurídico já utilizado pela instituição;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Permite comunicação automatizada e assistida por IA com os alunos inadimplentes via WhatsApp (Evolution API + Groq/Ollama), reduzindo o tempo de contato;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Garante rastreabilidade completa através de auditoria e histórico imutável;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Escala para grandes volumes de alunos e parcelas sem depender de digitação manual, via processamento assíncrono (filas).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1.4 Público-alvo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Instituições de ensino EAD e presenciais com carteira ativa de alunos inadimplentes;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Setores financeiro, jurídico e de relacionamento com o aluno (cobrança);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Equipes administrativas responsáveis pela importação e conciliação de dados financeiros.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1.5 Diferenciais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Importação nativa do formato de planilha já utilizado pela instituição, sem necessidade de retrabalho de dados;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Geração automática de documento Word fiel ao modelo de protesto já validado juridicamente;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Módulo de Gestão de Cobranças com situações e TAGs configuráveis (CRM de cobrança);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Assistente de mensagens de cobrança com IA (Groq/Ollama), com envio via WhatsApp (Evolution API);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Arquitetura moderna, containerizada e pronta para escalar (Node.js, Angular, PostgreSQL, filas assíncronas).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Objetivo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EthosFinancial 1.0 é um sistema web destinado à gestão de alunos, cursos, matrículas e parcelas financeiras de instituições de ensino, com foco especial no controle e na cobrança de inadimplência.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sistema permite importar periodicamente (semanalmente ou mensalmente) uma planilha financeira no padrão utilizado atualmente pela instituição, e gerar automaticamente relatórios individuais de inadimplência em formato Microsoft Word, prontos para uso em processos de cobrança e protesto.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1.1 Estrutura da planilha de origem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planilha de importação possui, aproximadamente, os seguintes campos: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CPF (identificador principal do aluno)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Nome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Dados cadastrais (endereço, e-mail, telefone)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Curso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Contrato assinado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Código do título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Parcela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Data de vencimento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Tipo do título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Data da matrícula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CPF é a chave principal para identificação e unificação do cadastro do aluno.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3.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Objetivos do Produto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EthosFinancial 1.0 deverá: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manter cadastro único dos alunos, tendo o CPF como chave;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permitir múltiplas matrículas por aluno;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permitir múltiplos cursos por aluno;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importar planilhas periodicamente (manual, semanal ou mensal);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atualizar automaticamente parcelas já existentes;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inserir novas parcelas identificadas na importação;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detectar inadimplência conforme regras configuráveis;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gerar documentos Word de cobrança/protesto automaticamente;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manter histórico completo de todas as importações realizadas;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operar como uma ferramenta de gestão de cobranças (CRM de cobrança), evitando reprocessar alunos já tratados.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4.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Stack Tecnológico Completo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plataforma EthosFinancial será construída como um monorepo com backend, frontend e serviços de apoio containerizados, conforme detalhado a seguir.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4.1 Backend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900"/>
        <w:gridCol w:w="2600"/>
        <w:gridCol w:w="4850"/>
      </w:tblGrid>
      <w:tr>
        <w:trPr>
          <w:tblHeader/>
        </w:trPr>
        <w:tc>
          <w:tcPr>
            <w:tcW w:type="dxa" w:w="19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2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8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Runtime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Node.js 20 (LTS)</w:t>
            </w:r>
          </w:p>
        </w:tc>
        <w:tc>
          <w:tcPr>
            <w:tcW w:type="dxa" w:w="48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Execução do servidor de aplicação</w:t>
            </w:r>
          </w:p>
        </w:tc>
      </w:tr>
      <w:tr>
        <w:tc>
          <w:tcPr>
            <w:tcW w:type="dxa" w:w="19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Framework HTTP</w:t>
            </w:r>
          </w:p>
        </w:tc>
        <w:tc>
          <w:tcPr>
            <w:tcW w:type="dxa" w:w="2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Express 5</w:t>
            </w:r>
          </w:p>
        </w:tc>
        <w:tc>
          <w:tcPr>
            <w:tcW w:type="dxa" w:w="48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API REST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Linguagem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TypeScript</w:t>
            </w:r>
          </w:p>
        </w:tc>
        <w:tc>
          <w:tcPr>
            <w:tcW w:type="dxa" w:w="48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Tipagem estática, manutenibilidade</w:t>
            </w:r>
          </w:p>
        </w:tc>
      </w:tr>
      <w:tr>
        <w:tc>
          <w:tcPr>
            <w:tcW w:type="dxa" w:w="19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ORM</w:t>
            </w:r>
          </w:p>
        </w:tc>
        <w:tc>
          <w:tcPr>
            <w:tcW w:type="dxa" w:w="2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Prisma ORM</w:t>
            </w:r>
          </w:p>
        </w:tc>
        <w:tc>
          <w:tcPr>
            <w:tcW w:type="dxa" w:w="48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Acesso e migração do banco de dados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PostgreSQL 16</w:t>
            </w:r>
          </w:p>
        </w:tc>
        <w:tc>
          <w:tcPr>
            <w:tcW w:type="dxa" w:w="48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Persistência relacional</w:t>
            </w:r>
          </w:p>
        </w:tc>
      </w:tr>
      <w:tr>
        <w:tc>
          <w:tcPr>
            <w:tcW w:type="dxa" w:w="19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Fila / Jobs</w:t>
            </w:r>
          </w:p>
        </w:tc>
        <w:tc>
          <w:tcPr>
            <w:tcW w:type="dxa" w:w="2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BullMQ + Redis</w:t>
            </w:r>
          </w:p>
        </w:tc>
        <w:tc>
          <w:tcPr>
            <w:tcW w:type="dxa" w:w="48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Processamento assíncrono (importação, geração de Word, envio de mensagens)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Autenticação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JWT + bcrypt</w:t>
            </w:r>
          </w:p>
        </w:tc>
        <w:tc>
          <w:tcPr>
            <w:tcW w:type="dxa" w:w="48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Autenticação e controle de sessão</w:t>
            </w:r>
          </w:p>
        </w:tc>
      </w:tr>
      <w:tr>
        <w:tc>
          <w:tcPr>
            <w:tcW w:type="dxa" w:w="19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Geração de documentos</w:t>
            </w:r>
          </w:p>
        </w:tc>
        <w:tc>
          <w:tcPr>
            <w:tcW w:type="dxa" w:w="2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docx (biblioteca Node)</w:t>
            </w:r>
          </w:p>
        </w:tc>
        <w:tc>
          <w:tcPr>
            <w:tcW w:type="dxa" w:w="48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Geração dos relatórios de protesto em Word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Validação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Zod</w:t>
            </w:r>
          </w:p>
        </w:tc>
        <w:tc>
          <w:tcPr>
            <w:tcW w:type="dxa" w:w="48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Validação de payloads e DTOs</w:t>
            </w:r>
          </w:p>
        </w:tc>
      </w:tr>
      <w:tr>
        <w:tc>
          <w:tcPr>
            <w:tcW w:type="dxa" w:w="19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Testes</w:t>
            </w:r>
          </w:p>
        </w:tc>
        <w:tc>
          <w:tcPr>
            <w:tcW w:type="dxa" w:w="2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Vitest / Jest + Supertest</w:t>
            </w:r>
          </w:p>
        </w:tc>
        <w:tc>
          <w:tcPr>
            <w:tcW w:type="dxa" w:w="48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Testes unitários e de integração</w:t>
            </w:r>
          </w:p>
        </w:tc>
      </w:tr>
    </w:tbl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4.2 Frontend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900"/>
        <w:gridCol w:w="3400"/>
        <w:gridCol w:w="4050"/>
      </w:tblGrid>
      <w:tr>
        <w:trPr>
          <w:tblHeader/>
        </w:trPr>
        <w:tc>
          <w:tcPr>
            <w:tcW w:type="dxa" w:w="19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0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Framework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Angular 17+ (Standalone Components)</w:t>
            </w:r>
          </w:p>
        </w:tc>
        <w:tc>
          <w:tcPr>
            <w:tcW w:type="dxa" w:w="40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SPA administrativa</w:t>
            </w:r>
          </w:p>
        </w:tc>
      </w:tr>
      <w:tr>
        <w:tc>
          <w:tcPr>
            <w:tcW w:type="dxa" w:w="19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Linguagem</w:t>
            </w:r>
          </w:p>
        </w:tc>
        <w:tc>
          <w:tcPr>
            <w:tcW w:type="dxa" w:w="34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TypeScript</w:t>
            </w:r>
          </w:p>
        </w:tc>
        <w:tc>
          <w:tcPr>
            <w:tcW w:type="dxa" w:w="40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Tipagem estática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Estilo/UI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Angular Material / Tailwind CSS</w:t>
            </w:r>
          </w:p>
        </w:tc>
        <w:tc>
          <w:tcPr>
            <w:tcW w:type="dxa" w:w="40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Componentes visuais e layout</w:t>
            </w:r>
          </w:p>
        </w:tc>
      </w:tr>
      <w:tr>
        <w:tc>
          <w:tcPr>
            <w:tcW w:type="dxa" w:w="19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Gráficos</w:t>
            </w:r>
          </w:p>
        </w:tc>
        <w:tc>
          <w:tcPr>
            <w:tcW w:type="dxa" w:w="34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ngx-charts / Chart.js</w:t>
            </w:r>
          </w:p>
        </w:tc>
        <w:tc>
          <w:tcPr>
            <w:tcW w:type="dxa" w:w="40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Dashboards e indicadores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Estado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RxJS + Signals</w:t>
            </w:r>
          </w:p>
        </w:tc>
        <w:tc>
          <w:tcPr>
            <w:tcW w:type="dxa" w:w="40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Gerenciamento de estado reativo</w:t>
            </w:r>
          </w:p>
        </w:tc>
      </w:tr>
      <w:tr>
        <w:tc>
          <w:tcPr>
            <w:tcW w:type="dxa" w:w="19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Formulários</w:t>
            </w:r>
          </w:p>
        </w:tc>
        <w:tc>
          <w:tcPr>
            <w:tcW w:type="dxa" w:w="34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Reactive Forms</w:t>
            </w:r>
          </w:p>
        </w:tc>
        <w:tc>
          <w:tcPr>
            <w:tcW w:type="dxa" w:w="40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Cadastros e filtros dinâmicos</w:t>
            </w:r>
          </w:p>
        </w:tc>
      </w:tr>
    </w:tbl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4.3 Comunicação e Inteligência Artificial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600"/>
        <w:gridCol w:w="3600"/>
        <w:gridCol w:w="3150"/>
      </w:tblGrid>
      <w:tr>
        <w:trPr>
          <w:tblHeader/>
        </w:trPr>
        <w:tc>
          <w:tcPr>
            <w:tcW w:type="dxa" w:w="2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31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WhatsApp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Evolution API v2</w:t>
            </w:r>
          </w:p>
        </w:tc>
        <w:tc>
          <w:tcPr>
            <w:tcW w:type="dxa" w:w="31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Envio de mensagens de cobrança e notificações aos alunos</w:t>
            </w:r>
          </w:p>
        </w:tc>
      </w:tr>
      <w:tr>
        <w:tc>
          <w:tcPr>
            <w:tcW w:type="dxa" w:w="2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Geração de mensagens (IA)</w:t>
            </w:r>
          </w:p>
        </w:tc>
        <w:tc>
          <w:tcPr>
            <w:tcW w:type="dxa" w:w="3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Groq API (LLM em nuvem, ex. Llama 3.1) ou Ollama (LLM local)</w:t>
            </w:r>
          </w:p>
        </w:tc>
        <w:tc>
          <w:tcPr>
            <w:tcW w:type="dxa" w:w="31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Geração assistida de mensagens de cobrança personalizadas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Fila de disparo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BullMQ + Redis</w:t>
            </w:r>
          </w:p>
        </w:tc>
        <w:tc>
          <w:tcPr>
            <w:tcW w:type="dxa" w:w="31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Orquestração e retentativas de envio de mensagens</w:t>
            </w:r>
          </w:p>
        </w:tc>
      </w:tr>
    </w:tbl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uso de Groq (nuvem) ou Ollama (local) é configurável por ambiente: Groq é recomendado para produção pela baixa latência; Ollama é recomendado para ambientes on-premise ou com restrição de dados sensíveis, permitindo rodar o modelo localmente.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4.4 Infraestrutura e DevOps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Docker e Docker Compose para orquestração local e homologação;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PostgreSQL 16 como banco de dados principal (container dedicado);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Redis 7 como broker de filas (BullMQ) e cache;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Evolution API v2 como gateway de WhatsApp (container próprio);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Ollama (opcional) como servidor de LLM local (container próprio);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Nginx como servidor estático/proxy do frontend em produção;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Variáveis de ambiente centralizadas via arquivo .env;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CI/CD sugerido: GitLab CI ou GitHub Actions para build, testes e deploy.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4.5 Diagrama lógico da stack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none"/>
          <w:insideV w:val="none"/>
        </w:tblBorders>
      </w:tblPr>
      <w:tblGrid>
        <w:gridCol w:w="100"/>
      </w:tblGrid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Angular 17+ (Web App)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API REST — Node 20 + Express 5 + TypeScript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Prisma ORM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PostgreSQL 16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BullMQ (filas) + Redis 7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Workers: Importação • Geração de Word • Envio WhatsApp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Evolution API v2 (WhatsApp) + Groq/Ollama (IA de mensagens)</w:t>
            </w:r>
          </w:p>
        </w:tc>
      </w:tr>
    </w:tbl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5.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Perfis de Usuário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3.1 Administrador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Possui acesso total ao sistema. Pode: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importar planilhas;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cadastrar cursos;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cadastrar usuários e perfis;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editar alunos, matrículas e parcelas;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alterar configurações do sistema;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gerar relatórios;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exportar documentos.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3.2 Operador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Possui acesso operacional. Pode: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importar planilhas;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consultar alunos, matrículas e financeiro;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gerar relatórios de inadimplência;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registrar situações, TAGs e observações de cobrança.</w:t>
      </w:r>
    </w:p>
    <w:p>
      <w:pPr>
        <w:spacing w:after="140" w:line="300"/>
      </w:pP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Não pode alterar configurações do sistema.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6.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Arquitetura Funcional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sistema será dividido nos seguintes módulos: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Dashboard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Cadastro de Alunos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Cadastro de Cursos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Matrículas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Financeiro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Importação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Relatórios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Gestão de Cobranças (Situações, TAGs, Histórico)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Configurações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Auditoria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7.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Cadastro de Alunos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 aluno é identificado exclusivamente pelo CPF.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5.1 Campos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200"/>
        <w:gridCol w:w="7150"/>
      </w:tblGrid>
      <w:tr>
        <w:trPr>
          <w:tblHeader/>
        </w:trPr>
        <w:tc>
          <w:tcPr>
            <w:tcW w:type="dxa" w:w="22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71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Campos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Identificação</w:t>
            </w:r>
          </w:p>
        </w:tc>
        <w:tc>
          <w:tcPr>
            <w:tcW w:type="dxa" w:w="71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CPF (único), Nome, Tipo de Pessoa, Data de Cadastro</w:t>
            </w:r>
          </w:p>
        </w:tc>
      </w:tr>
      <w:tr>
        <w:tc>
          <w:tcPr>
            <w:tcW w:type="dxa" w:w="22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Contato</w:t>
            </w:r>
          </w:p>
        </w:tc>
        <w:tc>
          <w:tcPr>
            <w:tcW w:type="dxa" w:w="71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E-mail, Telefone 1, Telefone 2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Endereço</w:t>
            </w:r>
          </w:p>
        </w:tc>
        <w:tc>
          <w:tcPr>
            <w:tcW w:type="dxa" w:w="71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CEP, Endereço, Número, Complemento, Bairro, Cidade, Estado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5.2 Regra de atualização cadastral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Sempre que uma nova importação localizar um CPF já existente: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os dados cadastrais são atualizados caso tenham sido alterados;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histórico do aluno é preservado integralmente.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8.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Cadastro de Cursos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Como a planilha de origem possui apenas o nome do curso, o EthosFinancial manterá um cadastro próprio e independente de cursos.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6.1 Campos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ID interno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Código do curso (editável)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Nome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Situação (Ativo/Inativo)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Observações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6.2 Exemplo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000"/>
        <w:gridCol w:w="2000"/>
        <w:gridCol w:w="6350"/>
      </w:tblGrid>
      <w:tr>
        <w:trPr>
          <w:tblHeader/>
        </w:trPr>
        <w:tc>
          <w:tcPr>
            <w:tcW w:type="dxa" w:w="10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0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3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</w:tr>
      <w:tr>
        <w:tc>
          <w:tcPr>
            <w:tcW w:type="dxa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PSI001</w:t>
            </w:r>
          </w:p>
        </w:tc>
        <w:tc>
          <w:tcPr>
            <w:tcW w:type="dxa" w:w="63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Psicologia Positiva</w:t>
            </w:r>
          </w:p>
        </w:tc>
      </w:tr>
      <w:tr>
        <w:tc>
          <w:tcPr>
            <w:tcW w:type="dxa" w:w="10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MBA002</w:t>
            </w:r>
          </w:p>
        </w:tc>
        <w:tc>
          <w:tcPr>
            <w:tcW w:type="dxa" w:w="63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Gestão Empresarial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6.3 Comportamento na importação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Caso o curso identificado na planilha não exista no cadastro, o sistema aplicará a opção configurável: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criar automaticamente; ou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deixar pendente para associação manual pelo administrador.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9.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Matrículas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 aluno pode possuir diversas matrículas, cada uma vinculando um aluno a um curso.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7.1 Campos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Aluno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Curso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Número da matrícula (editável)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Data da matrícula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Contrato assinado (Sim/Não)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Situação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Observações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7.2 Estrutura de vínculo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none"/>
          <w:insideV w:val="none"/>
        </w:tblBorders>
      </w:tblPr>
      <w:tblGrid>
        <w:gridCol w:w="100"/>
      </w:tblGrid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Aluno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Curso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Parcelas Financeiras</w:t>
            </w:r>
          </w:p>
        </w:tc>
      </w:tr>
    </w:tbl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10.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Financeiro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 matrícula possui uma ou várias parcelas financeiras associadas.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8.1 Campos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Código do título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Parcela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Data de vencimento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Tipo do título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Status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Data de pagamento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 pago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Observações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8.2 Status possíveis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200"/>
        <w:gridCol w:w="7150"/>
      </w:tblGrid>
      <w:tr>
        <w:trPr>
          <w:tblHeader/>
        </w:trPr>
        <w:tc>
          <w:tcPr>
            <w:tcW w:type="dxa" w:w="22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71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Em Aberto</w:t>
            </w:r>
          </w:p>
        </w:tc>
        <w:tc>
          <w:tcPr>
            <w:tcW w:type="dxa" w:w="71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Parcela pendente de pagamento</w:t>
            </w:r>
          </w:p>
        </w:tc>
      </w:tr>
      <w:tr>
        <w:tc>
          <w:tcPr>
            <w:tcW w:type="dxa" w:w="22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Pago</w:t>
            </w:r>
          </w:p>
        </w:tc>
        <w:tc>
          <w:tcPr>
            <w:tcW w:type="dxa" w:w="71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Parcela quitada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Cancelado</w:t>
            </w:r>
          </w:p>
        </w:tc>
        <w:tc>
          <w:tcPr>
            <w:tcW w:type="dxa" w:w="71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Parcela cancelada, não gera cobrança</w:t>
            </w:r>
          </w:p>
        </w:tc>
      </w:tr>
      <w:tr>
        <w:tc>
          <w:tcPr>
            <w:tcW w:type="dxa" w:w="22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Protestado</w:t>
            </w:r>
          </w:p>
        </w:tc>
        <w:tc>
          <w:tcPr>
            <w:tcW w:type="dxa" w:w="71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Título encaminhado para protesto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Renegociado</w:t>
            </w:r>
          </w:p>
        </w:tc>
        <w:tc>
          <w:tcPr>
            <w:tcW w:type="dxa" w:w="71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Parcela renegociada com o aluno</w:t>
            </w:r>
          </w:p>
        </w:tc>
      </w:tr>
    </w:tbl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11.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Importação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9.1 Formato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Arquivo Excel (.xlsx), no padrão da planilha atualmente utilizada pela instituição.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9.2 Colunas identificadas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700"/>
        <w:gridCol w:w="865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86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6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DATA_MATRICULA</w:t>
            </w:r>
          </w:p>
        </w:tc>
      </w:tr>
      <w:tr>
        <w:tc>
          <w:tcPr>
            <w:tcW w:type="dxa" w:w="7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6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TP_PESSOA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6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CNPJ_CPF</w:t>
            </w:r>
          </w:p>
        </w:tc>
      </w:tr>
      <w:tr>
        <w:tc>
          <w:tcPr>
            <w:tcW w:type="dxa" w:w="7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6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NOME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6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ENDEREÇO</w:t>
            </w:r>
          </w:p>
        </w:tc>
      </w:tr>
      <w:tr>
        <w:tc>
          <w:tcPr>
            <w:tcW w:type="dxa" w:w="7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6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EMAIL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6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FONE</w:t>
            </w:r>
          </w:p>
        </w:tc>
      </w:tr>
      <w:tr>
        <w:tc>
          <w:tcPr>
            <w:tcW w:type="dxa" w:w="7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6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CONTRATO ASSINADO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86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COD_TITULO</w:t>
            </w:r>
          </w:p>
        </w:tc>
      </w:tr>
      <w:tr>
        <w:tc>
          <w:tcPr>
            <w:tcW w:type="dxa" w:w="7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6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PARCELA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86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DT_VENCIMENTO</w:t>
            </w:r>
          </w:p>
        </w:tc>
      </w:tr>
      <w:tr>
        <w:tc>
          <w:tcPr>
            <w:tcW w:type="dxa" w:w="7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6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86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TIPO_TITULO</w:t>
            </w:r>
          </w:p>
        </w:tc>
      </w:tr>
      <w:tr>
        <w:tc>
          <w:tcPr>
            <w:tcW w:type="dxa" w:w="7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6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CURSO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9.3 Fluxo de importação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none"/>
          <w:insideV w:val="none"/>
        </w:tblBorders>
      </w:tblPr>
      <w:tblGrid>
        <w:gridCol w:w="100"/>
      </w:tblGrid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Upload da planilha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Pré-validação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Leitura dos registros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Validação de CPF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Aluno existe? Sim → Atualiza cadastro | Não → Cria cadastro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Curso existe? Sim → Associa | Não → Cria ou deixa pendente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Cria/Atualiza matrícula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Importa parcelas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Resumo da importação</w:t>
            </w:r>
          </w:p>
        </w:tc>
      </w:tr>
    </w:tbl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12.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Regras de Atualização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Uma parcela é identificada de forma única pela combinação: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Matrícula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Código do título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Comportamento na importação: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 a parcela já existir → o sistema atualiza os dados;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 a parcela não existir → o sistema insere um novo registro.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sistema jamais exclui registros antigos.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13.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Configurações do Sistema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11.1 Frequência da importação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Manual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Semanal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Mensal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11.2 Quantidade mínima de parcelas vencidas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Define a partir de quantas parcelas vencidas o aluno passa a ser elegível para o relatório de inadimplência. Exemplo: 3 parcelas. Valor padrão: 3.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11.3 Dias de atraso (opcional)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Permite considerar apenas parcelas vencidas há mais de um número configurável de dias. Exemplos: 15, 30 ou 60 dias.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11.4 Pasta de saída dos documentos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Caminho configurável onde os documentos Word gerados serão salvos. Exemplo: D:\Relatorios\Protesto\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11.5 Modelo Word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Seleção do arquivo .docx que servirá de modelo para a geração automática dos relatórios individuais.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11.6 Nome do arquivo gerado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Padrão configurável de nomenclatura. Exemplo:</w:t>
      </w:r>
    </w:p>
    <w:tbl>
      <w:tblPr>
        <w:tblW w:type="dxa" w:w="935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{NOME}_{CPF}_{CURSO}.docx</w:t>
            </w:r>
          </w:p>
        </w:tc>
      </w:tr>
    </w:tbl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14.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Dashboard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12.1 Indicadores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Total de alunos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Total de cursos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Total de matrículas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Parcelas vencidas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 total vencido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Alunos inadimplentes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Relatórios gerados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Data da última importação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12.2 Gráficos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Inadimplência por curso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Inadimplência mensal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 vencido por mês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Evolução histórica da inadimplência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15.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Relatório de Inadimplência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Após cada importação, o sistema localiza automaticamente os alunos que atendem às regras configuradas (item 11).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13.1 Dados apresentados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CPF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Nome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Curso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Parcelas vencidas (quantidade)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 bruto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Multa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Juros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Total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Total devedor consolidado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13.2 Modelo de referência (baseado no documento anexo)</w:t>
      </w:r>
    </w:p>
    <w:tbl>
      <w:tblPr>
        <w:tblW w:type="dxa" w:w="935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══════════════════════════════════════════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[n] NOME DO ALUNO | CPF: xxx.xxx.xxx-xx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══════════════════════════════════════════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Curso: &lt;nome do curso&gt;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Vencimento | Bruto | Multa | Juros | Total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15/04/2026 | R$ 84,48 | R$ 1,69 | R$ 2,17 | R$ 88,34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15/05/2026 | R$ 84,48 | R$ 1,69 | R$ 1,34 | R$ 87,51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15/06/2026 | R$ 84,48 | R$ 1,69 | R$ 0,47 | R$ 86,64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──────────────────────────────────────────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Parcelas vencidas : 3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 Total devedor      : R$ 262,49</w:t>
            </w:r>
          </w:p>
        </w:tc>
      </w:tr>
    </w:tbl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16.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Geração Automática de Documento Word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Para cada aluno elegível, o EthosFinancial gera automaticamente um documento Word individual, no layout de "Planilha para Protesto de Contrato", conforme modelo fornecido pela instituição.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14.1 Conteúdo do documento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Nome do credor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CNPJ do credor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Nome do devedor (aluno)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CPF do devedor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Campus/Curso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Tabela de parcelas (vencimento, valor bruto, multa, juros, total)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 total consolidado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Data de emissão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Campo de assinatura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14.2 Exemplo de referência (documento modelo anexado)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350"/>
        <w:gridCol w:w="1750"/>
        <w:gridCol w:w="1750"/>
        <w:gridCol w:w="1750"/>
        <w:gridCol w:w="1750"/>
      </w:tblGrid>
      <w:tr>
        <w:trPr>
          <w:tblHeader/>
        </w:trPr>
        <w:tc>
          <w:tcPr>
            <w:tcW w:type="dxa" w:w="23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Vencimento</w:t>
            </w:r>
          </w:p>
        </w:tc>
        <w:tc>
          <w:tcPr>
            <w:tcW w:type="dxa" w:w="17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Bruto</w:t>
            </w:r>
          </w:p>
        </w:tc>
        <w:tc>
          <w:tcPr>
            <w:tcW w:type="dxa" w:w="17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Multa</w:t>
            </w:r>
          </w:p>
        </w:tc>
        <w:tc>
          <w:tcPr>
            <w:tcW w:type="dxa" w:w="17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Juros</w:t>
            </w:r>
          </w:p>
        </w:tc>
        <w:tc>
          <w:tcPr>
            <w:tcW w:type="dxa" w:w="17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</w:t>
            </w:r>
          </w:p>
        </w:tc>
      </w:tr>
      <w:tr>
        <w:tc>
          <w:tcPr>
            <w:tcW w:type="dxa" w:w="23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15/04/2026</w:t>
            </w:r>
          </w:p>
        </w:tc>
        <w:tc>
          <w:tcPr>
            <w:tcW w:type="dxa" w:w="1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R$ 84,48</w:t>
            </w:r>
          </w:p>
        </w:tc>
        <w:tc>
          <w:tcPr>
            <w:tcW w:type="dxa" w:w="1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R$ 1,69</w:t>
            </w:r>
          </w:p>
        </w:tc>
        <w:tc>
          <w:tcPr>
            <w:tcW w:type="dxa" w:w="1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R$ 2,17</w:t>
            </w:r>
          </w:p>
        </w:tc>
        <w:tc>
          <w:tcPr>
            <w:tcW w:type="dxa" w:w="1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R$ 88,34</w:t>
            </w:r>
          </w:p>
        </w:tc>
      </w:tr>
      <w:tr>
        <w:tc>
          <w:tcPr>
            <w:tcW w:type="dxa" w:w="23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15/05/2026</w:t>
            </w:r>
          </w:p>
        </w:tc>
        <w:tc>
          <w:tcPr>
            <w:tcW w:type="dxa" w:w="1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R$ 84,48</w:t>
            </w:r>
          </w:p>
        </w:tc>
        <w:tc>
          <w:tcPr>
            <w:tcW w:type="dxa" w:w="1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R$ 1,69</w:t>
            </w:r>
          </w:p>
        </w:tc>
        <w:tc>
          <w:tcPr>
            <w:tcW w:type="dxa" w:w="1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R$ 1,34</w:t>
            </w:r>
          </w:p>
        </w:tc>
        <w:tc>
          <w:tcPr>
            <w:tcW w:type="dxa" w:w="1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R$ 87,51</w:t>
            </w:r>
          </w:p>
        </w:tc>
      </w:tr>
      <w:tr>
        <w:tc>
          <w:tcPr>
            <w:tcW w:type="dxa" w:w="23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15/06/2026</w:t>
            </w:r>
          </w:p>
        </w:tc>
        <w:tc>
          <w:tcPr>
            <w:tcW w:type="dxa" w:w="1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R$ 84,48</w:t>
            </w:r>
          </w:p>
        </w:tc>
        <w:tc>
          <w:tcPr>
            <w:tcW w:type="dxa" w:w="1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R$ 1,69</w:t>
            </w:r>
          </w:p>
        </w:tc>
        <w:tc>
          <w:tcPr>
            <w:tcW w:type="dxa" w:w="1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R$ 0,47</w:t>
            </w:r>
          </w:p>
        </w:tc>
        <w:tc>
          <w:tcPr>
            <w:tcW w:type="dxa" w:w="1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R$ 86,64</w:t>
            </w:r>
          </w:p>
        </w:tc>
      </w:tr>
      <w:tr>
        <w:tc>
          <w:tcPr>
            <w:tcW w:type="dxa" w:w="23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Total</w:t>
            </w:r>
          </w:p>
        </w:tc>
        <w:tc>
          <w:tcPr>
            <w:tcW w:type="dxa" w:w="1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R$ 262,49</w:t>
            </w:r>
          </w:p>
        </w:tc>
      </w:tr>
    </w:tbl>
    <w:p>
      <w:pPr>
        <w:spacing w:after="150"/>
      </w:pP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layout final deverá seguir fielmente o padrão do modelo de protesto anexado (credor: Instituto Ethos Educação Digital LTDA).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17.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Histórico de Importações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 importação realizada deverá registrar: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usuário responsável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data e hora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arquivo importado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quantidade de registros processados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novos alunos criados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alunos atualizados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parcelas novas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parcelas atualizadas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erros encontrados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18.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Auditoria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sistema deverá registrar de forma permanente: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edição de dados do aluno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alteração de matrícula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alteração de parcela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alteração de configuração do sistema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geração de relatórios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execução de importações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19.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Requisitos Não Funcionais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19.1 Gerais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Sistema Web responsivo (desktop e mobile)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Suporte multiusuário com controle de sessão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Banco de dados PostgreSQL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API REST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Suporte à importação de arquivos grandes (acima de 10.000 registros)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Processamento de importação em background (fila assíncrona)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Geração assíncrona de documentos Word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Controle de permissões por perfil de usuário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Rotina de backup automático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Logs completos de operação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19.2 Performance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5350"/>
        <w:gridCol w:w="4000"/>
      </w:tblGrid>
      <w:tr>
        <w:trPr>
          <w:tblHeader/>
        </w:trPr>
        <w:tc>
          <w:tcPr>
            <w:tcW w:type="dxa" w:w="53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40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</w:tr>
      <w:tr>
        <w:tc>
          <w:tcPr>
            <w:tcW w:type="dxa" w:w="53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Tempo de resposta de API (consultas simples)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≤ 300 ms (p95)</w:t>
            </w:r>
          </w:p>
        </w:tc>
      </w:tr>
      <w:tr>
        <w:tc>
          <w:tcPr>
            <w:tcW w:type="dxa" w:w="53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Tempo de resposta de API (relatórios/listagens filtradas)</w:t>
            </w:r>
          </w:p>
        </w:tc>
        <w:tc>
          <w:tcPr>
            <w:tcW w:type="dxa" w:w="40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≤ 1,5 s (p95)</w:t>
            </w:r>
          </w:p>
        </w:tc>
      </w:tr>
      <w:tr>
        <w:tc>
          <w:tcPr>
            <w:tcW w:type="dxa" w:w="53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Importação de planilha (10.000 registros)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Processamento em background, sem bloquear a interface</w:t>
            </w:r>
          </w:p>
        </w:tc>
      </w:tr>
      <w:tr>
        <w:tc>
          <w:tcPr>
            <w:tcW w:type="dxa" w:w="53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Geração de documento Word individual</w:t>
            </w:r>
          </w:p>
        </w:tc>
        <w:tc>
          <w:tcPr>
            <w:tcW w:type="dxa" w:w="40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≤ 3 s por documento, processado de forma assíncrona em lote</w:t>
            </w:r>
          </w:p>
        </w:tc>
      </w:tr>
      <w:tr>
        <w:tc>
          <w:tcPr>
            <w:tcW w:type="dxa" w:w="53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Carregamento inicial do frontend (SPA)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≤ 2,5 s em conexão 4G</w:t>
            </w:r>
          </w:p>
        </w:tc>
      </w:tr>
      <w:tr>
        <w:tc>
          <w:tcPr>
            <w:tcW w:type="dxa" w:w="53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Disponibilidade (SLA)</w:t>
            </w:r>
          </w:p>
        </w:tc>
        <w:tc>
          <w:tcPr>
            <w:tcW w:type="dxa" w:w="40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≥ 99,5% em ambiente de produção</w:t>
            </w:r>
          </w:p>
        </w:tc>
      </w:tr>
    </w:tbl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Cargas de importação e geração de documentos deverão ser sempre processadas via fila (BullMQ), nunca de forma síncrona na requisição HTTP, evitando timeouts e travamentos da interface.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19.3 Segurança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Autenticação via JWT com expiração de token e renovação (refresh token);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Senhas armazenadas com hash (bcrypt/argon2), nunca em texto plano;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Controle de acesso baseado em perfil (RBAC) em todas as rotas da API;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Criptografia de dados em trânsito via HTTPS/TLS em todos os ambientes;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Proteção contra OWASP Top 10 (injeção SQL — mitigada via Prisma —, XSS, CSRF, etc.);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Rate limiting nas rotas públicas e de autenticação;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Dados sensíveis (CPF, telefone, e-mail) tratados conforme a LGPD, com trilha de auditoria de acesso;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Segredos e chaves de API (Groq, Evolution API, banco de dados) geridos via variáveis de ambiente, nunca versionados;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Backups criptografados e com política de retenção definida;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Registro completo de auditoria de alterações sensíveis (ver seção 18).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19.4 Acessibilidade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Conformidade com as diretrizes WCAG 2.1, nível AA, nas telas administrativas do Angular;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Contraste de cores adequado entre texto e plano de fundo em todos os componentes;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Navegação completa via teclado (tab order lógico) em formulários e tabelas;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Uso de atributos ARIA em componentes interativos (filtros, modais, tabelas de ação em lote);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Mensagens de erro e validação anunciadas de forma acessível a leitores de tela;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Textos alternativos em ícones e indicadores visuais (ex.: cores de situação de cobrança) sempre acompanhados de rótulo textual, não apenas cor.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20.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Modelo de Dados (Entidades)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Entidades principais do EthosFinancial 1.0 e seus atributos:</w:t>
      </w:r>
    </w:p>
    <w:tbl>
      <w:tblPr>
        <w:tblW w:type="dxa" w:w="4500"/>
        <w:tblBorders>
          <w:top w:val="single" w:color="2E75B6" w:sz="4"/>
          <w:left w:val="single" w:color="2E75B6" w:sz="4"/>
          <w:bottom w:val="single" w:color="2E75B6" w:sz="4"/>
          <w:right w:val="single" w:color="2E75B6" w:sz="4"/>
          <w:insideH w:val="single" w:color="D9D9D9" w:sz="2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shd w:fill="1F3A5F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Aluno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CPF (PK)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Nome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Email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Telefone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Endereço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Cidade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Estado</w:t>
            </w:r>
          </w:p>
        </w:tc>
      </w:tr>
    </w:tbl>
    <w:p>
      <w:pPr>
        <w:spacing w:after="150"/>
      </w:pPr>
    </w:p>
    <w:tbl>
      <w:tblPr>
        <w:tblW w:type="dxa" w:w="4500"/>
        <w:tblBorders>
          <w:top w:val="single" w:color="2E75B6" w:sz="4"/>
          <w:left w:val="single" w:color="2E75B6" w:sz="4"/>
          <w:bottom w:val="single" w:color="2E75B6" w:sz="4"/>
          <w:right w:val="single" w:color="2E75B6" w:sz="4"/>
          <w:insideH w:val="single" w:color="D9D9D9" w:sz="2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shd w:fill="1F3A5F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ID (PK)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Código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Nome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Situação</w:t>
            </w:r>
          </w:p>
        </w:tc>
      </w:tr>
    </w:tbl>
    <w:p>
      <w:pPr>
        <w:spacing w:after="150"/>
      </w:pPr>
    </w:p>
    <w:tbl>
      <w:tblPr>
        <w:tblW w:type="dxa" w:w="4500"/>
        <w:tblBorders>
          <w:top w:val="single" w:color="2E75B6" w:sz="4"/>
          <w:left w:val="single" w:color="2E75B6" w:sz="4"/>
          <w:bottom w:val="single" w:color="2E75B6" w:sz="4"/>
          <w:right w:val="single" w:color="2E75B6" w:sz="4"/>
          <w:insideH w:val="single" w:color="D9D9D9" w:sz="2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shd w:fill="1F3A5F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Matrícula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ID (PK)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Aluno (FK)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Curso (FK)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Número Matrícula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Data Matrícula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Contrato Assinado</w:t>
            </w:r>
          </w:p>
        </w:tc>
      </w:tr>
    </w:tbl>
    <w:p>
      <w:pPr>
        <w:spacing w:after="150"/>
      </w:pPr>
    </w:p>
    <w:tbl>
      <w:tblPr>
        <w:tblW w:type="dxa" w:w="4500"/>
        <w:tblBorders>
          <w:top w:val="single" w:color="2E75B6" w:sz="4"/>
          <w:left w:val="single" w:color="2E75B6" w:sz="4"/>
          <w:bottom w:val="single" w:color="2E75B6" w:sz="4"/>
          <w:right w:val="single" w:color="2E75B6" w:sz="4"/>
          <w:insideH w:val="single" w:color="D9D9D9" w:sz="2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shd w:fill="1F3A5F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Parcela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ID (PK)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Matrícula (FK)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CodTitulo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Parcela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Vencimento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TipoTítulo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Status</w:t>
            </w:r>
          </w:p>
        </w:tc>
      </w:tr>
    </w:tbl>
    <w:p>
      <w:pPr>
        <w:spacing w:after="150"/>
      </w:pPr>
    </w:p>
    <w:tbl>
      <w:tblPr>
        <w:tblW w:type="dxa" w:w="4500"/>
        <w:tblBorders>
          <w:top w:val="single" w:color="2E75B6" w:sz="4"/>
          <w:left w:val="single" w:color="2E75B6" w:sz="4"/>
          <w:bottom w:val="single" w:color="2E75B6" w:sz="4"/>
          <w:right w:val="single" w:color="2E75B6" w:sz="4"/>
          <w:insideH w:val="single" w:color="D9D9D9" w:sz="2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shd w:fill="1F3A5F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Importação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ID (PK)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Arquivo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Usuário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Data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Resumo</w:t>
            </w:r>
          </w:p>
        </w:tc>
      </w:tr>
    </w:tbl>
    <w:p>
      <w:pPr>
        <w:spacing w:after="150"/>
      </w:pPr>
    </w:p>
    <w:tbl>
      <w:tblPr>
        <w:tblW w:type="dxa" w:w="4500"/>
        <w:tblBorders>
          <w:top w:val="single" w:color="2E75B6" w:sz="4"/>
          <w:left w:val="single" w:color="2E75B6" w:sz="4"/>
          <w:bottom w:val="single" w:color="2E75B6" w:sz="4"/>
          <w:right w:val="single" w:color="2E75B6" w:sz="4"/>
          <w:insideH w:val="single" w:color="D9D9D9" w:sz="2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shd w:fill="1F3A5F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Configuração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ID (PK)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Parcelas Mínimas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Dias Atraso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Pasta Word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Modelo DOCX</w:t>
            </w:r>
          </w:p>
        </w:tc>
      </w:tr>
    </w:tbl>
    <w:p>
      <w:pPr>
        <w:spacing w:after="150"/>
      </w:pPr>
    </w:p>
    <w:tbl>
      <w:tblPr>
        <w:tblW w:type="dxa" w:w="4500"/>
        <w:tblBorders>
          <w:top w:val="single" w:color="2E75B6" w:sz="4"/>
          <w:left w:val="single" w:color="2E75B6" w:sz="4"/>
          <w:bottom w:val="single" w:color="2E75B6" w:sz="4"/>
          <w:right w:val="single" w:color="2E75B6" w:sz="4"/>
          <w:insideH w:val="single" w:color="D9D9D9" w:sz="2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shd w:fill="1F3A5F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SituaçãoCobrança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ID (PK)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Nome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Ativa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Exibir em Novos Relatórios</w:t>
            </w:r>
          </w:p>
        </w:tc>
      </w:tr>
    </w:tbl>
    <w:p>
      <w:pPr>
        <w:spacing w:after="150"/>
      </w:pPr>
    </w:p>
    <w:tbl>
      <w:tblPr>
        <w:tblW w:type="dxa" w:w="4500"/>
        <w:tblBorders>
          <w:top w:val="single" w:color="2E75B6" w:sz="4"/>
          <w:left w:val="single" w:color="2E75B6" w:sz="4"/>
          <w:bottom w:val="single" w:color="2E75B6" w:sz="4"/>
          <w:right w:val="single" w:color="2E75B6" w:sz="4"/>
          <w:insideH w:val="single" w:color="D9D9D9" w:sz="2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shd w:fill="1F3A5F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ID (PK)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Nome</w:t>
            </w:r>
          </w:p>
        </w:tc>
      </w:tr>
    </w:tbl>
    <w:p>
      <w:pPr>
        <w:spacing w:after="150"/>
      </w:pPr>
    </w:p>
    <w:tbl>
      <w:tblPr>
        <w:tblW w:type="dxa" w:w="4500"/>
        <w:tblBorders>
          <w:top w:val="single" w:color="2E75B6" w:sz="4"/>
          <w:left w:val="single" w:color="2E75B6" w:sz="4"/>
          <w:bottom w:val="single" w:color="2E75B6" w:sz="4"/>
          <w:right w:val="single" w:color="2E75B6" w:sz="4"/>
          <w:insideH w:val="single" w:color="D9D9D9" w:sz="2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shd w:fill="1F3A5F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MatrículaTAG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Matrícula (FK)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TAG (FK)</w:t>
            </w:r>
          </w:p>
        </w:tc>
      </w:tr>
    </w:tbl>
    <w:p>
      <w:pPr>
        <w:spacing w:after="150"/>
      </w:pPr>
    </w:p>
    <w:tbl>
      <w:tblPr>
        <w:tblW w:type="dxa" w:w="4500"/>
        <w:tblBorders>
          <w:top w:val="single" w:color="2E75B6" w:sz="4"/>
          <w:left w:val="single" w:color="2E75B6" w:sz="4"/>
          <w:bottom w:val="single" w:color="2E75B6" w:sz="4"/>
          <w:right w:val="single" w:color="2E75B6" w:sz="4"/>
          <w:insideH w:val="single" w:color="D9D9D9" w:sz="2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shd w:fill="1F3A5F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HistóricoCobrança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ID (PK)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Matrícula (FK)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Data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Usuário</w:t>
            </w:r>
          </w:p>
        </w:tc>
      </w:tr>
      <w:tr>
        <w:tc>
          <w:tcPr>
            <w:tcW w:type="dxa" w:w="4500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Ação</w:t>
            </w:r>
          </w:p>
        </w:tc>
      </w:tr>
    </w:tbl>
    <w:p>
      <w:pPr>
        <w:spacing w:after="150"/>
      </w:pP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21.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Fluxo Completo do Sistema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none"/>
          <w:insideV w:val="none"/>
        </w:tblBorders>
      </w:tblPr>
      <w:tblGrid>
        <w:gridCol w:w="100"/>
      </w:tblGrid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Upload da planilha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Leitura dos registros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Localiza CPF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Atualiza ou cria aluno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Localiza curso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Atualiza ou cria matrícula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Importa parcelas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Calcula inadimplência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Aplica regras configuráveis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Seleciona alunos elegíveis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Gera documento Word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Salva na pasta configurada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Disponibiliza para download e histórico</w:t>
            </w:r>
          </w:p>
        </w:tc>
      </w:tr>
    </w:tbl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22.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Melhorias Recomendadas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Além dos requisitos centrais, recomenda-se avaliar os seguintes itens evolutivos: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Templates Word parametrizáveis, permitindo alterar o layout dos relatórios sem necessidade de desenvolvimento;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Agendamento automático da importação por pasta monitorada (watch folder), eliminando uploads manuais;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Versionamento de importações, permitindo reprocessar uma planilha e comparar diferenças;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Painel de inconsistências, destacando CPFs inválidos, cursos não mapeados e títulos duplicados;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Notificações automáticas por e-mail quando novos relatórios forem gerados;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Exportação em lote dos documentos gerados em arquivo ZIP;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API de integração com ERPs, reduzindo a dependência exclusiva da planilha Excel.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23.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Módulo de Gestão de Cobranças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 matrícula poderá possuir informações de acompanhamento de cobrança, independentes das parcelas financeiras, transformando o EthosFinancial em uma ferramenta de CRM de cobrança. Isso evita que o mesmo aluno apareça repetidamente em relatórios após já ter sido tratado.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21.1 Situação da Cobrança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Cadastro configurável de situações de cobrança, com criação, edição, desativação e ordenação livres pelo usuário.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3200"/>
        <w:gridCol w:w="3550"/>
        <w:gridCol w:w="2600"/>
      </w:tblGrid>
      <w:tr>
        <w:trPr>
          <w:tblHeader/>
        </w:trPr>
        <w:tc>
          <w:tcPr>
            <w:tcW w:type="dxa" w:w="32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35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Exibir em Novos Relatórios</w:t>
            </w:r>
          </w:p>
        </w:tc>
        <w:tc>
          <w:tcPr>
            <w:tcW w:type="dxa" w:w="2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Pendente</w:t>
            </w:r>
          </w:p>
        </w:tc>
        <w:tc>
          <w:tcPr>
            <w:tcW w:type="dxa" w:w="35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Sim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Cinza</w:t>
            </w:r>
          </w:p>
        </w:tc>
      </w:tr>
      <w:tr>
        <w:tc>
          <w:tcPr>
            <w:tcW w:type="dxa" w:w="32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Em contato</w:t>
            </w:r>
          </w:p>
        </w:tc>
        <w:tc>
          <w:tcPr>
            <w:tcW w:type="dxa" w:w="35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Sim</w:t>
            </w:r>
          </w:p>
        </w:tc>
        <w:tc>
          <w:tcPr>
            <w:tcW w:type="dxa" w:w="2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Azul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Aguardando retorno</w:t>
            </w:r>
          </w:p>
        </w:tc>
        <w:tc>
          <w:tcPr>
            <w:tcW w:type="dxa" w:w="35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Sim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32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Promessa de pagamento</w:t>
            </w:r>
          </w:p>
        </w:tc>
        <w:tc>
          <w:tcPr>
            <w:tcW w:type="dxa" w:w="35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Sim</w:t>
            </w:r>
          </w:p>
        </w:tc>
        <w:tc>
          <w:tcPr>
            <w:tcW w:type="dxa" w:w="2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Laranja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Quitado</w:t>
            </w:r>
          </w:p>
        </w:tc>
        <w:tc>
          <w:tcPr>
            <w:tcW w:type="dxa" w:w="35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Verde</w:t>
            </w:r>
          </w:p>
        </w:tc>
      </w:tr>
      <w:tr>
        <w:tc>
          <w:tcPr>
            <w:tcW w:type="dxa" w:w="32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Enviado para Protesto</w:t>
            </w:r>
          </w:p>
        </w:tc>
        <w:tc>
          <w:tcPr>
            <w:tcW w:type="dxa" w:w="35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2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Vermelho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Enviado para Jurídico</w:t>
            </w:r>
          </w:p>
        </w:tc>
        <w:tc>
          <w:tcPr>
            <w:tcW w:type="dxa" w:w="35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Roxo</w:t>
            </w:r>
          </w:p>
        </w:tc>
      </w:tr>
      <w:tr>
        <w:tc>
          <w:tcPr>
            <w:tcW w:type="dxa" w:w="32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Renegociado</w:t>
            </w:r>
          </w:p>
        </w:tc>
        <w:tc>
          <w:tcPr>
            <w:tcW w:type="dxa" w:w="35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Não</w:t>
            </w:r>
          </w:p>
        </w:tc>
        <w:tc>
          <w:tcPr>
            <w:tcW w:type="dxa" w:w="2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Verde Escuro</w:t>
            </w:r>
          </w:p>
        </w:tc>
      </w:tr>
    </w:tbl>
    <w:p>
      <w:pPr>
        <w:spacing w:after="150"/>
      </w:pP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 situação deverá possuir: Nome, Cor, Ordem, Ativa/Inativa, Descrição e o indicador "Participa da geração de novos relatórios" (Sim/Não).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Exemplo de comportamento: situações "Quitado" e "Protestado" não aparecem novamente; a situação "Em contato" pode continuar aparecendo, se assim configurado.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21.2 TAGs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Cadastro livre de TAGs para classificação e filtro de matrículas. Cada matrícula pode receber múltiplas TAGs.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Exemplos: Alto Valor, Prioridade, WhatsApp, Ligação, Jurídico, Bolsa, Convênio, Ex-aluno, Empresarial, Pós-graduação, Desistente, Cobrança 2026, Protesto Julho, Lote Agosto.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21.3 Histórico da Cobrança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Toda alteração de situação, inclusão/remoção de TAG e inserção de observação gera um registro de histórico, nunca apagado.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600"/>
        <w:gridCol w:w="1800"/>
        <w:gridCol w:w="5950"/>
      </w:tblGrid>
      <w:tr>
        <w:trPr>
          <w:tblHeader/>
        </w:trPr>
        <w:tc>
          <w:tcPr>
            <w:tcW w:type="dxa" w:w="1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18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Usuário</w:t>
            </w:r>
          </w:p>
        </w:tc>
        <w:tc>
          <w:tcPr>
            <w:tcW w:type="dxa" w:w="59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</w:tr>
      <w:tr>
        <w:tc>
          <w:tcPr>
            <w:tcW w:type="dxa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02/07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João</w:t>
            </w:r>
          </w:p>
        </w:tc>
        <w:tc>
          <w:tcPr>
            <w:tcW w:type="dxa" w:w="59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Situação alterada para Em contato</w:t>
            </w:r>
          </w:p>
        </w:tc>
      </w:tr>
      <w:tr>
        <w:tc>
          <w:tcPr>
            <w:tcW w:type="dxa" w:w="1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04/07</w:t>
            </w:r>
          </w:p>
        </w:tc>
        <w:tc>
          <w:tcPr>
            <w:tcW w:type="dxa" w:w="18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João</w:t>
            </w:r>
          </w:p>
        </w:tc>
        <w:tc>
          <w:tcPr>
            <w:tcW w:type="dxa" w:w="59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Inserida TAG WhatsApp</w:t>
            </w:r>
          </w:p>
        </w:tc>
      </w:tr>
      <w:tr>
        <w:tc>
          <w:tcPr>
            <w:tcW w:type="dxa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07/07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Maria</w:t>
            </w:r>
          </w:p>
        </w:tc>
        <w:tc>
          <w:tcPr>
            <w:tcW w:type="dxa" w:w="59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Situação alterada para Promessa de Pagamento</w:t>
            </w:r>
          </w:p>
        </w:tc>
      </w:tr>
      <w:tr>
        <w:tc>
          <w:tcPr>
            <w:tcW w:type="dxa" w:w="16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10/07</w:t>
            </w:r>
          </w:p>
        </w:tc>
        <w:tc>
          <w:tcPr>
            <w:tcW w:type="dxa" w:w="18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Maria</w:t>
            </w:r>
          </w:p>
        </w:tc>
        <w:tc>
          <w:tcPr>
            <w:tcW w:type="dxa" w:w="59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Inserida TAG Lote Julho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21.4 Geração do Relatório de Inadimplentes — Tela de Filtros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Antes de gerar o relatório, o usuário terá acesso a uma tela de filtros combináveis: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Financeiros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Quantidade mínima de parcelas vencidas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Dias de atraso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 mínimo / Valor máximo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Curso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Tipo de título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Aluno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CPF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Nome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Cidade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Estado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Matrícula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Curso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Data da matrícula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Contrato assinado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Situação da matrícula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Cobrança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Situação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TAG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Possui TAG / Não possui TAG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Inclui situações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Exclui situações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21.5 Atualização em Lote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Após a geração de um relatório, o usuário poderá aplicar ações em lote para todos os registros selecionados: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Alterar situação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Inserir TAG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Remover TAG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Adicionar observação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Marcar como exportado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Marcar como protestado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Marcar como contatado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Exemplo de fluxo: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none"/>
          <w:insideV w:val="none"/>
        </w:tblBorders>
      </w:tblPr>
      <w:tblGrid>
        <w:gridCol w:w="100"/>
      </w:tblGrid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Selecionar todos os 132 alunos gerados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Alterar situação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Enviado para Protesto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FFFFFF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Confirmar</w:t>
            </w:r>
          </w:p>
        </w:tc>
      </w:tr>
      <w:tr>
        <w:tc>
          <w:tcPr>
            <w:tcW w:type="dxa" w:w="9350"/>
            <w:tcMar>
              <w:top w:type="dxa" w:w="20"/>
              <w:bottom w:type="dxa" w:w="20"/>
            </w:tcMar>
          </w:tcPr>
          <w:p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350"/>
            <w:shd w:fill="EAF1F8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Todos os registros são atualizados</w:t>
            </w:r>
          </w:p>
        </w:tc>
      </w:tr>
    </w:tbl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21.6 Regras para Próximos Relatórios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geração de novos relatórios permitirá filtros inteligentes para ignorar alunos já tratados, por exemplo: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☑ Ignorar situação Quitado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☑ Ignorar situação Protestado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☑ Ignorar situação Jurídico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Incluir situação Promessa de pagamento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Incluir situação Em contato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21.7 Observações da Cobrança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 matrícula possuirá uma linha do tempo de observações registradas manualmente pelos usuários, por exemplo:</w:t>
      </w:r>
    </w:p>
    <w:tbl>
      <w:tblPr>
        <w:tblW w:type="dxa" w:w="935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02/07  Ligação realizada. Cliente informou que pagará até dia 10.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05/07  Enviado WhatsApp. Sem resposta.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10/07  Encaminhado para protesto.</w:t>
            </w:r>
          </w:p>
        </w:tc>
      </w:tr>
    </w:tbl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21.8 Dashboard da Cobrança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Alunos inadimplentes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 total em aberto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Quantidade por situação de cobrança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Quantidade por TAG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 em protesto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 renegociado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Valor quitado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Relatórios gerados por período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Evolução da inadimplência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Top 10 cursos com maior inadimplência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Ranking de TAGs utilizadas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21.9 Campanhas de Cobrança (Evolução Futura)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Recomenda-se, em versão futura, substituir o conceito de "relatório" pelo de Campanhas de Cobrança. Cada geração de inadimplentes criaria uma campanha (ex.: "Protesto Julho/2026"), associando automaticamente os alunos selecionados. Isso permitiria: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acompanhar a evolução de cada lote de cobrança;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registrar todas as alterações de situação e TAG dentro da campanha;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regerar os documentos da mesma campanha a qualquer momento;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identificar quais alunos fizeram parte de cada ação de cobrança;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produzir métricas por campanha (quantidade de alunos, valor cobrado, valor recuperado, percentual de sucesso).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Esse modelo oferece rastreabilidade completa e maior escalabilidade para operações recorrentes de cobrança.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24.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Arquitetura do Projeto e Estrutura de Pastas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projeto será organizado como um monorepo, separando claramente backend (API), frontend (Web) e artefatos de infraestrutura/documentação, conforme estrutura abaixo (ver também PROJECT_STRUCTURE detalhado nos artefatos de engenharia).</w:t>
      </w:r>
    </w:p>
    <w:tbl>
      <w:tblPr>
        <w:tblW w:type="dxa" w:w="935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ethos-financial/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├── .vscode/                     # configurações do workspace VSCode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├── apps/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├── api/                     # Backend Node 20 + Express 5 + 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│   ├── src/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│   │   ├── modules/          # alunos, cursos, matriculas, financeiro,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│   │   │                    # importacao, cobranca, relatorios, ia, ...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│   │   ├── jobs/              # filas e workers BullMQ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│   │   ├── database/          # cliente Prisma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│   │   ├── shared/ middlewares/ config/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│   │   ├── app.ts  server.ts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│   ├── prisma/schema.prisma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│   ├── templates/             # modelos .docx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│   └── Dockerfile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└── web/                     # Frontend Angular 17+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    ├── src/app/core|shared|features/*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    └── Dockerfile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├── packages/shared-types/       # DTOs e tipos compartilhados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├── docker/                      # configs auxiliares de containers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├── docs/                        # PRD.md, TASK.md,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│                                # PENDENCIAS.md, especificação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├── docker-compose.yml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├── .env.example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├── CLAUDE.md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└── package.json (workspaces)</w:t>
            </w:r>
          </w:p>
        </w:tc>
      </w:tr>
    </w:tbl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Essa organização isola responsabilidades por módulo de negócio (aluno, curso, matrícula, financeiro, cobrança, importação, relatórios e IA), facilitando manutenção, testes e a evolução independente do backend e do frontend.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25.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Docker e Ambiente de Desenvolvimento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ambiente completo é orquestrado via Docker Compose, subindo todas as dependências necessárias para rodar o EthosFinancial localmente ou em homologação: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200"/>
        <w:gridCol w:w="3400"/>
        <w:gridCol w:w="3750"/>
      </w:tblGrid>
      <w:tr>
        <w:trPr>
          <w:tblHeader/>
        </w:trPr>
        <w:tc>
          <w:tcPr>
            <w:tcW w:type="dxa" w:w="22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Imagem/Base</w:t>
            </w:r>
          </w:p>
        </w:tc>
        <w:tc>
          <w:tcPr>
            <w:tcW w:type="dxa" w:w="37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postgres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postgres:16-alpine</w:t>
            </w:r>
          </w:p>
        </w:tc>
        <w:tc>
          <w:tcPr>
            <w:tcW w:type="dxa" w:w="3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Banco de dados principal</w:t>
            </w:r>
          </w:p>
        </w:tc>
      </w:tr>
      <w:tr>
        <w:tc>
          <w:tcPr>
            <w:tcW w:type="dxa" w:w="22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redis</w:t>
            </w:r>
          </w:p>
        </w:tc>
        <w:tc>
          <w:tcPr>
            <w:tcW w:type="dxa" w:w="34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redis:7-alpine</w:t>
            </w:r>
          </w:p>
        </w:tc>
        <w:tc>
          <w:tcPr>
            <w:tcW w:type="dxa" w:w="3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Broker de filas (BullMQ) e cache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evolution-api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atendai/evolution-api:v2</w:t>
            </w:r>
          </w:p>
        </w:tc>
        <w:tc>
          <w:tcPr>
            <w:tcW w:type="dxa" w:w="3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Gateway de envio/recebimento WhatsApp</w:t>
            </w:r>
          </w:p>
        </w:tc>
      </w:tr>
      <w:tr>
        <w:tc>
          <w:tcPr>
            <w:tcW w:type="dxa" w:w="22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ollama (opcional)</w:t>
            </w:r>
          </w:p>
        </w:tc>
        <w:tc>
          <w:tcPr>
            <w:tcW w:type="dxa" w:w="34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ollama/ollama</w:t>
            </w:r>
          </w:p>
        </w:tc>
        <w:tc>
          <w:tcPr>
            <w:tcW w:type="dxa" w:w="3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LLM local para geração de mensagens de cobrança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api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build local (apps/api)</w:t>
            </w:r>
          </w:p>
        </w:tc>
        <w:tc>
          <w:tcPr>
            <w:tcW w:type="dxa" w:w="3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Backend Node/Express/Prisma</w:t>
            </w:r>
          </w:p>
        </w:tc>
      </w:tr>
      <w:tr>
        <w:tc>
          <w:tcPr>
            <w:tcW w:type="dxa" w:w="22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web</w:t>
            </w:r>
          </w:p>
        </w:tc>
        <w:tc>
          <w:tcPr>
            <w:tcW w:type="dxa" w:w="34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build local (apps/web)</w:t>
            </w:r>
          </w:p>
        </w:tc>
        <w:tc>
          <w:tcPr>
            <w:tcW w:type="dxa" w:w="37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Frontend Angular servido via Nginx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adminer (opcional)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adminer</w:t>
            </w:r>
          </w:p>
        </w:tc>
        <w:tc>
          <w:tcPr>
            <w:tcW w:type="dxa" w:w="37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Administração visual do PostgreSQL</w:t>
            </w:r>
          </w:p>
        </w:tc>
      </w:tr>
    </w:tbl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arquivo docker-compose.yml, o .env.example e os Dockerfiles de cada aplicação são entregues como artefatos de engenharia do projeto, prontos para uso em ambiente de desenvolvimento local via VSCode (comando único: docker compose up -d).</w:t>
      </w:r>
    </w:p>
    <w:p>
      <w:pPr>
        <w:pStyle w:val="Heading1"/>
        <w:pBdr>
          <w:bottom w:val="single" w:color="2E75B6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26. </w:t>
      </w: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Roadmap de Releases (Sugestão)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400"/>
        <w:gridCol w:w="7950"/>
      </w:tblGrid>
      <w:tr>
        <w:trPr>
          <w:tblHeader/>
        </w:trPr>
        <w:tc>
          <w:tcPr>
            <w:tcW w:type="dxa" w:w="1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Release</w:t>
            </w:r>
          </w:p>
        </w:tc>
        <w:tc>
          <w:tcPr>
            <w:tcW w:type="dxa" w:w="795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Escopo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1.0</w:t>
            </w:r>
          </w:p>
        </w:tc>
        <w:tc>
          <w:tcPr>
            <w:tcW w:type="dxa" w:w="79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Cadastros (Aluno, Curso, Matrícula), Importação de planilha, Financeiro, Relatório de Inadimplência, Geração de Word, Configurações, Auditoria</w:t>
            </w:r>
          </w:p>
        </w:tc>
      </w:tr>
      <w:tr>
        <w:tc>
          <w:tcPr>
            <w:tcW w:type="dxa" w:w="14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1.1</w:t>
            </w:r>
          </w:p>
        </w:tc>
        <w:tc>
          <w:tcPr>
            <w:tcW w:type="dxa" w:w="79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Módulo de Gestão de Cobranças: Situações, TAGs, Histórico, Filtros avançados e Atualização em Lote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1.2</w:t>
            </w:r>
          </w:p>
        </w:tc>
        <w:tc>
          <w:tcPr>
            <w:tcW w:type="dxa" w:w="795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Dashboard de Cobrança, gráficos e indicadores avançados</w:t>
            </w:r>
          </w:p>
        </w:tc>
      </w:tr>
      <w:tr>
        <w:tc>
          <w:tcPr>
            <w:tcW w:type="dxa" w:w="140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2.0</w:t>
            </w:r>
          </w:p>
        </w:tc>
        <w:tc>
          <w:tcPr>
            <w:tcW w:type="dxa" w:w="7950"/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Campanhas de Cobrança, agendamento automático (watch folder), notificações por e-mail, API de integração com ERPs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de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1F3A5F"/>
        <w:sz w:val="16"/>
        <w:szCs w:val="16"/>
      </w:rPr>
      <w:t xml:space="preserve">EthosFinancial 1.0</w:t>
    </w:r>
    <w:r>
      <w:rPr>
        <w:rFonts w:ascii="Calibri" w:cs="Calibri" w:eastAsia="Calibri" w:hAnsi="Calibri"/>
        <w:color w:val="595959"/>
        <w:sz w:val="16"/>
        <w:szCs w:val="16"/>
      </w:rPr>
      <w:t xml:space="preserve">	Especificação do Sistema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2026-07-02T19:04:24.485Z</dcterms:created>
  <dcterms:modified xsi:type="dcterms:W3CDTF">2026-07-02T19:04:24.485Z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