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720" w:right="0" w:firstLine="0"/>
        <w:jc w:val="left"/>
        <w:rPr>
          <w:b w:val="1"/>
          <w:sz w:val="26"/>
          <w:szCs w:val="26"/>
        </w:rPr>
      </w:pPr>
      <w:bookmarkStart w:colFirst="0" w:colLast="0" w:name="_g870jq5o5gfh" w:id="0"/>
      <w:bookmarkEnd w:id="0"/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Дашборд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720" w:right="0" w:firstLine="0"/>
        <w:jc w:val="left"/>
        <w:rPr/>
      </w:pPr>
      <w:bookmarkStart w:colFirst="0" w:colLast="0" w:name="_1pon7xhafrc3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Висновки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Динаміка оплат та доходу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Спостерігається чіткий циклічний тренд, коли кожні 3 дні фіксується зростання платежів та доходу.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Найбільші піки зафіксовані на 8-й та 15-й день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Коливання доходу не є хаотичними – зростання та спади відбуваються відносно прогнозовано.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Структура виручки за платформами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Найбільший дохід приносить Desktop – 66,734.16 у чистому доході, що становить близько 90% загальної виручки.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iOS займає друге місце, але має значно меншу частку (6,179.20)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Android і Mobile мають дуже низькі показники доходу, що свідчить про слабку монетизацію або низьку популярність сервісу на цих платформах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Аналіз доходу та кількості користувачів за послугами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"name_1" є найприбутковішою послугою, адже має високу кількість користувачів та найбільший дохід. Це свідчить про ефективну монетизацію та високу популярність серед клієнтів.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 "name_5" демонструє найвищу кількість користувачів, але його дохід становить лише 1,657. Це може означає, що: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Користувачі користуються безкоштовними функціями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Вартість послуги дуже низька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Відсутня ефективна стратегія монетизації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 "name_8" приносить 7,901 при 810 користувачах, що є одним із найкращих показників доходу на одного клієнта. Це може свідчити про: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Високу середню суму покупки (користувачі готові платити більше)</w:t>
      </w:r>
    </w:p>
    <w:p w:rsidR="00000000" w:rsidDel="00000000" w:rsidP="00000000" w:rsidRDefault="00000000" w:rsidRPr="00000000" w14:paraId="0000001B">
      <w:pPr>
        <w:numPr>
          <w:ilvl w:val="0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Преміум-сегмент або послугу з хорошою цінністю для клієнтів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 "name_6" та "name_7" мають дуже низький дохід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Розподіл виручки з країнами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Найбільші доходи приходять із Північної Америки та Європи.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Спостерігається активність у деяких країнах Африки та Азії (наприклад, Індія, Нігерія), проте внесок цих регіонів у загальний дохід поки що невеликий.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Комісійна ставка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Середня комісійна ставка – 17.18%, що є доволі високим показником.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Найвища комісія у Android (31.54%) та iOS (30.01%), що пояснюється політикою маркетплейсів Google Play та App Store.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Найнижча комісія на Desktop (15.50%), що робить його більш прибутковим.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o5magur5rmh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Додаткові метрики для аналізу платіжних сервісів та їх розрахунок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Середній дохід на одного користувача (ARPU – Average Revenue Per User)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180975</wp:posOffset>
            </wp:positionV>
            <wp:extent cx="3724275" cy="742950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42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  <w:t xml:space="preserve">Ця метрика показує, скільки в середньому приносить один користувач сервісу.</w:t>
      </w:r>
    </w:p>
    <w:p w:rsidR="00000000" w:rsidDel="00000000" w:rsidP="00000000" w:rsidRDefault="00000000" w:rsidRPr="00000000" w14:paraId="0000003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name_8 має найвищий ARPU (9,75),  що вказує на ефективну монетизацію.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Частка платформи у загальному доході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752475</wp:posOffset>
            </wp:positionH>
            <wp:positionV relativeFrom="paragraph">
              <wp:posOffset>161925</wp:posOffset>
            </wp:positionV>
            <wp:extent cx="4081463" cy="926115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926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Desktop – ключова платформа, займає 89,8%</w:t>
      </w:r>
    </w:p>
    <w:p w:rsidR="00000000" w:rsidDel="00000000" w:rsidP="00000000" w:rsidRDefault="00000000" w:rsidRPr="00000000" w14:paraId="00000042">
      <w:pPr>
        <w:ind w:left="720"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Average Transaction Value (ATV) — Середній чек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1270163</wp:posOffset>
            </wp:positionH>
            <wp:positionV relativeFrom="paragraph">
              <wp:posOffset>114300</wp:posOffset>
            </wp:positionV>
            <wp:extent cx="3190875" cy="8001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720"/>
        <w:rPr/>
      </w:pPr>
      <w:r w:rsidDel="00000000" w:rsidR="00000000" w:rsidRPr="00000000">
        <w:rPr>
          <w:rtl w:val="0"/>
        </w:rPr>
        <w:t xml:space="preserve">ATV вимірює середню суму, яку витрачає один клієнт за одну транзакцію</w:t>
      </w:r>
    </w:p>
    <w:p w:rsidR="00000000" w:rsidDel="00000000" w:rsidP="00000000" w:rsidRDefault="00000000" w:rsidRPr="00000000" w14:paraId="0000004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720"/>
        <w:rPr/>
      </w:pPr>
      <w:r w:rsidDel="00000000" w:rsidR="00000000" w:rsidRPr="00000000">
        <w:rPr>
          <w:rtl w:val="0"/>
        </w:rPr>
        <w:t xml:space="preserve">В цих даних ARPU = ATV, бо всі користувачі унікальні і кожен користувач робить тільки одну транзакцію</w:t>
      </w:r>
    </w:p>
    <w:p w:rsidR="00000000" w:rsidDel="00000000" w:rsidP="00000000" w:rsidRDefault="00000000" w:rsidRPr="00000000" w14:paraId="0000004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209550</wp:posOffset>
            </wp:positionV>
            <wp:extent cx="2962275" cy="923925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720"/>
        <w:rPr/>
      </w:pPr>
      <w:r w:rsidDel="00000000" w:rsidR="00000000" w:rsidRPr="00000000">
        <w:rPr>
          <w:rtl w:val="0"/>
        </w:rPr>
        <w:t xml:space="preserve">Margin = 82.82%</w:t>
      </w:r>
    </w:p>
    <w:p w:rsidR="00000000" w:rsidDel="00000000" w:rsidP="00000000" w:rsidRDefault="00000000" w:rsidRPr="00000000" w14:paraId="0000005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Commission Ratio (коефіцієнт комісії)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Показник, який відображає частку доходу, яка йде на оплату комісії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462588" cy="75314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753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  <w:t xml:space="preserve">Commission Ratio = 17,18%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720" w:right="0" w:firstLine="0"/>
        <w:jc w:val="left"/>
        <w:rPr/>
      </w:pPr>
      <w:bookmarkStart w:colFirst="0" w:colLast="0" w:name="_pssv2srav1mu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Пропозиції щодо ефективних засобів підвищення продажів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Покращення монетизації платформ з низьким доходом</w:t>
      </w:r>
    </w:p>
    <w:p w:rsidR="00000000" w:rsidDel="00000000" w:rsidP="00000000" w:rsidRDefault="00000000" w:rsidRPr="00000000" w14:paraId="0000006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720"/>
        <w:rPr/>
      </w:pPr>
      <w:r w:rsidDel="00000000" w:rsidR="00000000" w:rsidRPr="00000000">
        <w:rPr>
          <w:rtl w:val="0"/>
        </w:rPr>
        <w:t xml:space="preserve">Android і Mobile мають дуже низькі показники доходу, що може вказувати на слабку монетизацію або низьку популярність сервісу на цих платформах. Можна:</w:t>
      </w:r>
    </w:p>
    <w:p w:rsidR="00000000" w:rsidDel="00000000" w:rsidP="00000000" w:rsidRDefault="00000000" w:rsidRPr="00000000" w14:paraId="0000006A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Переглянути стратегію монетизації для цих платформ, впровадити нові платні функції або пропонувати додаткові платні сервіси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Підвищити маркетингову активність на цих платформах для залучення нових користувачів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Провести аналіз UX та виправити потенційні технічні проблеми або бар'єри для покупок.</w:t>
      </w:r>
    </w:p>
    <w:p w:rsidR="00000000" w:rsidDel="00000000" w:rsidP="00000000" w:rsidRDefault="00000000" w:rsidRPr="00000000" w14:paraId="0000006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2.  Оптимізація доходу за послугами з низьким ARPU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  <w:t xml:space="preserve">"name_5" має високу кількість користувачів, але низький дохід. Можна: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Збільшити вартість послуги або запропонувати додаткові платні опції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Переглянути стратегію монетизації — наприклад, додати преміум-функції або моделі підписки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3. Розширення на ринки з високим потенціалом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rPr/>
      </w:pPr>
      <w:r w:rsidDel="00000000" w:rsidR="00000000" w:rsidRPr="00000000">
        <w:rPr>
          <w:rtl w:val="0"/>
        </w:rPr>
        <w:t xml:space="preserve">Спостерігається активність в Азії та Африці, але внесок цих регіонів у загальний дохід поки що невеликий. Можна:</w:t>
      </w:r>
    </w:p>
    <w:p w:rsidR="00000000" w:rsidDel="00000000" w:rsidP="00000000" w:rsidRDefault="00000000" w:rsidRPr="00000000" w14:paraId="0000007A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Провести локалізацію продуктів і сервісів для цих регіонів, зокрема мовні та культурні адаптації.</w:t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Підвищити маркетингові кампанії в цих регіонах з урахуванням їхніх специфічних потреб і уподобань.</w:t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Запустити рекламні кампанії з таргетингом на найбільш активні країни, такі як Індія і Нігерія.</w:t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4. Покращення монетизації на платформі Desktop: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Desktop приносить більшу частину доходу (близько 90%), але для ще більшої оптимізації можна:</w:t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Пропонувати ексклюзивні послуги або підписки, щоб залучити користувачів до регулярних покупок.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Створити програми лояльності або акції для користувачів Desktop, щоб збільшити їхню активність та кількість транзакцій.</w:t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5. Оптимізація середнього чеку (ATV)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Створення комплектів або пакетів послуг, де покупці можуть купити кілька послуг або товарів за зниженою ціною.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Аналіз цінових стратегій для різних категорій послуг — наприклад, підвищення ціни на преміум-продукти або послуги, якщо це відповідає ринку.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6. Збільшення платіжної активності: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Стимулювання користувачів до регулярних покупок за допомогою акцій, знижок або підписок може сприяти збільшенню кількості транзакцій і, відповідно, ATV та ARPU.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app.powerbi.com/view?r=eyJrIjoiZmE1MWJiNDktZWNiZi00ZjhjLThhMjQtMzk5MTY0MmZkZWRmIiwidCI6ImRmODY3OWNkLWE4MGUtNDVkOC05OWFjLWM4M2VkN2ZmOTVhMCJ9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