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DAB31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# Value Investing Research Coach PRD</w:t>
      </w:r>
    </w:p>
    <w:p w14:paraId="4E5D604D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6F443A38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## 面向初级研究员的价值投资买方研究训练 Agent</w:t>
      </w:r>
    </w:p>
    <w:p w14:paraId="277A64CA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1D79692F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---</w:t>
      </w:r>
    </w:p>
    <w:p w14:paraId="55C4F4B5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7FECAC46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## 1. 项目背景</w:t>
      </w:r>
    </w:p>
    <w:p w14:paraId="359A088B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714693C9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### 1.1 项目背景</w:t>
      </w:r>
    </w:p>
    <w:p w14:paraId="3BA07750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160E041E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在二级市场投研场景中，投研实习生和初级研究员通常需要在较短时间内阅读大量材料，包括公司财报、公告、管理层交流纪要、券商研报摘要、行业资料、新闻资讯和市场数据等。</w:t>
      </w:r>
    </w:p>
    <w:p w14:paraId="32C0B463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25D50A5D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传统研究流程高度依赖人工阅读、归纳、交叉验证和判断。初级研究员常见问题包括：</w:t>
      </w:r>
    </w:p>
    <w:p w14:paraId="78FB67CD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5FCA1164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会整理资料，但难以形成买方视角的独立判断；</w:t>
      </w:r>
    </w:p>
    <w:p w14:paraId="660A1526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会总结财报和研报，但容易变成卖方观点复读；</w:t>
      </w:r>
    </w:p>
    <w:p w14:paraId="2BDA3B42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会看到“高股息”“低估值”“现金流好”等标签，但不会判断其是否可持续；</w:t>
      </w:r>
    </w:p>
    <w:p w14:paraId="6E200E64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会写风险提示，但缺少反证意识和价值陷阱检查；</w:t>
      </w:r>
    </w:p>
    <w:p w14:paraId="5ED5141A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会生成研究 Memo，但事实、观点、假设和个人推理容易混在一起；</w:t>
      </w:r>
    </w:p>
    <w:p w14:paraId="2F711A5D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不清楚一家公司是否真正符合所在机构的价值投资理念。</w:t>
      </w:r>
    </w:p>
    <w:p w14:paraId="210D315C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lastRenderedPageBreak/>
        <w:t xml:space="preserve"> </w:t>
      </w:r>
    </w:p>
    <w:p w14:paraId="122B6C85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本项目希望构建一个面向投研实习生和初级研究员的 **Value Investing Research Coach**，帮助用户基于公司资料包完成证据抽取、价值投资框架分析、核心变量识别、卖方观点分歧拆解、反证风险检查和买方研究 Memo 生成。</w:t>
      </w:r>
    </w:p>
    <w:p w14:paraId="26EED27B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330D79F2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本产品不定位为荐股工具，不预测短期股价，不替代投资经理或研究员作出投资决策，而是作为一个**价值投资研究训练 Agent**，帮助初级研究员形成更符合公司投资理念的研究习惯。</w:t>
      </w:r>
    </w:p>
    <w:p w14:paraId="270C1AC6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166BD9F3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---</w:t>
      </w:r>
    </w:p>
    <w:p w14:paraId="429505B6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6A08E710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### 1.2 原始痛点</w:t>
      </w:r>
    </w:p>
    <w:p w14:paraId="729549BE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643B04AB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访谈对象：投研实习生、初级研究员、个人研究者。</w:t>
      </w:r>
    </w:p>
    <w:p w14:paraId="472EFDB2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70C76CE1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访谈发现：</w:t>
      </w:r>
    </w:p>
    <w:p w14:paraId="2DA8DE10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425BDC10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多数初级研究员可以阅读资料，但难以判断哪些信息真正重要；</w:t>
      </w:r>
    </w:p>
    <w:p w14:paraId="591619E4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很多人会把卖方研报结论当作研究结论，缺少买方二次消化；</w:t>
      </w:r>
    </w:p>
    <w:p w14:paraId="3FEC35FE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研究 Memo 常出现“资料堆砌”，但没有拆出关键假设；</w:t>
      </w:r>
    </w:p>
    <w:p w14:paraId="63E015E8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对高股息、低估值、现金流稳定等价值投资概念理解较浅；</w:t>
      </w:r>
    </w:p>
    <w:p w14:paraId="26B54DCF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对“价值陷阱”识别不足；</w:t>
      </w:r>
    </w:p>
    <w:p w14:paraId="1476C097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缺少系统化的证据回溯和资料缺口意识；</w:t>
      </w:r>
    </w:p>
    <w:p w14:paraId="2AC711C9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希望 AI 输出能标注事实来源，否则不敢直接使用。</w:t>
      </w:r>
    </w:p>
    <w:p w14:paraId="320216F3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lastRenderedPageBreak/>
        <w:t xml:space="preserve"> </w:t>
      </w:r>
    </w:p>
    <w:p w14:paraId="15373455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---</w:t>
      </w:r>
    </w:p>
    <w:p w14:paraId="01DF625F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71CD808B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### 1.3 需求必要性</w:t>
      </w:r>
    </w:p>
    <w:p w14:paraId="73C950E0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0D30A63A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当前很多 AI 投资工具主要停留在以下层面：</w:t>
      </w:r>
    </w:p>
    <w:p w14:paraId="1E65B47F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3ECA332B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总结财报；</w:t>
      </w:r>
    </w:p>
    <w:p w14:paraId="6E19D9F3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总结新闻；</w:t>
      </w:r>
    </w:p>
    <w:p w14:paraId="70CB3D9B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总结研报；</w:t>
      </w:r>
    </w:p>
    <w:p w14:paraId="40074697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回答某只股票怎么样；</w:t>
      </w:r>
    </w:p>
    <w:p w14:paraId="722BDC41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给出看多/看空观点。</w:t>
      </w:r>
    </w:p>
    <w:p w14:paraId="17AD9BCF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7A3F00C7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但买方研究的核心不是更快得到一个结论，而是理解：</w:t>
      </w:r>
    </w:p>
    <w:p w14:paraId="5E0DD56A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53C13EC4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这个结论依赖什么事实？</w:t>
      </w:r>
    </w:p>
    <w:p w14:paraId="3791B753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背后有哪些关键假设？</w:t>
      </w:r>
    </w:p>
    <w:p w14:paraId="6C32C7FC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哪些证据支持这些假设？</w:t>
      </w:r>
    </w:p>
    <w:p w14:paraId="732F10C5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哪些反证会推翻这个判断？</w:t>
      </w:r>
    </w:p>
    <w:p w14:paraId="6FA349ED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卖方共识与分歧在哪里？</w:t>
      </w:r>
    </w:p>
    <w:p w14:paraId="66580CBF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管理层叙事和财务现实是否一致？</w:t>
      </w:r>
    </w:p>
    <w:p w14:paraId="5AEDDAC5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这家公司是否符合机构自身的投资理念？</w:t>
      </w:r>
    </w:p>
    <w:p w14:paraId="71EE9A2B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lastRenderedPageBreak/>
        <w:t xml:space="preserve"> </w:t>
      </w:r>
    </w:p>
    <w:p w14:paraId="699D6552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因此，本项目的核心目标是：</w:t>
      </w:r>
    </w:p>
    <w:p w14:paraId="5644E4D0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2C0ADA3A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&gt; 从“AI 投资总结器”升级为“价值投资研究判断训练器”。</w:t>
      </w:r>
    </w:p>
    <w:p w14:paraId="3762B4AB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60B9D68A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---</w:t>
      </w:r>
    </w:p>
    <w:p w14:paraId="546864D7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43F17DD9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2. 产品定位</w:t>
      </w:r>
    </w:p>
    <w:p w14:paraId="2275BD55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2.1 产品一句话</w:t>
      </w:r>
    </w:p>
    <w:p w14:paraId="19ED3501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Value Investing Research Coach 是一个面向买方投研团队、投研实习生和初级研究员的价值投资研究训练 Agent。系统基于用户上传的公司研究资料包、机构投资理念、历史优秀案例和内部研究模板，帮助用户完成证据抽取、价值投资框架分析、核心变量识别、卖方观点分歧拆解、反证风险检查、价值陷阱排查和买方研究 Memo 生成。</w:t>
      </w:r>
    </w:p>
    <w:p w14:paraId="3C173A02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本产品不定位为荐股工具，而定位为买方研究训练与机构研究方法论沉淀工具。</w:t>
      </w:r>
    </w:p>
    <w:p w14:paraId="621945FA" w14:textId="77777777" w:rsidR="000E5D26" w:rsidRPr="000E5D26" w:rsidRDefault="006409E0" w:rsidP="000E5D26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409E0">
        <w:rPr>
          <w:rFonts w:ascii="宋体" w:eastAsia="宋体" w:hAnsi="宋体" w:cs="宋体"/>
          <w:noProof/>
          <w:kern w:val="0"/>
          <w:sz w:val="24"/>
        </w:rPr>
        <w:pict w14:anchorId="40A7944C">
          <v:rect id="_x0000_i1051" alt="" style="width:415.3pt;height:.05pt;mso-width-percent:0;mso-height-percent:0;mso-width-percent:0;mso-height-percent:0" o:hralign="center" o:hrstd="t" o:hr="t" fillcolor="#a0a0a0" stroked="f"/>
        </w:pict>
      </w:r>
    </w:p>
    <w:p w14:paraId="7E9E6D32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2.2 产品核心差异化</w:t>
      </w:r>
    </w:p>
    <w:p w14:paraId="1ED00E27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普通投资助手主要解决：</w:t>
      </w:r>
    </w:p>
    <w:p w14:paraId="2EBBB2BB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总结财报；</w:t>
      </w:r>
    </w:p>
    <w:p w14:paraId="71C46B20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总结新闻；</w:t>
      </w:r>
    </w:p>
    <w:p w14:paraId="174E9780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总结研报；</w:t>
      </w:r>
    </w:p>
    <w:p w14:paraId="3D16BA21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回答某只股票怎么样；</w:t>
      </w:r>
    </w:p>
    <w:p w14:paraId="2BEF5968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输出简单看多或看空结论。</w:t>
      </w:r>
    </w:p>
    <w:p w14:paraId="1845C752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本产品解决的是：</w:t>
      </w:r>
    </w:p>
    <w:p w14:paraId="47FC54C7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lastRenderedPageBreak/>
        <w:t>如何按照机构自己的投资理念读资料；</w:t>
      </w:r>
    </w:p>
    <w:p w14:paraId="364D34C7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如何区分事实、观点、假设和 AI 推理；</w:t>
      </w:r>
    </w:p>
    <w:p w14:paraId="4AEE9201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如何判断一家公司是否符合价值投资偏好；</w:t>
      </w:r>
    </w:p>
    <w:p w14:paraId="3D6416CA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如何检查高股息是否可持续；</w:t>
      </w:r>
    </w:p>
    <w:p w14:paraId="43CB28D6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如何判断现金流质量；</w:t>
      </w:r>
    </w:p>
    <w:p w14:paraId="63EA7155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如何识别低估值背后的价值陷阱；</w:t>
      </w:r>
    </w:p>
    <w:p w14:paraId="340AB0AE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如何拆解管理层叙事和财务现实是否一致；</w:t>
      </w:r>
    </w:p>
    <w:p w14:paraId="1928E525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如何把卖方观点转化为买方判断；</w:t>
      </w:r>
    </w:p>
    <w:p w14:paraId="50EB7F6D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如何训练新人写出更符合机构风格的研究 Memo。</w:t>
      </w:r>
    </w:p>
    <w:p w14:paraId="75846145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本产品不只是生成报告，而是帮助机构复制和沉淀自己的研究方法论。</w:t>
      </w:r>
    </w:p>
    <w:p w14:paraId="72948AC0" w14:textId="77777777" w:rsidR="000E5D26" w:rsidRPr="000E5D26" w:rsidRDefault="006409E0" w:rsidP="000E5D26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409E0">
        <w:rPr>
          <w:rFonts w:ascii="宋体" w:eastAsia="宋体" w:hAnsi="宋体" w:cs="宋体"/>
          <w:noProof/>
          <w:kern w:val="0"/>
          <w:sz w:val="24"/>
        </w:rPr>
        <w:pict w14:anchorId="77F101F8">
          <v:rect id="_x0000_i1050" alt="" style="width:415.3pt;height:.05pt;mso-width-percent:0;mso-height-percent:0;mso-width-percent:0;mso-height-percent:0" o:hralign="center" o:hrstd="t" o:hr="t" fillcolor="#a0a0a0" stroked="f"/>
        </w:pict>
      </w:r>
    </w:p>
    <w:p w14:paraId="479BDD2A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2.3 输出模式</w:t>
      </w:r>
    </w:p>
    <w:p w14:paraId="41806003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系统区分 To C 与 To B 两种输出模式。</w:t>
      </w:r>
    </w:p>
    <w:p w14:paraId="74F01F10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To C / 学生版</w:t>
      </w:r>
    </w:p>
    <w:p w14:paraId="3AE4B00F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面向学生、个人学习者和普通研究者。</w:t>
      </w:r>
    </w:p>
    <w:p w14:paraId="7243040A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默认不输出买入、卖出、增持、减持等投资评级，只输出：</w:t>
      </w:r>
    </w:p>
    <w:p w14:paraId="0FFEF69C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已验证事实；</w:t>
      </w:r>
    </w:p>
    <w:p w14:paraId="434785A1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管理层观点；</w:t>
      </w:r>
    </w:p>
    <w:p w14:paraId="29DE4BDA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卖方观点；</w:t>
      </w:r>
    </w:p>
    <w:p w14:paraId="5010C648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AI 推理；</w:t>
      </w:r>
    </w:p>
    <w:p w14:paraId="2E939B10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核心变量；</w:t>
      </w:r>
    </w:p>
    <w:p w14:paraId="6FB085A8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反证风险；</w:t>
      </w:r>
    </w:p>
    <w:p w14:paraId="62047DDB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lastRenderedPageBreak/>
        <w:t>待验证问题；</w:t>
      </w:r>
    </w:p>
    <w:p w14:paraId="615D361D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资料缺口；</w:t>
      </w:r>
    </w:p>
    <w:p w14:paraId="4FF1E487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研究观点摘要。</w:t>
      </w:r>
    </w:p>
    <w:p w14:paraId="0DD901C3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原因是 To C 用户容易将评级误解为投资建议。</w:t>
      </w:r>
    </w:p>
    <w:p w14:paraId="59254CD6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To B / 企业内部版</w:t>
      </w:r>
    </w:p>
    <w:p w14:paraId="07019406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面向买方机构内部研究场景。</w:t>
      </w:r>
    </w:p>
    <w:p w14:paraId="62985B55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系统支持企业自定义内部研究评级体系，例如：</w:t>
      </w:r>
    </w:p>
    <w:p w14:paraId="09F4ABB7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买入；</w:t>
      </w:r>
    </w:p>
    <w:p w14:paraId="0A6C4B2C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增持；</w:t>
      </w:r>
    </w:p>
    <w:p w14:paraId="778C9998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中性；</w:t>
      </w:r>
    </w:p>
    <w:p w14:paraId="67ED486A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减持；</w:t>
      </w:r>
    </w:p>
    <w:p w14:paraId="14FFEF70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卖出；</w:t>
      </w:r>
    </w:p>
    <w:p w14:paraId="399168DD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暂不评级；</w:t>
      </w:r>
    </w:p>
    <w:p w14:paraId="1A70C393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不进入候选池。</w:t>
      </w:r>
    </w:p>
    <w:p w14:paraId="730B9758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但所有评级必须标注为：</w:t>
      </w:r>
    </w:p>
    <w:p w14:paraId="1EBA0CF9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内部研究观点标签，不构成对外投资建议、交易指令或收益承诺。</w:t>
      </w:r>
    </w:p>
    <w:p w14:paraId="629065A0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企业可以根据自身研究流程配置评级名称、评级标准和触发条件。</w:t>
      </w:r>
    </w:p>
    <w:p w14:paraId="58979BAB" w14:textId="77777777" w:rsidR="000E5D26" w:rsidRPr="000E5D26" w:rsidRDefault="006409E0" w:rsidP="000E5D26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409E0">
        <w:rPr>
          <w:rFonts w:ascii="宋体" w:eastAsia="宋体" w:hAnsi="宋体" w:cs="宋体"/>
          <w:noProof/>
          <w:kern w:val="0"/>
          <w:sz w:val="24"/>
        </w:rPr>
        <w:pict w14:anchorId="73E5898B">
          <v:rect id="_x0000_i1049" alt="" style="width:415.3pt;height:.05pt;mso-width-percent:0;mso-height-percent:0;mso-width-percent:0;mso-height-percent:0" o:hralign="center" o:hrstd="t" o:hr="t" fillcolor="#a0a0a0" stroked="f"/>
        </w:pict>
      </w:r>
    </w:p>
    <w:p w14:paraId="4B3BC237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3. 当前版本范围</w:t>
      </w:r>
    </w:p>
    <w:p w14:paraId="4E96A2AE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3.1 V1 聚焦</w:t>
      </w:r>
    </w:p>
    <w:p w14:paraId="03EBB9DE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V1 聚焦于资料包驱动的价值投资买方研究训练。</w:t>
      </w:r>
    </w:p>
    <w:p w14:paraId="05462629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V1 支持：</w:t>
      </w:r>
    </w:p>
    <w:p w14:paraId="6F32A252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lastRenderedPageBreak/>
        <w:t>用户输入股票代码、公司名称和行业；</w:t>
      </w:r>
    </w:p>
    <w:p w14:paraId="048A232C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用户上传或粘贴研究资料；</w:t>
      </w:r>
    </w:p>
    <w:p w14:paraId="4273FA5E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用户上传财务 Excel、年报摘要、公告摘要、管理层交流纪要、卖方研报摘要、新闻资料和已有研究笔记；</w:t>
      </w:r>
    </w:p>
    <w:p w14:paraId="7658C881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系统按照价值投资框架整理资料；</w:t>
      </w:r>
    </w:p>
    <w:p w14:paraId="4710ED55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系统抽取关键证据；</w:t>
      </w:r>
    </w:p>
    <w:p w14:paraId="6F6DA214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系统分析现金流质量、分红可持续性、资产负债表安全、商业模式稳定性、管理层资本配置和价值陷阱风险；</w:t>
      </w:r>
    </w:p>
    <w:p w14:paraId="5BEFCF0D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系统生成结构化买方研究 Memo；</w:t>
      </w:r>
    </w:p>
    <w:p w14:paraId="19E7143F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系统输出资料缺口、反证风险和待验证问题；</w:t>
      </w:r>
    </w:p>
    <w:p w14:paraId="5100654A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To B 版本支持机构投资理念、历史案例和研究模板嵌入。</w:t>
      </w:r>
    </w:p>
    <w:p w14:paraId="173AAEC3" w14:textId="77777777" w:rsidR="000E5D26" w:rsidRPr="000E5D26" w:rsidRDefault="006409E0" w:rsidP="000E5D26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409E0">
        <w:rPr>
          <w:rFonts w:ascii="宋体" w:eastAsia="宋体" w:hAnsi="宋体" w:cs="宋体"/>
          <w:noProof/>
          <w:kern w:val="0"/>
          <w:sz w:val="24"/>
        </w:rPr>
        <w:pict w14:anchorId="47DA7C7A">
          <v:rect id="_x0000_i1048" alt="" style="width:415.3pt;height:.05pt;mso-width-percent:0;mso-height-percent:0;mso-width-percent:0;mso-height-percent:0" o:hralign="center" o:hrstd="t" o:hr="t" fillcolor="#a0a0a0" stroked="f"/>
        </w:pict>
      </w:r>
    </w:p>
    <w:p w14:paraId="414F3160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3.2 V1 暂不支持</w:t>
      </w:r>
    </w:p>
    <w:p w14:paraId="1626151B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V1 暂不支持：</w:t>
      </w:r>
    </w:p>
    <w:p w14:paraId="4E046F7F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全自动公开互联网资料搜索；</w:t>
      </w:r>
    </w:p>
    <w:p w14:paraId="1B3627F1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自动抓取所有公司公告和网页；</w:t>
      </w:r>
    </w:p>
    <w:p w14:paraId="07A70300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自动解析所有 PDF 财务表格；</w:t>
      </w:r>
    </w:p>
    <w:p w14:paraId="2D2ABE30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接入 Wind、Bloomberg、Choice 等商业数据库；</w:t>
      </w:r>
    </w:p>
    <w:p w14:paraId="5BCF1133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自动抓取未授权付费研报全文；</w:t>
      </w:r>
    </w:p>
    <w:p w14:paraId="31D3C298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自动生成股票池；</w:t>
      </w:r>
    </w:p>
    <w:p w14:paraId="23DD1EBB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自动选股；</w:t>
      </w:r>
    </w:p>
    <w:p w14:paraId="74F0B9C8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自动交易；</w:t>
      </w:r>
    </w:p>
    <w:p w14:paraId="5214234B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短线价格预测；</w:t>
      </w:r>
    </w:p>
    <w:p w14:paraId="699AD4D4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lastRenderedPageBreak/>
        <w:t>面向公众用户输出确定性买卖建议。</w:t>
      </w:r>
    </w:p>
    <w:p w14:paraId="73E3A806" w14:textId="77777777" w:rsidR="000E5D26" w:rsidRPr="000E5D26" w:rsidRDefault="006409E0" w:rsidP="000E5D26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409E0">
        <w:rPr>
          <w:rFonts w:ascii="宋体" w:eastAsia="宋体" w:hAnsi="宋体" w:cs="宋体"/>
          <w:noProof/>
          <w:kern w:val="0"/>
          <w:sz w:val="24"/>
        </w:rPr>
        <w:pict w14:anchorId="23E62C37">
          <v:rect id="_x0000_i1047" alt="" style="width:415.3pt;height:.05pt;mso-width-percent:0;mso-height-percent:0;mso-width-percent:0;mso-height-percent:0" o:hralign="center" o:hrstd="t" o:hr="t" fillcolor="#a0a0a0" stroked="f"/>
        </w:pict>
      </w:r>
    </w:p>
    <w:p w14:paraId="7FB1D44E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642AA45A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---</w:t>
      </w:r>
    </w:p>
    <w:p w14:paraId="52EFFFD0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5C35B6B6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### 3.3 V1 输入规则</w:t>
      </w:r>
    </w:p>
    <w:p w14:paraId="13AF5064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47ABD1DD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V1 主输入包括：</w:t>
      </w:r>
    </w:p>
    <w:p w14:paraId="259ED458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5944EB44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股票代码；</w:t>
      </w:r>
    </w:p>
    <w:p w14:paraId="44026B7E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公司名称；</w:t>
      </w:r>
    </w:p>
    <w:p w14:paraId="2BE287CF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所属行业；</w:t>
      </w:r>
    </w:p>
    <w:p w14:paraId="2C80CB2B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财务数据表；</w:t>
      </w:r>
    </w:p>
    <w:p w14:paraId="63FF0896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公司资料；</w:t>
      </w:r>
    </w:p>
    <w:p w14:paraId="49F945C6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管理层观点；</w:t>
      </w:r>
    </w:p>
    <w:p w14:paraId="7AF68A41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卖方观点；</w:t>
      </w:r>
    </w:p>
    <w:p w14:paraId="5F22CAD6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新闻或行业资料；</w:t>
      </w:r>
    </w:p>
    <w:p w14:paraId="54CC4AE2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用户已有研究笔记。</w:t>
      </w:r>
    </w:p>
    <w:p w14:paraId="3C61A375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08C893CD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可接受输入形式：</w:t>
      </w:r>
    </w:p>
    <w:p w14:paraId="11DAE037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14D84F10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Excel 财务表；</w:t>
      </w:r>
    </w:p>
    <w:p w14:paraId="495DCB50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lastRenderedPageBreak/>
        <w:t>* Markdown / Word / TXT 文本；</w:t>
      </w:r>
    </w:p>
    <w:p w14:paraId="2E4DA63D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粘贴的资料摘要；</w:t>
      </w:r>
    </w:p>
    <w:p w14:paraId="73EF3465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用户整理后的研报摘要；</w:t>
      </w:r>
    </w:p>
    <w:p w14:paraId="3AB9F669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新闻链接及摘要；</w:t>
      </w:r>
    </w:p>
    <w:p w14:paraId="0B2EED65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公司公告摘录；</w:t>
      </w:r>
    </w:p>
    <w:p w14:paraId="2255E79A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用户自己的初步分析。</w:t>
      </w:r>
    </w:p>
    <w:p w14:paraId="54A2C35B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032D4DAF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V1 不要求系统自动完成所有资料发现，而是优先验证：</w:t>
      </w:r>
    </w:p>
    <w:p w14:paraId="7C09DAF5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2121E58A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&gt; 给定研究资料后，AI 是否能帮助初级研究员形成符合价值投资理念的买方判断。</w:t>
      </w:r>
    </w:p>
    <w:p w14:paraId="2C6FA531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52211C45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---</w:t>
      </w:r>
    </w:p>
    <w:p w14:paraId="5B466A3E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3766AAEF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### 3.4 输出语言规则</w:t>
      </w:r>
    </w:p>
    <w:p w14:paraId="78B86791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556A1039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用户输入中文，默认输出中文；</w:t>
      </w:r>
    </w:p>
    <w:p w14:paraId="60FD3FC9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用户输入英文，默认输出英文；</w:t>
      </w:r>
    </w:p>
    <w:p w14:paraId="6E84DD21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若用户未指定语言，默认输出中文。</w:t>
      </w:r>
    </w:p>
    <w:p w14:paraId="7A243664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5A47A0D3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---</w:t>
      </w:r>
    </w:p>
    <w:p w14:paraId="08F19A4B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37B8E858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## 4. 目标用户</w:t>
      </w:r>
    </w:p>
    <w:p w14:paraId="4BB63B2E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lastRenderedPageBreak/>
        <w:t xml:space="preserve"> </w:t>
      </w:r>
    </w:p>
    <w:p w14:paraId="29092AEE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### 4.1 核心用户</w:t>
      </w:r>
    </w:p>
    <w:p w14:paraId="5FC0B06B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7E3CEF67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目标用户包括：</w:t>
      </w:r>
    </w:p>
    <w:p w14:paraId="02B95043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1A48C7F9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二级市场投研实习生；</w:t>
      </w:r>
    </w:p>
    <w:p w14:paraId="752C66AF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初级研究员；</w:t>
      </w:r>
    </w:p>
    <w:p w14:paraId="436C4681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买方研究场景中的学生和个人研究者；</w:t>
      </w:r>
    </w:p>
    <w:p w14:paraId="2BD9912A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私募基金、资管机构中需要快速训练研究框架的新人；</w:t>
      </w:r>
    </w:p>
    <w:p w14:paraId="54A2CAFA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希望学习价值投资框架的金融学生。</w:t>
      </w:r>
    </w:p>
    <w:p w14:paraId="0451C70B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504DABE4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---</w:t>
      </w:r>
    </w:p>
    <w:p w14:paraId="4EC81AD3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6DB9F80D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### 4.2 用户特征</w:t>
      </w:r>
    </w:p>
    <w:p w14:paraId="126DFE0A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20B78E17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目标用户通常具有以下特征：</w:t>
      </w:r>
    </w:p>
    <w:p w14:paraId="3CD2D4A2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7F34213E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能够阅读公司财报和研报，但缺少研究框架；</w:t>
      </w:r>
    </w:p>
    <w:p w14:paraId="0DEC31ED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容易把资料总结等同于研究判断；</w:t>
      </w:r>
    </w:p>
    <w:p w14:paraId="394401E0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对现金流、分红、安全边际等概念理解不够深入；</w:t>
      </w:r>
    </w:p>
    <w:p w14:paraId="0108D1BC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写 Memo 时容易堆砌资料；</w:t>
      </w:r>
    </w:p>
    <w:p w14:paraId="4A62C73A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不知道如何识别价值陷阱；</w:t>
      </w:r>
    </w:p>
    <w:p w14:paraId="4A81E32C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lastRenderedPageBreak/>
        <w:t>* 不知道如何把卖方观点转化成买方判断；</w:t>
      </w:r>
    </w:p>
    <w:p w14:paraId="73F4F1E3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希望自己的研究风格更贴合所在机构的价值投资理念。</w:t>
      </w:r>
    </w:p>
    <w:p w14:paraId="16F088AE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24B82E64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---</w:t>
      </w:r>
    </w:p>
    <w:p w14:paraId="48D86820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311F7D80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## 5. 价值投资理念嵌入</w:t>
      </w:r>
    </w:p>
    <w:p w14:paraId="201E643B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48F7DEE9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5. 价值投资理念嵌入</w:t>
      </w:r>
    </w:p>
    <w:p w14:paraId="682F6250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5.1 价值投资研究准则</w:t>
      </w:r>
    </w:p>
    <w:p w14:paraId="7CDB96D0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系统内置 Value Investing Doctrine，并允许 To B 企业客户自定义机构专属研究准则。</w:t>
      </w:r>
    </w:p>
    <w:p w14:paraId="0F359E27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默认研究偏好包括：</w:t>
      </w:r>
    </w:p>
    <w:p w14:paraId="170109EC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现金流质量</w:t>
      </w:r>
      <w:r w:rsidRPr="000E5D26">
        <w:rPr>
          <w:rFonts w:ascii="DengXian" w:eastAsia="DengXian" w:hAnsi="DengXian" w:cs="Times New Roman" w:hint="eastAsia"/>
          <w:szCs w:val="22"/>
          <w14:ligatures w14:val="none"/>
        </w:rPr>
        <w:br/>
        <w:t>偏好经营现金流稳定、自由现金流质量较高、利润现金含量较好的公司。</w:t>
      </w:r>
    </w:p>
    <w:p w14:paraId="1DE66EB7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分红质量</w:t>
      </w:r>
      <w:r w:rsidRPr="000E5D26">
        <w:rPr>
          <w:rFonts w:ascii="DengXian" w:eastAsia="DengXian" w:hAnsi="DengXian" w:cs="Times New Roman" w:hint="eastAsia"/>
          <w:szCs w:val="22"/>
          <w14:ligatures w14:val="none"/>
        </w:rPr>
        <w:br/>
        <w:t>偏好分红稳定、股息率合理、分红政策清晰且分红由自由现金流支持的公司。</w:t>
      </w:r>
    </w:p>
    <w:p w14:paraId="2C321D00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资产负债表安全</w:t>
      </w:r>
      <w:r w:rsidRPr="000E5D26">
        <w:rPr>
          <w:rFonts w:ascii="DengXian" w:eastAsia="DengXian" w:hAnsi="DengXian" w:cs="Times New Roman" w:hint="eastAsia"/>
          <w:szCs w:val="22"/>
          <w14:ligatures w14:val="none"/>
        </w:rPr>
        <w:br/>
        <w:t>偏好杠杆可控、有息负债压力较低、现金储备充足的公司。</w:t>
      </w:r>
    </w:p>
    <w:p w14:paraId="198F5D86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商业模式稳定性</w:t>
      </w:r>
      <w:r w:rsidRPr="000E5D26">
        <w:rPr>
          <w:rFonts w:ascii="DengXian" w:eastAsia="DengXian" w:hAnsi="DengXian" w:cs="Times New Roman" w:hint="eastAsia"/>
          <w:szCs w:val="22"/>
          <w14:ligatures w14:val="none"/>
        </w:rPr>
        <w:br/>
        <w:t>偏好商业模式简单、可理解、需求稳定、长期竞争格局较清晰的公司。</w:t>
      </w:r>
    </w:p>
    <w:p w14:paraId="2C038CF6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盈利质量</w:t>
      </w:r>
      <w:r w:rsidRPr="000E5D26">
        <w:rPr>
          <w:rFonts w:ascii="DengXian" w:eastAsia="DengXian" w:hAnsi="DengXian" w:cs="Times New Roman" w:hint="eastAsia"/>
          <w:szCs w:val="22"/>
          <w14:ligatures w14:val="none"/>
        </w:rPr>
        <w:br/>
        <w:t>偏好利润来源清晰、非经常性损益占比较低、ROE 和利润率具备可解释性的公司。</w:t>
      </w:r>
    </w:p>
    <w:p w14:paraId="1F438473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管理层资本配置</w:t>
      </w:r>
      <w:r w:rsidRPr="000E5D26">
        <w:rPr>
          <w:rFonts w:ascii="DengXian" w:eastAsia="DengXian" w:hAnsi="DengXian" w:cs="Times New Roman" w:hint="eastAsia"/>
          <w:szCs w:val="22"/>
          <w14:ligatures w14:val="none"/>
        </w:rPr>
        <w:br/>
        <w:t>偏好管理层分红、回购、扩张、并购和再投资行为理性，不盲目追逐热点。</w:t>
      </w:r>
    </w:p>
    <w:p w14:paraId="7C3CE366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安全边际</w:t>
      </w:r>
      <w:r w:rsidRPr="000E5D26">
        <w:rPr>
          <w:rFonts w:ascii="DengXian" w:eastAsia="DengXian" w:hAnsi="DengXian" w:cs="Times New Roman" w:hint="eastAsia"/>
          <w:szCs w:val="22"/>
          <w14:ligatures w14:val="none"/>
        </w:rPr>
        <w:br/>
      </w:r>
      <w:r w:rsidRPr="000E5D26">
        <w:rPr>
          <w:rFonts w:ascii="DengXian" w:eastAsia="DengXian" w:hAnsi="DengXian" w:cs="Times New Roman" w:hint="eastAsia"/>
          <w:szCs w:val="22"/>
          <w14:ligatures w14:val="none"/>
        </w:rPr>
        <w:lastRenderedPageBreak/>
        <w:t>偏好估值具有保护性，当前价格不过度依赖远期高增长假设。</w:t>
      </w:r>
    </w:p>
    <w:p w14:paraId="46ECC607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价值陷阱排查</w:t>
      </w:r>
      <w:r w:rsidRPr="000E5D26">
        <w:rPr>
          <w:rFonts w:ascii="DengXian" w:eastAsia="DengXian" w:hAnsi="DengXian" w:cs="Times New Roman" w:hint="eastAsia"/>
          <w:szCs w:val="22"/>
          <w14:ligatures w14:val="none"/>
        </w:rPr>
        <w:br/>
        <w:t>不把高股息直接等同于安全，不把低估值直接等同于安全边际。</w:t>
      </w:r>
    </w:p>
    <w:p w14:paraId="0475CBB2" w14:textId="77777777" w:rsidR="000E5D26" w:rsidRPr="000E5D26" w:rsidRDefault="006409E0" w:rsidP="000E5D26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409E0">
        <w:rPr>
          <w:rFonts w:ascii="宋体" w:eastAsia="宋体" w:hAnsi="宋体" w:cs="宋体"/>
          <w:noProof/>
          <w:kern w:val="0"/>
          <w:sz w:val="24"/>
        </w:rPr>
        <w:pict w14:anchorId="503AEFEE">
          <v:rect id="_x0000_i1046" alt="" style="width:415.3pt;height:.05pt;mso-width-percent:0;mso-height-percent:0;mso-width-percent:0;mso-height-percent:0" o:hralign="center" o:hrstd="t" o:hr="t" fillcolor="#a0a0a0" stroked="f"/>
        </w:pict>
      </w:r>
    </w:p>
    <w:p w14:paraId="36141447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5.2 To B 机构理念配置</w:t>
      </w:r>
    </w:p>
    <w:p w14:paraId="3B5AAC81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To B 版本支持企业配置自己的研究理念。</w:t>
      </w:r>
    </w:p>
    <w:p w14:paraId="209899FF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企业可上传：</w:t>
      </w:r>
    </w:p>
    <w:p w14:paraId="195889E8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投资理念文档；</w:t>
      </w:r>
    </w:p>
    <w:p w14:paraId="74AF3A95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内部研究手册；</w:t>
      </w:r>
    </w:p>
    <w:p w14:paraId="016753E7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历史优秀 Memo；</w:t>
      </w:r>
    </w:p>
    <w:p w14:paraId="740A7C70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失败投资案例；</w:t>
      </w:r>
    </w:p>
    <w:p w14:paraId="5154C561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投委会关注问题；</w:t>
      </w:r>
    </w:p>
    <w:p w14:paraId="3C2506CF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资深研究员批注意见；</w:t>
      </w:r>
    </w:p>
    <w:p w14:paraId="7383149A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行业研究模板；</w:t>
      </w:r>
    </w:p>
    <w:p w14:paraId="06BA5D3F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公司内部评级标准；</w:t>
      </w:r>
    </w:p>
    <w:p w14:paraId="3697F2C2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禁投行业或偏好行业；</w:t>
      </w:r>
    </w:p>
    <w:p w14:paraId="7E48D124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风险偏好说明。</w:t>
      </w:r>
    </w:p>
    <w:p w14:paraId="4A8C5C05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系统将这些资料转化为：</w:t>
      </w:r>
    </w:p>
    <w:p w14:paraId="05B31518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机构专属研究准则；</w:t>
      </w:r>
    </w:p>
    <w:p w14:paraId="423CF510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机构专属 Memo 模板；</w:t>
      </w:r>
    </w:p>
    <w:p w14:paraId="37923B42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few-shot 研究样例；</w:t>
      </w:r>
    </w:p>
    <w:p w14:paraId="7FF821A6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风险检查清单；</w:t>
      </w:r>
    </w:p>
    <w:p w14:paraId="6D2FD2DD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反证问题库；</w:t>
      </w:r>
    </w:p>
    <w:p w14:paraId="5EB96856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lastRenderedPageBreak/>
        <w:t>新人训练反馈标准；</w:t>
      </w:r>
    </w:p>
    <w:p w14:paraId="09E4956B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内部评级规则。</w:t>
      </w:r>
    </w:p>
    <w:p w14:paraId="2144EC1C" w14:textId="77777777" w:rsidR="000E5D26" w:rsidRPr="000E5D26" w:rsidRDefault="006409E0" w:rsidP="000E5D26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409E0">
        <w:rPr>
          <w:rFonts w:ascii="宋体" w:eastAsia="宋体" w:hAnsi="宋体" w:cs="宋体"/>
          <w:noProof/>
          <w:kern w:val="0"/>
          <w:sz w:val="24"/>
        </w:rPr>
        <w:pict w14:anchorId="00134EEA">
          <v:rect id="_x0000_i1045" alt="" style="width:415.3pt;height:.05pt;mso-width-percent:0;mso-height-percent:0;mso-width-percent:0;mso-height-percent:0" o:hralign="center" o:hrstd="t" o:hr="t" fillcolor="#a0a0a0" stroked="f"/>
        </w:pict>
      </w:r>
    </w:p>
    <w:p w14:paraId="6C22B786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5.3 企业专属研究风格引擎</w:t>
      </w:r>
    </w:p>
    <w:p w14:paraId="0AE78938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To B 版本的核心能力不是简单生成研究报告，而是将机构隐性的研究方法显性化、流程化和产品化。</w:t>
      </w:r>
    </w:p>
    <w:p w14:paraId="6F87CE48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系统通过以下方式形成企业专属研究风格：</w:t>
      </w:r>
    </w:p>
    <w:p w14:paraId="48018F0D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Doctrine Engineering</w:t>
      </w:r>
      <w:r w:rsidRPr="000E5D26">
        <w:rPr>
          <w:rFonts w:ascii="DengXian" w:eastAsia="DengXian" w:hAnsi="DengXian" w:cs="Times New Roman" w:hint="eastAsia"/>
          <w:szCs w:val="22"/>
          <w14:ligatures w14:val="none"/>
        </w:rPr>
        <w:br/>
        <w:t>将机构投资理念转化为系统规则和 Prompt 约束。</w:t>
      </w:r>
    </w:p>
    <w:p w14:paraId="7ED9B8F7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Case-based Few-shot Learning</w:t>
      </w:r>
      <w:r w:rsidRPr="000E5D26">
        <w:rPr>
          <w:rFonts w:ascii="DengXian" w:eastAsia="DengXian" w:hAnsi="DengXian" w:cs="Times New Roman" w:hint="eastAsia"/>
          <w:szCs w:val="22"/>
          <w14:ligatures w14:val="none"/>
        </w:rPr>
        <w:br/>
        <w:t>使用历史优秀 Memo 和失败案例作为 few-shot 示例，使模型学习机构偏好的分析方式。</w:t>
      </w:r>
    </w:p>
    <w:p w14:paraId="0199D45F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RAG Knowledge Base</w:t>
      </w:r>
      <w:r w:rsidRPr="000E5D26">
        <w:rPr>
          <w:rFonts w:ascii="DengXian" w:eastAsia="DengXian" w:hAnsi="DengXian" w:cs="Times New Roman" w:hint="eastAsia"/>
          <w:szCs w:val="22"/>
          <w14:ligatures w14:val="none"/>
        </w:rPr>
        <w:br/>
        <w:t>接入企业内部研究资料、案例库、投委会问题和历史报告。</w:t>
      </w:r>
    </w:p>
    <w:p w14:paraId="0574DE90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Memo Template Control</w:t>
      </w:r>
      <w:r w:rsidRPr="000E5D26">
        <w:rPr>
          <w:rFonts w:ascii="DengXian" w:eastAsia="DengXian" w:hAnsi="DengXian" w:cs="Times New Roman" w:hint="eastAsia"/>
          <w:szCs w:val="22"/>
          <w14:ligatures w14:val="none"/>
        </w:rPr>
        <w:br/>
        <w:t>统一机构研究报告结构，减少新人报告风格不一致问题。</w:t>
      </w:r>
    </w:p>
    <w:p w14:paraId="6F8AE791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Research Coach Feedback</w:t>
      </w:r>
      <w:r w:rsidRPr="000E5D26">
        <w:rPr>
          <w:rFonts w:ascii="DengXian" w:eastAsia="DengXian" w:hAnsi="DengXian" w:cs="Times New Roman" w:hint="eastAsia"/>
          <w:szCs w:val="22"/>
          <w14:ligatures w14:val="none"/>
        </w:rPr>
        <w:br/>
        <w:t>对新人研究笔记进行批改，指出其不符合机构理念的地方。</w:t>
      </w:r>
    </w:p>
    <w:p w14:paraId="3EE2A64A" w14:textId="77777777" w:rsidR="000E5D26" w:rsidRPr="000E5D26" w:rsidRDefault="006409E0" w:rsidP="000E5D26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409E0">
        <w:rPr>
          <w:rFonts w:ascii="宋体" w:eastAsia="宋体" w:hAnsi="宋体" w:cs="宋体"/>
          <w:noProof/>
          <w:kern w:val="0"/>
          <w:sz w:val="24"/>
        </w:rPr>
        <w:pict w14:anchorId="7FC70520">
          <v:rect id="_x0000_i1044" alt="" style="width:415.3pt;height:.05pt;mso-width-percent:0;mso-height-percent:0;mso-width-percent:0;mso-height-percent:0" o:hralign="center" o:hrstd="t" o:hr="t" fillcolor="#a0a0a0" stroked="f"/>
        </w:pict>
      </w:r>
    </w:p>
    <w:p w14:paraId="181249AA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10A0BE00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### 5.4 降低评价的信号</w:t>
      </w:r>
    </w:p>
    <w:p w14:paraId="01A5C52B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4F89BAD1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系统会重点识别以下负面信号：</w:t>
      </w:r>
    </w:p>
    <w:p w14:paraId="71D0C69B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71601613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净利润增长但经营现金流恶化；</w:t>
      </w:r>
    </w:p>
    <w:p w14:paraId="0E3BDB27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lastRenderedPageBreak/>
        <w:t>* 高分红但自由现金流无法覆盖；</w:t>
      </w:r>
    </w:p>
    <w:p w14:paraId="29533193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ROE 靠高杠杆维持；</w:t>
      </w:r>
    </w:p>
    <w:p w14:paraId="77A19609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利润依赖非经常性损益；</w:t>
      </w:r>
    </w:p>
    <w:p w14:paraId="0D05DBF9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分红依赖历史现金储备而非持续经营；</w:t>
      </w:r>
    </w:p>
    <w:p w14:paraId="34D486F2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管理层频繁讲远期故事但缺少执行路径；</w:t>
      </w:r>
    </w:p>
    <w:p w14:paraId="5849C130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大额资本开支持续侵蚀自由现金流；</w:t>
      </w:r>
    </w:p>
    <w:p w14:paraId="20852F06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行业长期需求下行；</w:t>
      </w:r>
    </w:p>
    <w:p w14:paraId="3069B1D4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应收账款和存货持续恶化；</w:t>
      </w:r>
    </w:p>
    <w:p w14:paraId="61D7D1C7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低估值来自主业衰退，而不是真正低估；</w:t>
      </w:r>
    </w:p>
    <w:p w14:paraId="2F97AF3D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高股息掩盖增长乏力或资产质量问题。</w:t>
      </w:r>
    </w:p>
    <w:p w14:paraId="692A78DF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1D6BE851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---</w:t>
      </w:r>
    </w:p>
    <w:p w14:paraId="4FBC3514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024D2F50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### 5.5 禁止性原则</w:t>
      </w:r>
    </w:p>
    <w:p w14:paraId="661CCAE1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79A00A21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系统不得：</w:t>
      </w:r>
    </w:p>
    <w:p w14:paraId="0BB19684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36E80977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把高股息直接等同于安全；</w:t>
      </w:r>
    </w:p>
    <w:p w14:paraId="7EBFE6F4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把低估值直接等同于有安全边际；</w:t>
      </w:r>
    </w:p>
    <w:p w14:paraId="230C1ED8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把卖方观点直接当作买方结论；</w:t>
      </w:r>
    </w:p>
    <w:p w14:paraId="23081638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在资料不足时强行给出高置信评级；</w:t>
      </w:r>
    </w:p>
    <w:p w14:paraId="08491C58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给出确定性买卖建议；</w:t>
      </w:r>
    </w:p>
    <w:p w14:paraId="77D0FFB5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lastRenderedPageBreak/>
        <w:t>* 承诺收益；</w:t>
      </w:r>
    </w:p>
    <w:p w14:paraId="27EEB53F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输出“必涨”“严重低估必修复”等表达；</w:t>
      </w:r>
    </w:p>
    <w:p w14:paraId="0BABFA59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抓取或复述未授权付费研报全文。</w:t>
      </w:r>
    </w:p>
    <w:p w14:paraId="5FAFCE3F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76881D47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---</w:t>
      </w:r>
    </w:p>
    <w:p w14:paraId="5ED81731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22FE89F2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## 6. 产品整体结构</w:t>
      </w:r>
    </w:p>
    <w:p w14:paraId="19FEC5E9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5DFB2993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6.2 主流程 Agent</w:t>
      </w:r>
    </w:p>
    <w:p w14:paraId="0776D382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主流程包含 9 个 Agent：</w:t>
      </w:r>
    </w:p>
    <w:p w14:paraId="749CD34D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Firm Doctrine &amp; Case Retrieval Agent</w:t>
      </w:r>
      <w:r w:rsidRPr="000E5D26">
        <w:rPr>
          <w:rFonts w:ascii="DengXian" w:eastAsia="DengXian" w:hAnsi="DengXian" w:cs="Times New Roman" w:hint="eastAsia"/>
          <w:szCs w:val="22"/>
          <w14:ligatures w14:val="none"/>
        </w:rPr>
        <w:br/>
        <w:t>机构理念与案例召回 Agent</w:t>
      </w:r>
    </w:p>
    <w:p w14:paraId="3F633034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Material Organizer Agent</w:t>
      </w:r>
      <w:r w:rsidRPr="000E5D26">
        <w:rPr>
          <w:rFonts w:ascii="DengXian" w:eastAsia="DengXian" w:hAnsi="DengXian" w:cs="Times New Roman" w:hint="eastAsia"/>
          <w:szCs w:val="22"/>
          <w14:ligatures w14:val="none"/>
        </w:rPr>
        <w:br/>
        <w:t>资料整理 Agent</w:t>
      </w:r>
    </w:p>
    <w:p w14:paraId="5B3CFEB3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Evidence Extractor Agent</w:t>
      </w:r>
      <w:r w:rsidRPr="000E5D26">
        <w:rPr>
          <w:rFonts w:ascii="DengXian" w:eastAsia="DengXian" w:hAnsi="DengXian" w:cs="Times New Roman" w:hint="eastAsia"/>
          <w:szCs w:val="22"/>
          <w14:ligatures w14:val="none"/>
        </w:rPr>
        <w:br/>
        <w:t>证据抽取 Agent</w:t>
      </w:r>
    </w:p>
    <w:p w14:paraId="4E0401A0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Financial Quality &amp; Dividend Agent</w:t>
      </w:r>
      <w:r w:rsidRPr="000E5D26">
        <w:rPr>
          <w:rFonts w:ascii="DengXian" w:eastAsia="DengXian" w:hAnsi="DengXian" w:cs="Times New Roman" w:hint="eastAsia"/>
          <w:szCs w:val="22"/>
          <w14:ligatures w14:val="none"/>
        </w:rPr>
        <w:br/>
        <w:t>财务质量与分红分析 Agent</w:t>
      </w:r>
    </w:p>
    <w:p w14:paraId="0ABF46D9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Business Model &amp; Moat Agent</w:t>
      </w:r>
      <w:r w:rsidRPr="000E5D26">
        <w:rPr>
          <w:rFonts w:ascii="DengXian" w:eastAsia="DengXian" w:hAnsi="DengXian" w:cs="Times New Roman" w:hint="eastAsia"/>
          <w:szCs w:val="22"/>
          <w14:ligatures w14:val="none"/>
        </w:rPr>
        <w:br/>
        <w:t>商业模式与竞争优势 Agent</w:t>
      </w:r>
    </w:p>
    <w:p w14:paraId="670D9FA3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Management &amp; View Comparison Agent</w:t>
      </w:r>
      <w:r w:rsidRPr="000E5D26">
        <w:rPr>
          <w:rFonts w:ascii="DengXian" w:eastAsia="DengXian" w:hAnsi="DengXian" w:cs="Times New Roman" w:hint="eastAsia"/>
          <w:szCs w:val="22"/>
          <w14:ligatures w14:val="none"/>
        </w:rPr>
        <w:br/>
        <w:t>管理层与多方观点比较 Agent</w:t>
      </w:r>
    </w:p>
    <w:p w14:paraId="10B221E2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Value Trap &amp; Contradiction Agent</w:t>
      </w:r>
      <w:r w:rsidRPr="000E5D26">
        <w:rPr>
          <w:rFonts w:ascii="DengXian" w:eastAsia="DengXian" w:hAnsi="DengXian" w:cs="Times New Roman" w:hint="eastAsia"/>
          <w:szCs w:val="22"/>
          <w14:ligatures w14:val="none"/>
        </w:rPr>
        <w:br/>
        <w:t>价值陷阱与反证风险 Agent</w:t>
      </w:r>
    </w:p>
    <w:p w14:paraId="1CCAA3A2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Evidence &amp; Compliance Gate Agent</w:t>
      </w:r>
      <w:r w:rsidRPr="000E5D26">
        <w:rPr>
          <w:rFonts w:ascii="DengXian" w:eastAsia="DengXian" w:hAnsi="DengXian" w:cs="Times New Roman" w:hint="eastAsia"/>
          <w:szCs w:val="22"/>
          <w14:ligatures w14:val="none"/>
        </w:rPr>
        <w:br/>
      </w:r>
      <w:r w:rsidRPr="000E5D26">
        <w:rPr>
          <w:rFonts w:ascii="DengXian" w:eastAsia="DengXian" w:hAnsi="DengXian" w:cs="Times New Roman" w:hint="eastAsia"/>
          <w:szCs w:val="22"/>
          <w14:ligatures w14:val="none"/>
        </w:rPr>
        <w:lastRenderedPageBreak/>
        <w:t>证据与合规门禁 Agent</w:t>
      </w:r>
    </w:p>
    <w:p w14:paraId="24F45119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Research Memo Generator Agent</w:t>
      </w:r>
      <w:r w:rsidRPr="000E5D26">
        <w:rPr>
          <w:rFonts w:ascii="DengXian" w:eastAsia="DengXian" w:hAnsi="DengXian" w:cs="Times New Roman" w:hint="eastAsia"/>
          <w:szCs w:val="22"/>
          <w14:ligatures w14:val="none"/>
        </w:rPr>
        <w:br/>
        <w:t>买方 Memo 生成 Agent</w:t>
      </w:r>
    </w:p>
    <w:p w14:paraId="4BD7FE5A" w14:textId="77777777" w:rsidR="000E5D26" w:rsidRPr="000E5D26" w:rsidRDefault="006409E0" w:rsidP="000E5D26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409E0">
        <w:rPr>
          <w:rFonts w:ascii="宋体" w:eastAsia="宋体" w:hAnsi="宋体" w:cs="宋体"/>
          <w:noProof/>
          <w:kern w:val="0"/>
          <w:sz w:val="24"/>
        </w:rPr>
        <w:pict w14:anchorId="111C9D95">
          <v:rect id="_x0000_i1043" alt="" style="width:415.3pt;height:.05pt;mso-width-percent:0;mso-height-percent:0;mso-width-percent:0;mso-height-percent:0" o:hralign="center" o:hrstd="t" o:hr="t" fillcolor="#a0a0a0" stroked="f"/>
        </w:pict>
      </w:r>
    </w:p>
    <w:p w14:paraId="3845AD78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6.3 独立功能模式</w:t>
      </w:r>
    </w:p>
    <w:p w14:paraId="641CA836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除主流程外，系统提供一个独立模式：</w:t>
      </w:r>
    </w:p>
    <w:p w14:paraId="3A6E14BB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Research Coach Review Mode</w:t>
      </w:r>
      <w:r w:rsidRPr="000E5D26">
        <w:rPr>
          <w:rFonts w:ascii="DengXian" w:eastAsia="DengXian" w:hAnsi="DengXian" w:cs="Times New Roman" w:hint="eastAsia"/>
          <w:szCs w:val="22"/>
          <w14:ligatures w14:val="none"/>
        </w:rPr>
        <w:br/>
        <w:t>研究员报告批改模式</w:t>
      </w:r>
    </w:p>
    <w:p w14:paraId="2C1E201A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用户可上传自己写的研究 Memo，系统按照机构投资理念、历史案例和研究模板进行评价，指出：</w:t>
      </w:r>
    </w:p>
    <w:p w14:paraId="1AC25AF1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哪些地方不符合机构理念；</w:t>
      </w:r>
    </w:p>
    <w:p w14:paraId="2D278CB2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哪些结论缺少证据；</w:t>
      </w:r>
    </w:p>
    <w:p w14:paraId="614D4488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哪些部分复读卖方观点；</w:t>
      </w:r>
    </w:p>
    <w:p w14:paraId="6C4AF443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哪些地方缺少反证风险；</w:t>
      </w:r>
    </w:p>
    <w:p w14:paraId="1289ACE6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哪些地方没有检查价值陷阱；</w:t>
      </w:r>
    </w:p>
    <w:p w14:paraId="46BA9F17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哪些表达不符合内部研究标准。</w:t>
      </w:r>
    </w:p>
    <w:p w14:paraId="0075FD4A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该模式不属于主流程 Memo 生成链路，而是独立的新人训练与研究反馈功能。</w:t>
      </w:r>
    </w:p>
    <w:p w14:paraId="4982C1BF" w14:textId="77777777" w:rsidR="000E5D26" w:rsidRPr="000E5D26" w:rsidRDefault="006409E0" w:rsidP="000E5D26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409E0">
        <w:rPr>
          <w:rFonts w:ascii="宋体" w:eastAsia="宋体" w:hAnsi="宋体" w:cs="宋体"/>
          <w:noProof/>
          <w:kern w:val="0"/>
          <w:sz w:val="24"/>
        </w:rPr>
        <w:pict w14:anchorId="11D60F1C">
          <v:rect id="_x0000_i1042" alt="" style="width:415.3pt;height:.05pt;mso-width-percent:0;mso-height-percent:0;mso-width-percent:0;mso-height-percent:0" o:hralign="center" o:hrstd="t" o:hr="t" fillcolor="#a0a0a0" stroked="f"/>
        </w:pict>
      </w:r>
    </w:p>
    <w:p w14:paraId="384F8944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6.4 工作流结构</w:t>
      </w:r>
    </w:p>
    <w:p w14:paraId="5E51C294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系统不是纯线性结构，而是 DAG 工作流。</w:t>
      </w:r>
    </w:p>
    <w:p w14:paraId="01A28F8C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流程如下：</w:t>
      </w:r>
    </w:p>
    <w:p w14:paraId="546990ED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机构理念与案例召回</w:t>
      </w:r>
      <w:r w:rsidRPr="000E5D26">
        <w:rPr>
          <w:rFonts w:ascii="DengXian" w:eastAsia="DengXian" w:hAnsi="DengXian" w:cs="Times New Roman" w:hint="eastAsia"/>
          <w:szCs w:val="22"/>
          <w14:ligatures w14:val="none"/>
        </w:rPr>
        <w:br/>
        <w:t>↓</w:t>
      </w:r>
      <w:r w:rsidRPr="000E5D26">
        <w:rPr>
          <w:rFonts w:ascii="DengXian" w:eastAsia="DengXian" w:hAnsi="DengXian" w:cs="Times New Roman" w:hint="eastAsia"/>
          <w:szCs w:val="22"/>
          <w14:ligatures w14:val="none"/>
        </w:rPr>
        <w:br/>
        <w:t>资料整理</w:t>
      </w:r>
      <w:r w:rsidRPr="000E5D26">
        <w:rPr>
          <w:rFonts w:ascii="DengXian" w:eastAsia="DengXian" w:hAnsi="DengXian" w:cs="Times New Roman" w:hint="eastAsia"/>
          <w:szCs w:val="22"/>
          <w14:ligatures w14:val="none"/>
        </w:rPr>
        <w:br/>
        <w:t>↓</w:t>
      </w:r>
      <w:r w:rsidRPr="000E5D26">
        <w:rPr>
          <w:rFonts w:ascii="DengXian" w:eastAsia="DengXian" w:hAnsi="DengXian" w:cs="Times New Roman" w:hint="eastAsia"/>
          <w:szCs w:val="22"/>
          <w14:ligatures w14:val="none"/>
        </w:rPr>
        <w:br/>
      </w:r>
      <w:r w:rsidRPr="000E5D26">
        <w:rPr>
          <w:rFonts w:ascii="DengXian" w:eastAsia="DengXian" w:hAnsi="DengXian" w:cs="Times New Roman" w:hint="eastAsia"/>
          <w:szCs w:val="22"/>
          <w14:ligatures w14:val="none"/>
        </w:rPr>
        <w:lastRenderedPageBreak/>
        <w:t>证据抽取</w:t>
      </w:r>
      <w:r w:rsidRPr="000E5D26">
        <w:rPr>
          <w:rFonts w:ascii="DengXian" w:eastAsia="DengXian" w:hAnsi="DengXian" w:cs="Times New Roman" w:hint="eastAsia"/>
          <w:szCs w:val="22"/>
          <w14:ligatures w14:val="none"/>
        </w:rPr>
        <w:br/>
        <w:t>↓</w:t>
      </w:r>
      <w:r w:rsidRPr="000E5D26">
        <w:rPr>
          <w:rFonts w:ascii="DengXian" w:eastAsia="DengXian" w:hAnsi="DengXian" w:cs="Times New Roman" w:hint="eastAsia"/>
          <w:szCs w:val="22"/>
          <w14:ligatures w14:val="none"/>
        </w:rPr>
        <w:br/>
        <w:t>并行分析：</w:t>
      </w:r>
    </w:p>
    <w:p w14:paraId="70E9AE3C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财务质量与分红分析；</w:t>
      </w:r>
    </w:p>
    <w:p w14:paraId="4FCE2CCE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商业模式与竞争优势分析；</w:t>
      </w:r>
    </w:p>
    <w:p w14:paraId="3399C22A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管理层与多方观点比较；</w:t>
      </w:r>
    </w:p>
    <w:p w14:paraId="2CBA8B3E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估值、安全边际和核心变量分析。</w:t>
      </w:r>
    </w:p>
    <w:p w14:paraId="0B7C9607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↓</w:t>
      </w:r>
      <w:r w:rsidRPr="000E5D26">
        <w:rPr>
          <w:rFonts w:ascii="DengXian" w:eastAsia="DengXian" w:hAnsi="DengXian" w:cs="Times New Roman" w:hint="eastAsia"/>
          <w:szCs w:val="22"/>
          <w14:ligatures w14:val="none"/>
        </w:rPr>
        <w:br/>
        <w:t>价值陷阱与反证风险检查</w:t>
      </w:r>
      <w:r w:rsidRPr="000E5D26">
        <w:rPr>
          <w:rFonts w:ascii="DengXian" w:eastAsia="DengXian" w:hAnsi="DengXian" w:cs="Times New Roman" w:hint="eastAsia"/>
          <w:szCs w:val="22"/>
          <w14:ligatures w14:val="none"/>
        </w:rPr>
        <w:br/>
        <w:t>↓</w:t>
      </w:r>
      <w:r w:rsidRPr="000E5D26">
        <w:rPr>
          <w:rFonts w:ascii="DengXian" w:eastAsia="DengXian" w:hAnsi="DengXian" w:cs="Times New Roman" w:hint="eastAsia"/>
          <w:szCs w:val="22"/>
          <w14:ligatures w14:val="none"/>
        </w:rPr>
        <w:br/>
        <w:t>证据与合规门禁</w:t>
      </w:r>
      <w:r w:rsidRPr="000E5D26">
        <w:rPr>
          <w:rFonts w:ascii="DengXian" w:eastAsia="DengXian" w:hAnsi="DengXian" w:cs="Times New Roman" w:hint="eastAsia"/>
          <w:szCs w:val="22"/>
          <w14:ligatures w14:val="none"/>
        </w:rPr>
        <w:br/>
        <w:t>↓</w:t>
      </w:r>
      <w:r w:rsidRPr="000E5D26">
        <w:rPr>
          <w:rFonts w:ascii="DengXian" w:eastAsia="DengXian" w:hAnsi="DengXian" w:cs="Times New Roman" w:hint="eastAsia"/>
          <w:szCs w:val="22"/>
          <w14:ligatures w14:val="none"/>
        </w:rPr>
        <w:br/>
        <w:t>买方 Memo 生成</w:t>
      </w:r>
      <w:r w:rsidRPr="000E5D26">
        <w:rPr>
          <w:rFonts w:ascii="DengXian" w:eastAsia="DengXian" w:hAnsi="DengXian" w:cs="Times New Roman" w:hint="eastAsia"/>
          <w:szCs w:val="22"/>
          <w14:ligatures w14:val="none"/>
        </w:rPr>
        <w:br/>
        <w:t>↓</w:t>
      </w:r>
      <w:r w:rsidRPr="000E5D26">
        <w:rPr>
          <w:rFonts w:ascii="DengXian" w:eastAsia="DengXian" w:hAnsi="DengXian" w:cs="Times New Roman" w:hint="eastAsia"/>
          <w:szCs w:val="22"/>
          <w14:ligatures w14:val="none"/>
        </w:rPr>
        <w:br/>
        <w:t>最终证据与合规复核</w:t>
      </w:r>
      <w:r w:rsidRPr="000E5D26">
        <w:rPr>
          <w:rFonts w:ascii="DengXian" w:eastAsia="DengXian" w:hAnsi="DengXian" w:cs="Times New Roman" w:hint="eastAsia"/>
          <w:szCs w:val="22"/>
          <w14:ligatures w14:val="none"/>
        </w:rPr>
        <w:br/>
        <w:t>↓</w:t>
      </w:r>
      <w:r w:rsidRPr="000E5D26">
        <w:rPr>
          <w:rFonts w:ascii="DengXian" w:eastAsia="DengXian" w:hAnsi="DengXian" w:cs="Times New Roman" w:hint="eastAsia"/>
          <w:szCs w:val="22"/>
          <w14:ligatures w14:val="none"/>
        </w:rPr>
        <w:br/>
        <w:t>输出报告</w:t>
      </w:r>
    </w:p>
    <w:p w14:paraId="45944F7A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其中，证据与合规门禁至少运行两次：</w:t>
      </w:r>
    </w:p>
    <w:p w14:paraId="65B9D95A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Pre-Memo Gate：生成 Memo 前检查各模块是否有足够证据；</w:t>
      </w:r>
    </w:p>
    <w:p w14:paraId="25D45053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Post-Memo Gate：生成 Memo 后检查是否存在无来源事实、过度推理或投资建议风险。</w:t>
      </w:r>
    </w:p>
    <w:p w14:paraId="5D1A58F1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56D2F8C1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## 7. 模块设计</w:t>
      </w:r>
    </w:p>
    <w:p w14:paraId="769DF0D5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242D0AB9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7. 模块设计</w:t>
      </w:r>
    </w:p>
    <w:p w14:paraId="6F0131E6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7.1 Firm Doctrine &amp; Case Retrieval Agent</w:t>
      </w:r>
    </w:p>
    <w:p w14:paraId="1BE42477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机构理念与案例召回 Agent</w:t>
      </w:r>
    </w:p>
    <w:p w14:paraId="1A57AFE4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lastRenderedPageBreak/>
        <w:t>目标</w:t>
      </w:r>
    </w:p>
    <w:p w14:paraId="31037C52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在 To B 场景下，读取并召回机构自己的投资理念、历史优秀案例、失败案例、Memo 模板和研究偏好，使后续分析符合机构风格。</w:t>
      </w:r>
    </w:p>
    <w:p w14:paraId="6DC51BFF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输入</w:t>
      </w:r>
    </w:p>
    <w:p w14:paraId="3DCFE70B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企业投资理念文档；</w:t>
      </w:r>
    </w:p>
    <w:p w14:paraId="6BDF6FEE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历史优秀 Memo；</w:t>
      </w:r>
    </w:p>
    <w:p w14:paraId="75D5DC9E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失败投资案例；</w:t>
      </w:r>
    </w:p>
    <w:p w14:paraId="287D8D77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研究模板；</w:t>
      </w:r>
    </w:p>
    <w:p w14:paraId="73A8CFA4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内部评级标准；</w:t>
      </w:r>
    </w:p>
    <w:p w14:paraId="2E32B65F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投委会问题库；</w:t>
      </w:r>
    </w:p>
    <w:p w14:paraId="6A8B34A6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用户当前研究对象。</w:t>
      </w:r>
    </w:p>
    <w:p w14:paraId="796FB1D9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输出</w:t>
      </w:r>
    </w:p>
    <w:p w14:paraId="4D06C11A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本次研究适用的机构准则；</w:t>
      </w:r>
    </w:p>
    <w:p w14:paraId="172AD23F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相似历史案例；</w:t>
      </w:r>
    </w:p>
    <w:p w14:paraId="60D07F85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需要重点检查的问题；</w:t>
      </w:r>
    </w:p>
    <w:p w14:paraId="39B8F9D8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本机构常见扣分项；</w:t>
      </w:r>
    </w:p>
    <w:p w14:paraId="085595DC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Memo 输出格式要求；</w:t>
      </w:r>
    </w:p>
    <w:p w14:paraId="5662C9D9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内部评级规则，如适用。</w:t>
      </w:r>
    </w:p>
    <w:p w14:paraId="26E67B20" w14:textId="77777777" w:rsidR="000E5D26" w:rsidRPr="000E5D26" w:rsidRDefault="006409E0" w:rsidP="000E5D26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409E0">
        <w:rPr>
          <w:rFonts w:ascii="宋体" w:eastAsia="宋体" w:hAnsi="宋体" w:cs="宋体"/>
          <w:noProof/>
          <w:kern w:val="0"/>
          <w:sz w:val="24"/>
        </w:rPr>
        <w:pict w14:anchorId="5C0E5E91">
          <v:rect id="_x0000_i1041" alt="" style="width:415.3pt;height:.05pt;mso-width-percent:0;mso-height-percent:0;mso-width-percent:0;mso-height-percent:0" o:hralign="center" o:hrstd="t" o:hr="t" fillcolor="#a0a0a0" stroked="f"/>
        </w:pict>
      </w:r>
    </w:p>
    <w:p w14:paraId="730E46AD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7.2 Material Organizer Agent</w:t>
      </w:r>
    </w:p>
    <w:p w14:paraId="05BA42B4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资料整理 Agent</w:t>
      </w:r>
    </w:p>
    <w:p w14:paraId="559D9D6D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目标</w:t>
      </w:r>
    </w:p>
    <w:p w14:paraId="1AAD349E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整理用户上传或粘贴的研究资料，识别资料类型、来源、覆盖范围和缺失项。</w:t>
      </w:r>
    </w:p>
    <w:p w14:paraId="01C858F6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lastRenderedPageBreak/>
        <w:t>输出</w:t>
      </w:r>
    </w:p>
    <w:p w14:paraId="7E097462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公司基础信息；</w:t>
      </w:r>
    </w:p>
    <w:p w14:paraId="4BC2DB73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资料列表；</w:t>
      </w:r>
    </w:p>
    <w:p w14:paraId="0D69A153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资料类型；</w:t>
      </w:r>
    </w:p>
    <w:p w14:paraId="285E98C3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来源说明；</w:t>
      </w:r>
    </w:p>
    <w:p w14:paraId="50173FBD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可用性判断；</w:t>
      </w:r>
    </w:p>
    <w:p w14:paraId="26F519C4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缺失资料；</w:t>
      </w:r>
    </w:p>
    <w:p w14:paraId="23EA4175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价值投资维度覆盖情况。</w:t>
      </w:r>
    </w:p>
    <w:p w14:paraId="6CDDE364" w14:textId="77777777" w:rsidR="000E5D26" w:rsidRPr="000E5D26" w:rsidRDefault="006409E0" w:rsidP="000E5D26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409E0">
        <w:rPr>
          <w:rFonts w:ascii="宋体" w:eastAsia="宋体" w:hAnsi="宋体" w:cs="宋体"/>
          <w:noProof/>
          <w:kern w:val="0"/>
          <w:sz w:val="24"/>
        </w:rPr>
        <w:pict w14:anchorId="2E4EBFC3">
          <v:rect id="_x0000_i1040" alt="" style="width:415.3pt;height:.05pt;mso-width-percent:0;mso-height-percent:0;mso-width-percent:0;mso-height-percent:0" o:hralign="center" o:hrstd="t" o:hr="t" fillcolor="#a0a0a0" stroked="f"/>
        </w:pict>
      </w:r>
    </w:p>
    <w:p w14:paraId="176974E2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7.3 Evidence Extractor Agent</w:t>
      </w:r>
    </w:p>
    <w:p w14:paraId="43B5B7D3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证据抽取 Agent</w:t>
      </w:r>
    </w:p>
    <w:p w14:paraId="2D59FC8F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目标</w:t>
      </w:r>
    </w:p>
    <w:p w14:paraId="703ACACB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从资料中抽取关键事实、财务数据、管理层表述、卖方观点和风险信息。</w:t>
      </w:r>
    </w:p>
    <w:p w14:paraId="1A82CD94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原则</w:t>
      </w:r>
    </w:p>
    <w:p w14:paraId="27155599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事实必须有来源；</w:t>
      </w:r>
    </w:p>
    <w:p w14:paraId="78819636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财务数字必须保留原始口径；</w:t>
      </w:r>
    </w:p>
    <w:p w14:paraId="1E6C8856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找不到的数据输出 null；</w:t>
      </w:r>
    </w:p>
    <w:p w14:paraId="44B70251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不得补造缺失数据；</w:t>
      </w:r>
    </w:p>
    <w:p w14:paraId="3BE0A44F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区分事实、观点、假设和 AI 推理。</w:t>
      </w:r>
    </w:p>
    <w:p w14:paraId="340C3E18" w14:textId="77777777" w:rsidR="000E5D26" w:rsidRPr="000E5D26" w:rsidRDefault="006409E0" w:rsidP="000E5D26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409E0">
        <w:rPr>
          <w:rFonts w:ascii="宋体" w:eastAsia="宋体" w:hAnsi="宋体" w:cs="宋体"/>
          <w:noProof/>
          <w:kern w:val="0"/>
          <w:sz w:val="24"/>
        </w:rPr>
        <w:pict w14:anchorId="1E1F6293">
          <v:rect id="_x0000_i1039" alt="" style="width:415.3pt;height:.05pt;mso-width-percent:0;mso-height-percent:0;mso-width-percent:0;mso-height-percent:0" o:hralign="center" o:hrstd="t" o:hr="t" fillcolor="#a0a0a0" stroked="f"/>
        </w:pict>
      </w:r>
    </w:p>
    <w:p w14:paraId="54B6FEED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7.4 Financial Quality &amp; Dividend Agent</w:t>
      </w:r>
    </w:p>
    <w:p w14:paraId="0B5EACA2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财务质量与分红分析 Agent</w:t>
      </w:r>
    </w:p>
    <w:p w14:paraId="4A1170DB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lastRenderedPageBreak/>
        <w:t>目标</w:t>
      </w:r>
    </w:p>
    <w:p w14:paraId="1A236FA2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围绕价值投资理念，对公司财务质量、现金流质量、分红能力和资产负债表安全进行分析。</w:t>
      </w:r>
    </w:p>
    <w:p w14:paraId="5C7E46CF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分析内容</w:t>
      </w:r>
    </w:p>
    <w:p w14:paraId="736F4C70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经营现金流质量；</w:t>
      </w:r>
    </w:p>
    <w:p w14:paraId="0FD44B58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自由现金流；</w:t>
      </w:r>
    </w:p>
    <w:p w14:paraId="5E5B1C99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净利润与经营现金流匹配度；</w:t>
      </w:r>
    </w:p>
    <w:p w14:paraId="68650B2C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分红率；</w:t>
      </w:r>
    </w:p>
    <w:p w14:paraId="076A7EEA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股息率；</w:t>
      </w:r>
    </w:p>
    <w:p w14:paraId="1B938803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分红连续性；</w:t>
      </w:r>
    </w:p>
    <w:p w14:paraId="05D5ACFE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自由现金流覆盖分红能力；</w:t>
      </w:r>
    </w:p>
    <w:p w14:paraId="715A2DD7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资产负债率；</w:t>
      </w:r>
    </w:p>
    <w:p w14:paraId="2B9D7955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有息负债；</w:t>
      </w:r>
    </w:p>
    <w:p w14:paraId="53447ED4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短债压力；</w:t>
      </w:r>
    </w:p>
    <w:p w14:paraId="05C279C3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ROE 是否依赖高杠杆；</w:t>
      </w:r>
    </w:p>
    <w:p w14:paraId="10C5F327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非经常性损益占比。</w:t>
      </w:r>
    </w:p>
    <w:p w14:paraId="150DD352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输出</w:t>
      </w:r>
    </w:p>
    <w:p w14:paraId="4E70B473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现金流质量判断；</w:t>
      </w:r>
    </w:p>
    <w:p w14:paraId="54C77A71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分红可持续性判断；</w:t>
      </w:r>
    </w:p>
    <w:p w14:paraId="03B112A7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资产负债表安全性判断；</w:t>
      </w:r>
    </w:p>
    <w:p w14:paraId="3B253CBA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财务质量扣分项；</w:t>
      </w:r>
    </w:p>
    <w:p w14:paraId="1E977DEB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需要补充验证的数据。</w:t>
      </w:r>
    </w:p>
    <w:p w14:paraId="34C66BC0" w14:textId="77777777" w:rsidR="000E5D26" w:rsidRPr="000E5D26" w:rsidRDefault="006409E0" w:rsidP="000E5D26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409E0">
        <w:rPr>
          <w:rFonts w:ascii="宋体" w:eastAsia="宋体" w:hAnsi="宋体" w:cs="宋体"/>
          <w:noProof/>
          <w:kern w:val="0"/>
          <w:sz w:val="24"/>
        </w:rPr>
        <w:pict w14:anchorId="351566DD">
          <v:rect id="_x0000_i1038" alt="" style="width:415.3pt;height:.05pt;mso-width-percent:0;mso-height-percent:0;mso-width-percent:0;mso-height-percent:0" o:hralign="center" o:hrstd="t" o:hr="t" fillcolor="#a0a0a0" stroked="f"/>
        </w:pict>
      </w:r>
    </w:p>
    <w:p w14:paraId="3B207440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lastRenderedPageBreak/>
        <w:t>7.5 Business Model &amp; Moat Agent</w:t>
      </w:r>
    </w:p>
    <w:p w14:paraId="67188A5F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商业模式与竞争优势 Agent</w:t>
      </w:r>
    </w:p>
    <w:p w14:paraId="33815786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目标</w:t>
      </w:r>
    </w:p>
    <w:p w14:paraId="04077092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判断公司靠什么赚钱，商业模式是否稳定、可理解、可持续，以及是否符合机构能力圈。</w:t>
      </w:r>
    </w:p>
    <w:p w14:paraId="2C76500E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分析内容</w:t>
      </w:r>
    </w:p>
    <w:p w14:paraId="51E9F9B5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收入来源；</w:t>
      </w:r>
    </w:p>
    <w:p w14:paraId="181D7FAE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利润来源；</w:t>
      </w:r>
    </w:p>
    <w:p w14:paraId="3EB7F168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成本结构；</w:t>
      </w:r>
    </w:p>
    <w:p w14:paraId="31B4E94A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竞争优势；</w:t>
      </w:r>
    </w:p>
    <w:p w14:paraId="046692CE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行业地位；</w:t>
      </w:r>
    </w:p>
    <w:p w14:paraId="6E1A90EC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周期性；</w:t>
      </w:r>
    </w:p>
    <w:p w14:paraId="0C368E65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资本开支需求；</w:t>
      </w:r>
    </w:p>
    <w:p w14:paraId="2401784F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长期需求稳定性；</w:t>
      </w:r>
    </w:p>
    <w:p w14:paraId="67712A57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能力圈匹配度。</w:t>
      </w:r>
    </w:p>
    <w:p w14:paraId="7B723BEB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输出</w:t>
      </w:r>
    </w:p>
    <w:p w14:paraId="6871B149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公司盈利方式；</w:t>
      </w:r>
    </w:p>
    <w:p w14:paraId="6CAB3494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核心经营变量；</w:t>
      </w:r>
    </w:p>
    <w:p w14:paraId="7F0D03A7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商业模式稳定性判断；</w:t>
      </w:r>
    </w:p>
    <w:p w14:paraId="31522178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护城河或竞争优势判断；</w:t>
      </w:r>
    </w:p>
    <w:p w14:paraId="36DABF8D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长期风险；</w:t>
      </w:r>
    </w:p>
    <w:p w14:paraId="00F35E97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是否符合机构偏好。</w:t>
      </w:r>
    </w:p>
    <w:p w14:paraId="13807C95" w14:textId="77777777" w:rsidR="000E5D26" w:rsidRPr="000E5D26" w:rsidRDefault="006409E0" w:rsidP="000E5D26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409E0">
        <w:rPr>
          <w:rFonts w:ascii="宋体" w:eastAsia="宋体" w:hAnsi="宋体" w:cs="宋体"/>
          <w:noProof/>
          <w:kern w:val="0"/>
          <w:sz w:val="24"/>
        </w:rPr>
        <w:pict w14:anchorId="1117EE60">
          <v:rect id="_x0000_i1037" alt="" style="width:415.3pt;height:.05pt;mso-width-percent:0;mso-height-percent:0;mso-width-percent:0;mso-height-percent:0" o:hralign="center" o:hrstd="t" o:hr="t" fillcolor="#a0a0a0" stroked="f"/>
        </w:pict>
      </w:r>
    </w:p>
    <w:p w14:paraId="43381CAC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lastRenderedPageBreak/>
        <w:t>7.6 Management &amp; View Comparison Agent</w:t>
      </w:r>
    </w:p>
    <w:p w14:paraId="5AB0CED5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管理层与多方观点比较 Agent</w:t>
      </w:r>
    </w:p>
    <w:p w14:paraId="4BFBA987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目标</w:t>
      </w:r>
    </w:p>
    <w:p w14:paraId="10A38C51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比较管理层、卖方、新闻、市场观点和财务数据之间的一致性与分歧。</w:t>
      </w:r>
    </w:p>
    <w:p w14:paraId="6D4AC4F5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分析内容</w:t>
      </w:r>
    </w:p>
    <w:p w14:paraId="6872DA6C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管理层如何解释业绩；</w:t>
      </w:r>
    </w:p>
    <w:p w14:paraId="19323EF9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管理层资本配置是否理性；</w:t>
      </w:r>
    </w:p>
    <w:p w14:paraId="37A692DA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管理层是否回避核心问题；</w:t>
      </w:r>
    </w:p>
    <w:p w14:paraId="0C5C781C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卖方观点的共识；</w:t>
      </w:r>
    </w:p>
    <w:p w14:paraId="52788584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卖方观点的分歧；</w:t>
      </w:r>
    </w:p>
    <w:p w14:paraId="74A6ED65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少数派观点；</w:t>
      </w:r>
    </w:p>
    <w:p w14:paraId="42EE30BB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新闻和市场观点；</w:t>
      </w:r>
    </w:p>
    <w:p w14:paraId="46D04522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管理层叙事与财务现实是否一致。</w:t>
      </w:r>
    </w:p>
    <w:p w14:paraId="3EF902F7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输出</w:t>
      </w:r>
    </w:p>
    <w:p w14:paraId="71F3A0DC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共识；</w:t>
      </w:r>
    </w:p>
    <w:p w14:paraId="2A6EFDAD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分歧；</w:t>
      </w:r>
    </w:p>
    <w:p w14:paraId="7F06A2F2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少数派观点；</w:t>
      </w:r>
    </w:p>
    <w:p w14:paraId="3CA61A98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核心假设差异；</w:t>
      </w:r>
    </w:p>
    <w:p w14:paraId="4B571CA6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管理层可信度初步判断；</w:t>
      </w:r>
    </w:p>
    <w:p w14:paraId="67F2E791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需要追问的问题。</w:t>
      </w:r>
    </w:p>
    <w:p w14:paraId="6CAA88A7" w14:textId="77777777" w:rsidR="000E5D26" w:rsidRPr="000E5D26" w:rsidRDefault="006409E0" w:rsidP="000E5D26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409E0">
        <w:rPr>
          <w:rFonts w:ascii="宋体" w:eastAsia="宋体" w:hAnsi="宋体" w:cs="宋体"/>
          <w:noProof/>
          <w:kern w:val="0"/>
          <w:sz w:val="24"/>
        </w:rPr>
        <w:pict w14:anchorId="5E20944B">
          <v:rect id="_x0000_i1036" alt="" style="width:415.3pt;height:.05pt;mso-width-percent:0;mso-height-percent:0;mso-width-percent:0;mso-height-percent:0" o:hralign="center" o:hrstd="t" o:hr="t" fillcolor="#a0a0a0" stroked="f"/>
        </w:pict>
      </w:r>
    </w:p>
    <w:p w14:paraId="65496CD8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7.7 Value Trap &amp; Contradiction Agent</w:t>
      </w:r>
    </w:p>
    <w:p w14:paraId="4CE1962D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lastRenderedPageBreak/>
        <w:t>价值陷阱与反证风险 Agent</w:t>
      </w:r>
    </w:p>
    <w:p w14:paraId="054B11EB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目标</w:t>
      </w:r>
    </w:p>
    <w:p w14:paraId="2BFB287C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专门寻找可能推翻当前价值投资判断的反证。</w:t>
      </w:r>
    </w:p>
    <w:p w14:paraId="5D4CD4CB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检查内容</w:t>
      </w:r>
    </w:p>
    <w:p w14:paraId="678C4EFA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高股息是否不可持续；</w:t>
      </w:r>
    </w:p>
    <w:p w14:paraId="0CBEC7DB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低估值是否来自主业衰退；</w:t>
      </w:r>
    </w:p>
    <w:p w14:paraId="0E05D9C7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利润是否依赖非经常性损益；</w:t>
      </w:r>
    </w:p>
    <w:p w14:paraId="11806A22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现金流是否恶化；</w:t>
      </w:r>
    </w:p>
    <w:p w14:paraId="06744EBB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分红是否牺牲长期投资；</w:t>
      </w:r>
    </w:p>
    <w:p w14:paraId="36FD0E23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ROE 是否靠高杠杆维持；</w:t>
      </w:r>
    </w:p>
    <w:p w14:paraId="25142304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行业是否长期下行；</w:t>
      </w:r>
    </w:p>
    <w:p w14:paraId="1090232D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应收账款和存货是否恶化；</w:t>
      </w:r>
    </w:p>
    <w:p w14:paraId="04A23D35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管理层是否用高分红掩盖增长乏力；</w:t>
      </w:r>
    </w:p>
    <w:p w14:paraId="5F12D525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当前判断是否过度依赖乐观假设。</w:t>
      </w:r>
    </w:p>
    <w:p w14:paraId="7087E3CD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输出</w:t>
      </w:r>
    </w:p>
    <w:p w14:paraId="283B16E0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反证风险；</w:t>
      </w:r>
    </w:p>
    <w:p w14:paraId="7DE95C53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价值陷阱信号；</w:t>
      </w:r>
    </w:p>
    <w:p w14:paraId="7C87CAE5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一票否决变量；</w:t>
      </w:r>
    </w:p>
    <w:p w14:paraId="007F9EDE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待验证问题；</w:t>
      </w:r>
    </w:p>
    <w:p w14:paraId="3AFE5EE0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当前结论需要降级的原因。</w:t>
      </w:r>
    </w:p>
    <w:p w14:paraId="4B8A8201" w14:textId="77777777" w:rsidR="000E5D26" w:rsidRPr="000E5D26" w:rsidRDefault="006409E0" w:rsidP="000E5D26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409E0">
        <w:rPr>
          <w:rFonts w:ascii="宋体" w:eastAsia="宋体" w:hAnsi="宋体" w:cs="宋体"/>
          <w:noProof/>
          <w:kern w:val="0"/>
          <w:sz w:val="24"/>
        </w:rPr>
        <w:pict w14:anchorId="22E5DCA9">
          <v:rect id="_x0000_i1035" alt="" style="width:415.3pt;height:.05pt;mso-width-percent:0;mso-height-percent:0;mso-width-percent:0;mso-height-percent:0" o:hralign="center" o:hrstd="t" o:hr="t" fillcolor="#a0a0a0" stroked="f"/>
        </w:pict>
      </w:r>
    </w:p>
    <w:p w14:paraId="1BAA425F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7.8 Evidence &amp; Compliance Gate Agent</w:t>
      </w:r>
    </w:p>
    <w:p w14:paraId="6DC10077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lastRenderedPageBreak/>
        <w:t>证据与合规门禁 Agent</w:t>
      </w:r>
    </w:p>
    <w:p w14:paraId="203BB9C9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目标</w:t>
      </w:r>
    </w:p>
    <w:p w14:paraId="2E5324B8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检查所有关键分析和最终 Memo 是否存在无来源事实、过度推理、事实观点混淆、投资建议风险或研报版权风险。</w:t>
      </w:r>
    </w:p>
    <w:p w14:paraId="46B4725F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运行位置</w:t>
      </w:r>
    </w:p>
    <w:p w14:paraId="139483F3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该 Agent 是主流程的一部分，至少运行两次：</w:t>
      </w:r>
    </w:p>
    <w:p w14:paraId="4396C829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Memo 生成前；</w:t>
      </w:r>
    </w:p>
    <w:p w14:paraId="0A89A04B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Memo 生成后。</w:t>
      </w:r>
    </w:p>
    <w:p w14:paraId="5CD71717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检查内容</w:t>
      </w:r>
    </w:p>
    <w:p w14:paraId="429DAFE3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财务数字是否有来源；</w:t>
      </w:r>
    </w:p>
    <w:p w14:paraId="36716BD6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核心结论是否有证据支持；</w:t>
      </w:r>
    </w:p>
    <w:p w14:paraId="3842B873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是否把观点写成事实；</w:t>
      </w:r>
    </w:p>
    <w:p w14:paraId="72AAE718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是否把假设写成结论；</w:t>
      </w:r>
    </w:p>
    <w:p w14:paraId="21708353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是否出现收益承诺；</w:t>
      </w:r>
    </w:p>
    <w:p w14:paraId="746AC783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是否出现交易指令；</w:t>
      </w:r>
    </w:p>
    <w:p w14:paraId="3F74EDEB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是否复述未授权付费研报全文；</w:t>
      </w:r>
    </w:p>
    <w:p w14:paraId="03D8177B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资料不足时是否强行判断；</w:t>
      </w:r>
    </w:p>
    <w:p w14:paraId="14098BA0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To C 模式下是否输出买卖评级；</w:t>
      </w:r>
    </w:p>
    <w:p w14:paraId="4D3E269B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To B 模式下评级是否标注为内部研究观点标签。</w:t>
      </w:r>
    </w:p>
    <w:p w14:paraId="645BEBF6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输出</w:t>
      </w:r>
    </w:p>
    <w:p w14:paraId="35782C89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proofErr w:type="spellStart"/>
      <w:r w:rsidRPr="000E5D26">
        <w:rPr>
          <w:rFonts w:ascii="DengXian" w:eastAsia="DengXian" w:hAnsi="DengXian" w:cs="Times New Roman" w:hint="eastAsia"/>
          <w:szCs w:val="22"/>
          <w14:ligatures w14:val="none"/>
        </w:rPr>
        <w:t>unsupported_claims</w:t>
      </w:r>
      <w:proofErr w:type="spellEnd"/>
      <w:r w:rsidRPr="000E5D26">
        <w:rPr>
          <w:rFonts w:ascii="DengXian" w:eastAsia="DengXian" w:hAnsi="DengXian" w:cs="Times New Roman" w:hint="eastAsia"/>
          <w:szCs w:val="22"/>
          <w14:ligatures w14:val="none"/>
        </w:rPr>
        <w:t>；</w:t>
      </w:r>
    </w:p>
    <w:p w14:paraId="5E515A63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proofErr w:type="spellStart"/>
      <w:r w:rsidRPr="000E5D26">
        <w:rPr>
          <w:rFonts w:ascii="DengXian" w:eastAsia="DengXian" w:hAnsi="DengXian" w:cs="Times New Roman" w:hint="eastAsia"/>
          <w:szCs w:val="22"/>
          <w14:ligatures w14:val="none"/>
        </w:rPr>
        <w:t>evidence_issues</w:t>
      </w:r>
      <w:proofErr w:type="spellEnd"/>
      <w:r w:rsidRPr="000E5D26">
        <w:rPr>
          <w:rFonts w:ascii="DengXian" w:eastAsia="DengXian" w:hAnsi="DengXian" w:cs="Times New Roman" w:hint="eastAsia"/>
          <w:szCs w:val="22"/>
          <w14:ligatures w14:val="none"/>
        </w:rPr>
        <w:t>；</w:t>
      </w:r>
    </w:p>
    <w:p w14:paraId="720560E7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proofErr w:type="spellStart"/>
      <w:r w:rsidRPr="000E5D26">
        <w:rPr>
          <w:rFonts w:ascii="DengXian" w:eastAsia="DengXian" w:hAnsi="DengXian" w:cs="Times New Roman" w:hint="eastAsia"/>
          <w:szCs w:val="22"/>
          <w14:ligatures w14:val="none"/>
        </w:rPr>
        <w:lastRenderedPageBreak/>
        <w:t>downgraded_claims</w:t>
      </w:r>
      <w:proofErr w:type="spellEnd"/>
      <w:r w:rsidRPr="000E5D26">
        <w:rPr>
          <w:rFonts w:ascii="DengXian" w:eastAsia="DengXian" w:hAnsi="DengXian" w:cs="Times New Roman" w:hint="eastAsia"/>
          <w:szCs w:val="22"/>
          <w14:ligatures w14:val="none"/>
        </w:rPr>
        <w:t>；</w:t>
      </w:r>
    </w:p>
    <w:p w14:paraId="53636F0F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proofErr w:type="spellStart"/>
      <w:r w:rsidRPr="000E5D26">
        <w:rPr>
          <w:rFonts w:ascii="DengXian" w:eastAsia="DengXian" w:hAnsi="DengXian" w:cs="Times New Roman" w:hint="eastAsia"/>
          <w:szCs w:val="22"/>
          <w14:ligatures w14:val="none"/>
        </w:rPr>
        <w:t>compliance_warnings</w:t>
      </w:r>
      <w:proofErr w:type="spellEnd"/>
      <w:r w:rsidRPr="000E5D26">
        <w:rPr>
          <w:rFonts w:ascii="DengXian" w:eastAsia="DengXian" w:hAnsi="DengXian" w:cs="Times New Roman" w:hint="eastAsia"/>
          <w:szCs w:val="22"/>
          <w14:ligatures w14:val="none"/>
        </w:rPr>
        <w:t>；</w:t>
      </w:r>
    </w:p>
    <w:p w14:paraId="28A876EE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proofErr w:type="spellStart"/>
      <w:r w:rsidRPr="000E5D26">
        <w:rPr>
          <w:rFonts w:ascii="DengXian" w:eastAsia="DengXian" w:hAnsi="DengXian" w:cs="Times New Roman" w:hint="eastAsia"/>
          <w:szCs w:val="22"/>
          <w14:ligatures w14:val="none"/>
        </w:rPr>
        <w:t>rewrite_suggestions</w:t>
      </w:r>
      <w:proofErr w:type="spellEnd"/>
      <w:r w:rsidRPr="000E5D26">
        <w:rPr>
          <w:rFonts w:ascii="DengXian" w:eastAsia="DengXian" w:hAnsi="DengXian" w:cs="Times New Roman" w:hint="eastAsia"/>
          <w:szCs w:val="22"/>
          <w14:ligatures w14:val="none"/>
        </w:rPr>
        <w:t>；</w:t>
      </w:r>
    </w:p>
    <w:p w14:paraId="61E75230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pass / fail 状态。</w:t>
      </w:r>
    </w:p>
    <w:p w14:paraId="0248F174" w14:textId="77777777" w:rsidR="000E5D26" w:rsidRPr="000E5D26" w:rsidRDefault="006409E0" w:rsidP="000E5D26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409E0">
        <w:rPr>
          <w:rFonts w:ascii="宋体" w:eastAsia="宋体" w:hAnsi="宋体" w:cs="宋体"/>
          <w:noProof/>
          <w:kern w:val="0"/>
          <w:sz w:val="24"/>
        </w:rPr>
        <w:pict w14:anchorId="674F09F2">
          <v:rect id="_x0000_i1034" alt="" style="width:415.3pt;height:.05pt;mso-width-percent:0;mso-height-percent:0;mso-width-percent:0;mso-height-percent:0" o:hralign="center" o:hrstd="t" o:hr="t" fillcolor="#a0a0a0" stroked="f"/>
        </w:pict>
      </w:r>
    </w:p>
    <w:p w14:paraId="4363A5D7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7.9 Research Memo Generator Agent</w:t>
      </w:r>
    </w:p>
    <w:p w14:paraId="60DDF383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买方 Memo 生成 Agent</w:t>
      </w:r>
    </w:p>
    <w:p w14:paraId="3DD3C13B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目标</w:t>
      </w:r>
    </w:p>
    <w:p w14:paraId="7FA8C9B3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整合所有 Agent 输出，生成结构化买方研究 Memo。</w:t>
      </w:r>
    </w:p>
    <w:p w14:paraId="094ECCFE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Memo 结构</w:t>
      </w:r>
    </w:p>
    <w:p w14:paraId="2F1AF495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资料范围与结论置信度；</w:t>
      </w:r>
    </w:p>
    <w:p w14:paraId="3825B678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公司基本信息；</w:t>
      </w:r>
    </w:p>
    <w:p w14:paraId="19D5F83B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机构研究准则适用说明；</w:t>
      </w:r>
    </w:p>
    <w:p w14:paraId="40A0B2B8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公司是否在能力圈内；</w:t>
      </w:r>
    </w:p>
    <w:p w14:paraId="6FF51B07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公司靠什么赚钱；</w:t>
      </w:r>
    </w:p>
    <w:p w14:paraId="291AC1BF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现金流质量分析；</w:t>
      </w:r>
    </w:p>
    <w:p w14:paraId="02878CF0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分红质量与可持续性；</w:t>
      </w:r>
    </w:p>
    <w:p w14:paraId="253690C8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资产负债表安全性；</w:t>
      </w:r>
    </w:p>
    <w:p w14:paraId="395D07F9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商业模式稳定性与竞争优势；</w:t>
      </w:r>
    </w:p>
    <w:p w14:paraId="4107B898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管理层资本配置；</w:t>
      </w:r>
    </w:p>
    <w:p w14:paraId="60417097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管理层叙事 vs 财务现实；</w:t>
      </w:r>
    </w:p>
    <w:p w14:paraId="498934BC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卖方共识与核心分歧；</w:t>
      </w:r>
    </w:p>
    <w:p w14:paraId="2FB8EF02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lastRenderedPageBreak/>
        <w:t>估值与安全边际；</w:t>
      </w:r>
    </w:p>
    <w:p w14:paraId="64B5E9FB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价值陷阱与反证风险；</w:t>
      </w:r>
    </w:p>
    <w:p w14:paraId="31DE1C40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待验证问题；</w:t>
      </w:r>
    </w:p>
    <w:p w14:paraId="30EE8377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研究观点或内部研究评级；</w:t>
      </w:r>
    </w:p>
    <w:p w14:paraId="49363942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不确定性与资料缺口；</w:t>
      </w:r>
    </w:p>
    <w:p w14:paraId="403F6853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来源列表；</w:t>
      </w:r>
    </w:p>
    <w:p w14:paraId="5B921FB4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不构成投资建议声明。</w:t>
      </w:r>
    </w:p>
    <w:p w14:paraId="0FD71748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49A4E54B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8. 前端展示策略</w:t>
      </w:r>
    </w:p>
    <w:p w14:paraId="55FD5AAB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8.1 默认展示</w:t>
      </w:r>
    </w:p>
    <w:p w14:paraId="738C2597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普通用户或研究员默认看到：</w:t>
      </w:r>
    </w:p>
    <w:p w14:paraId="628AF908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最终 Memo；</w:t>
      </w:r>
    </w:p>
    <w:p w14:paraId="08808665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核心观点摘要；</w:t>
      </w:r>
    </w:p>
    <w:p w14:paraId="45B0860A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关键证据；</w:t>
      </w:r>
    </w:p>
    <w:p w14:paraId="20131410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反证风险；</w:t>
      </w:r>
    </w:p>
    <w:p w14:paraId="16F568E8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资料缺口；</w:t>
      </w:r>
    </w:p>
    <w:p w14:paraId="5FC63D82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证据质量提示；</w:t>
      </w:r>
    </w:p>
    <w:p w14:paraId="53328B07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下载按钮。</w:t>
      </w:r>
    </w:p>
    <w:p w14:paraId="550C6D79" w14:textId="77777777" w:rsidR="000E5D26" w:rsidRPr="000E5D26" w:rsidRDefault="006409E0" w:rsidP="000E5D26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409E0">
        <w:rPr>
          <w:rFonts w:ascii="宋体" w:eastAsia="宋体" w:hAnsi="宋体" w:cs="宋体"/>
          <w:noProof/>
          <w:kern w:val="0"/>
          <w:sz w:val="24"/>
        </w:rPr>
        <w:pict w14:anchorId="5E3D7EDA">
          <v:rect id="_x0000_i1033" alt="" style="width:415.3pt;height:.05pt;mso-width-percent:0;mso-height-percent:0;mso-width-percent:0;mso-height-percent:0" o:hralign="center" o:hrstd="t" o:hr="t" fillcolor="#a0a0a0" stroked="f"/>
        </w:pict>
      </w:r>
    </w:p>
    <w:p w14:paraId="58D0A44E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8.2 可展开展示</w:t>
      </w:r>
    </w:p>
    <w:p w14:paraId="573C2D02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用户可展开查看：</w:t>
      </w:r>
    </w:p>
    <w:p w14:paraId="3A979C6A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现金流质量分析；</w:t>
      </w:r>
    </w:p>
    <w:p w14:paraId="65585D8E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lastRenderedPageBreak/>
        <w:t>分红可持续性分析；</w:t>
      </w:r>
    </w:p>
    <w:p w14:paraId="0A0A02A1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商业模式分析；</w:t>
      </w:r>
    </w:p>
    <w:p w14:paraId="3D139F7F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管理层资本配置分析；</w:t>
      </w:r>
    </w:p>
    <w:p w14:paraId="34DAB024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卖方共识与分歧；</w:t>
      </w:r>
    </w:p>
    <w:p w14:paraId="44A42939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价值陷阱检查；</w:t>
      </w:r>
    </w:p>
    <w:p w14:paraId="68CE48DF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证据核验结果。</w:t>
      </w:r>
    </w:p>
    <w:p w14:paraId="4CCE72B2" w14:textId="77777777" w:rsidR="000E5D26" w:rsidRPr="000E5D26" w:rsidRDefault="006409E0" w:rsidP="000E5D26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409E0">
        <w:rPr>
          <w:rFonts w:ascii="宋体" w:eastAsia="宋体" w:hAnsi="宋体" w:cs="宋体"/>
          <w:noProof/>
          <w:kern w:val="0"/>
          <w:sz w:val="24"/>
        </w:rPr>
        <w:pict w14:anchorId="78384749"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14:paraId="2712EEC8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8.3 企业后台展示</w:t>
      </w:r>
    </w:p>
    <w:p w14:paraId="1C5F3983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To B 管理员或投研负责人可查看：</w:t>
      </w:r>
    </w:p>
    <w:p w14:paraId="0C2E1BAD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每个 Agent 的原始输出；</w:t>
      </w:r>
    </w:p>
    <w:p w14:paraId="5FE88174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命中的机构案例；</w:t>
      </w:r>
    </w:p>
    <w:p w14:paraId="75BB3586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被引用的内部理念；</w:t>
      </w:r>
    </w:p>
    <w:p w14:paraId="2A015595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被降级的结论；</w:t>
      </w:r>
    </w:p>
    <w:p w14:paraId="103D115E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Bad Case；</w:t>
      </w:r>
    </w:p>
    <w:p w14:paraId="11D00DA1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新人常见错误；</w:t>
      </w:r>
    </w:p>
    <w:p w14:paraId="75A7A217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研究员使用记录；</w:t>
      </w:r>
    </w:p>
    <w:p w14:paraId="3B024CEF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内部模板使用情况。</w:t>
      </w:r>
    </w:p>
    <w:p w14:paraId="624E3AF9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6E394D9A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## 10. 幻觉控制与证据机制</w:t>
      </w:r>
    </w:p>
    <w:p w14:paraId="27630369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1C868D5E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### 10.1 事实 / 观点 / 假设 / 推理分区</w:t>
      </w:r>
    </w:p>
    <w:p w14:paraId="70EA07CB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5D39DCDF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lastRenderedPageBreak/>
        <w:t>系统输出必须区分：</w:t>
      </w:r>
    </w:p>
    <w:p w14:paraId="0FDB4708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6A40C696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事实：来自财报、公告、公开资料，必须有来源；</w:t>
      </w:r>
    </w:p>
    <w:p w14:paraId="520F49AC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观点：来自管理层、卖方、新闻或用户笔记；</w:t>
      </w:r>
    </w:p>
    <w:p w14:paraId="2F8A3BE1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假设：对未来经营变量的假设；</w:t>
      </w:r>
    </w:p>
    <w:p w14:paraId="6527EBE5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AI 推理：基于事实和观点形成的分析，必须带不确定性说明。</w:t>
      </w:r>
    </w:p>
    <w:p w14:paraId="4791A322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392C1B41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---</w:t>
      </w:r>
    </w:p>
    <w:p w14:paraId="6C1E6686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655021AE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### 10.2 引用回溯</w:t>
      </w:r>
    </w:p>
    <w:p w14:paraId="4E290BEB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17BB0BF1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所有关键事实必须绑定：</w:t>
      </w:r>
    </w:p>
    <w:p w14:paraId="7DC5E0A8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2B489182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* </w:t>
      </w:r>
      <w:proofErr w:type="spellStart"/>
      <w:r w:rsidRPr="000E5D26">
        <w:rPr>
          <w:rFonts w:ascii="DengXian" w:eastAsia="DengXian" w:hAnsi="DengXian" w:cs="Times New Roman" w:hint="eastAsia"/>
          <w:szCs w:val="22"/>
          <w14:ligatures w14:val="none"/>
        </w:rPr>
        <w:t>source_id</w:t>
      </w:r>
      <w:proofErr w:type="spellEnd"/>
      <w:r w:rsidRPr="000E5D26">
        <w:rPr>
          <w:rFonts w:ascii="DengXian" w:eastAsia="DengXian" w:hAnsi="DengXian" w:cs="Times New Roman" w:hint="eastAsia"/>
          <w:szCs w:val="22"/>
          <w14:ligatures w14:val="none"/>
        </w:rPr>
        <w:t>；</w:t>
      </w:r>
    </w:p>
    <w:p w14:paraId="1A02E11A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原文片段；</w:t>
      </w:r>
    </w:p>
    <w:p w14:paraId="7B8250BF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用户上传资料名称；</w:t>
      </w:r>
    </w:p>
    <w:p w14:paraId="5160B954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页码或段落 ID；</w:t>
      </w:r>
    </w:p>
    <w:p w14:paraId="06B2B4CB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URL，如有。</w:t>
      </w:r>
    </w:p>
    <w:p w14:paraId="10CE8B18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5EBAC5CC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无法回溯来源的内容不得进入事实区，只能进入“待验证”区。</w:t>
      </w:r>
    </w:p>
    <w:p w14:paraId="3E431826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2F023901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---</w:t>
      </w:r>
    </w:p>
    <w:p w14:paraId="0351B4FB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lastRenderedPageBreak/>
        <w:t xml:space="preserve"> </w:t>
      </w:r>
    </w:p>
    <w:p w14:paraId="7098BDF3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### 10.3 资料不足降级</w:t>
      </w:r>
    </w:p>
    <w:p w14:paraId="2EBBF909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7C4D8BEF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资料不足时，系统必须降级表达：</w:t>
      </w:r>
    </w:p>
    <w:p w14:paraId="45FE3C78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4562AFF8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“当前资料不足以判断”；</w:t>
      </w:r>
    </w:p>
    <w:p w14:paraId="760597E7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“该结论仅为待验证假设”；</w:t>
      </w:r>
    </w:p>
    <w:p w14:paraId="4FA17ED0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“需要进一步补充分红历史数据”；</w:t>
      </w:r>
    </w:p>
    <w:p w14:paraId="018AE22F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“暂不支持高置信研究观点标签”。</w:t>
      </w:r>
    </w:p>
    <w:p w14:paraId="4813D8C6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3C700A82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---</w:t>
      </w:r>
    </w:p>
    <w:p w14:paraId="314FF5B8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63925B2C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### 10.4 Bad Case 记录</w:t>
      </w:r>
    </w:p>
    <w:p w14:paraId="00C0A432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7967B347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记录以下 bad case：</w:t>
      </w:r>
    </w:p>
    <w:p w14:paraId="1A55B5F0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653182E4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财务字段缺失；</w:t>
      </w:r>
    </w:p>
    <w:p w14:paraId="37774257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财务字段冲突；</w:t>
      </w:r>
    </w:p>
    <w:p w14:paraId="7538D174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来源缺失；</w:t>
      </w:r>
    </w:p>
    <w:p w14:paraId="1FC844C8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观点误读；</w:t>
      </w:r>
    </w:p>
    <w:p w14:paraId="610366E0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卖方观点复读；</w:t>
      </w:r>
    </w:p>
    <w:p w14:paraId="5A8E7E62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高股息误判为安全；</w:t>
      </w:r>
    </w:p>
    <w:p w14:paraId="27935BBB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lastRenderedPageBreak/>
        <w:t>* 低估值误判为安全边际；</w:t>
      </w:r>
    </w:p>
    <w:p w14:paraId="5B32DE83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价值陷阱遗漏；</w:t>
      </w:r>
    </w:p>
    <w:p w14:paraId="498F2FAA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过度推理；</w:t>
      </w:r>
    </w:p>
    <w:p w14:paraId="15247210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合规表达风险。</w:t>
      </w:r>
    </w:p>
    <w:p w14:paraId="32389978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40645946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---</w:t>
      </w:r>
    </w:p>
    <w:p w14:paraId="64C1B39C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76145810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## 11. 指标设计</w:t>
      </w:r>
    </w:p>
    <w:p w14:paraId="05834957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18A134E6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### 11.1 核心指标</w:t>
      </w:r>
    </w:p>
    <w:p w14:paraId="7B77080F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207D239C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Memo 可用率 ≥ 70%；</w:t>
      </w:r>
    </w:p>
    <w:p w14:paraId="7BCBCA65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来源标注完整率 ≥ 90%；</w:t>
      </w:r>
    </w:p>
    <w:p w14:paraId="542083C5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关键事实无来源率 &lt; 10%；</w:t>
      </w:r>
    </w:p>
    <w:p w14:paraId="7E6BF8CD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财务字段重大错误率 &lt; 3%；</w:t>
      </w:r>
    </w:p>
    <w:p w14:paraId="0F34C151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观点误读率 &lt; 10%-15%；</w:t>
      </w:r>
    </w:p>
    <w:p w14:paraId="75E90907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过度推理率 &lt; 10%；</w:t>
      </w:r>
    </w:p>
    <w:p w14:paraId="080C5220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价值投资框架覆盖率 ≥ 85%；</w:t>
      </w:r>
    </w:p>
    <w:p w14:paraId="5BB73D69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研究员反馈有用率 &gt; 4.2/5；</w:t>
      </w:r>
    </w:p>
    <w:p w14:paraId="1FBBD04B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用户满意度 &gt; 4.2/5；</w:t>
      </w:r>
    </w:p>
    <w:p w14:paraId="03329D59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用户投诉率 &lt; 5%。</w:t>
      </w:r>
    </w:p>
    <w:p w14:paraId="47CB197A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559D355D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lastRenderedPageBreak/>
        <w:t>---</w:t>
      </w:r>
    </w:p>
    <w:p w14:paraId="0B150BAD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416DABFD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### 11.2 价值投资专项指标</w:t>
      </w:r>
    </w:p>
    <w:p w14:paraId="276BCEF8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6DEFD390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现金流质量分析覆盖率；</w:t>
      </w:r>
    </w:p>
    <w:p w14:paraId="2494227E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分红可持续性分析覆盖率；</w:t>
      </w:r>
    </w:p>
    <w:p w14:paraId="61FBF3E5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安全边际分析覆盖率；</w:t>
      </w:r>
    </w:p>
    <w:p w14:paraId="19C873E8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价值陷阱检查覆盖率；</w:t>
      </w:r>
    </w:p>
    <w:p w14:paraId="3A134B58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管理层资本配置分析覆盖率；</w:t>
      </w:r>
    </w:p>
    <w:p w14:paraId="113E546D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反证变量输出完整率；</w:t>
      </w:r>
    </w:p>
    <w:p w14:paraId="1F398AD4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事实 / 观点 / 假设 / 推理分区准确率；</w:t>
      </w:r>
    </w:p>
    <w:p w14:paraId="7D8FA773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卖方观点复读率。</w:t>
      </w:r>
    </w:p>
    <w:p w14:paraId="0B17EF13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303B6EF7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---</w:t>
      </w:r>
    </w:p>
    <w:p w14:paraId="731CC302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3172164B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### 11.3 过程指标</w:t>
      </w:r>
    </w:p>
    <w:p w14:paraId="00CE0AC0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7B7F1082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任务成功率；</w:t>
      </w:r>
    </w:p>
    <w:p w14:paraId="54A9443C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资料上传成功率；</w:t>
      </w:r>
    </w:p>
    <w:p w14:paraId="7CABA482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资料识别准确率；</w:t>
      </w:r>
    </w:p>
    <w:p w14:paraId="5FD312F3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每个 Agent 耗时；</w:t>
      </w:r>
    </w:p>
    <w:p w14:paraId="3F8ADA8E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任务失败原因分布；</w:t>
      </w:r>
    </w:p>
    <w:p w14:paraId="4CEF511A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lastRenderedPageBreak/>
        <w:t>* Bad Case 记录完整率；</w:t>
      </w:r>
    </w:p>
    <w:p w14:paraId="14073248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Memo 下载率；</w:t>
      </w:r>
    </w:p>
    <w:p w14:paraId="7320B3D8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用户二次修改率；</w:t>
      </w:r>
    </w:p>
    <w:p w14:paraId="48A04E71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用户继续研究率。</w:t>
      </w:r>
    </w:p>
    <w:p w14:paraId="48EE3152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74E702AF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---</w:t>
      </w:r>
    </w:p>
    <w:p w14:paraId="5D5EE2FE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1C370803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## 12. 灰度实验设计</w:t>
      </w:r>
    </w:p>
    <w:p w14:paraId="063B177C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2400B2F6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### 12.1 实验目标</w:t>
      </w:r>
    </w:p>
    <w:p w14:paraId="49DE42B6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6EB2148F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验证 Value Investing Research Coach 是否能够帮助初级研究员提高研究结构化程度、证据意识、价值投资框架适配度和 Memo 可用性。</w:t>
      </w:r>
    </w:p>
    <w:p w14:paraId="40CBA6FD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5FD2071C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本实验不验证 AI 是否能替代投资判断，而验证其是否能作为价值投资研究训练工具。</w:t>
      </w:r>
    </w:p>
    <w:p w14:paraId="176796CA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7C108025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---</w:t>
      </w:r>
    </w:p>
    <w:p w14:paraId="2011178F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4AC1960D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### 12.2 阶段一：资料包分析基准测试</w:t>
      </w:r>
    </w:p>
    <w:p w14:paraId="7FA64709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29002E10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测试目标：</w:t>
      </w:r>
    </w:p>
    <w:p w14:paraId="06F3F727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585D56C1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lastRenderedPageBreak/>
        <w:t>* 验证系统能否正确整理用户提供的资料；</w:t>
      </w:r>
    </w:p>
    <w:p w14:paraId="0FD5FDD0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验证证据抽取是否可靠；</w:t>
      </w:r>
    </w:p>
    <w:p w14:paraId="1F76C3EB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验证关键事实是否有来源；</w:t>
      </w:r>
    </w:p>
    <w:p w14:paraId="2A46E06B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验证价值投资框架是否覆盖完整。</w:t>
      </w:r>
    </w:p>
    <w:p w14:paraId="7C1C3EBC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629FB8A4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测试样本：</w:t>
      </w:r>
    </w:p>
    <w:p w14:paraId="247B5FA5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2C10FE48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20 家 A 股上市公司资料包；</w:t>
      </w:r>
    </w:p>
    <w:p w14:paraId="22F7D29F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每家公司包含财务表、年报摘要、管理层观点、研报摘要和新闻资料。</w:t>
      </w:r>
    </w:p>
    <w:p w14:paraId="1857D5A9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7CAC7B33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评估指标：</w:t>
      </w:r>
    </w:p>
    <w:p w14:paraId="7FFF4650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7F3975C0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资料识别准确率 ≥ 90%；</w:t>
      </w:r>
    </w:p>
    <w:p w14:paraId="5A674F58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关键事实来源标注完整率 ≥ 90%；</w:t>
      </w:r>
    </w:p>
    <w:p w14:paraId="485BC1E7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价值投资框架覆盖率 ≥ 85%；</w:t>
      </w:r>
    </w:p>
    <w:p w14:paraId="032A9A15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无来源硬编造次数 = 0。</w:t>
      </w:r>
    </w:p>
    <w:p w14:paraId="1465BEF8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1E5BF170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---</w:t>
      </w:r>
    </w:p>
    <w:p w14:paraId="484A08CA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5B400293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### 12.3 阶段二：研究 Memo 灰度测试</w:t>
      </w:r>
    </w:p>
    <w:p w14:paraId="41AFAF66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0BE8A869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测试目标：</w:t>
      </w:r>
    </w:p>
    <w:p w14:paraId="77917B24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lastRenderedPageBreak/>
        <w:t xml:space="preserve"> </w:t>
      </w:r>
    </w:p>
    <w:p w14:paraId="232DFA5B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验证系统是否能生成可用于后续研究的结构化价值投资买方 Memo。</w:t>
      </w:r>
    </w:p>
    <w:p w14:paraId="35EA4CA7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788B631A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测试样本：</w:t>
      </w:r>
    </w:p>
    <w:p w14:paraId="1665E4BE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5E051015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30 家 A 股上市公司；</w:t>
      </w:r>
    </w:p>
    <w:p w14:paraId="0346E547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覆盖高股息、稳定现金流、周期股、消费、制造、公用事业等类型。</w:t>
      </w:r>
    </w:p>
    <w:p w14:paraId="51D67AA2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2C2B6848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评估维度：</w:t>
      </w:r>
    </w:p>
    <w:p w14:paraId="184C4AF4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41E44057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现金流质量分析；</w:t>
      </w:r>
    </w:p>
    <w:p w14:paraId="6C85314E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分红可持续性；</w:t>
      </w:r>
    </w:p>
    <w:p w14:paraId="4CC16629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资产负债表安全；</w:t>
      </w:r>
    </w:p>
    <w:p w14:paraId="3279113B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商业模式稳定性；</w:t>
      </w:r>
    </w:p>
    <w:p w14:paraId="6996D235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价值陷阱检查；</w:t>
      </w:r>
    </w:p>
    <w:p w14:paraId="5A0B29EC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卖方观点分歧；</w:t>
      </w:r>
    </w:p>
    <w:p w14:paraId="7954276F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反证风险；</w:t>
      </w:r>
    </w:p>
    <w:p w14:paraId="2C79D253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Memo 可用性；</w:t>
      </w:r>
    </w:p>
    <w:p w14:paraId="58867D83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用户满意度。</w:t>
      </w:r>
    </w:p>
    <w:p w14:paraId="3A89EFBE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58BF2E1A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成功标准：</w:t>
      </w:r>
    </w:p>
    <w:p w14:paraId="395892BB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1601F05F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lastRenderedPageBreak/>
        <w:t>* Memo 可用率 ≥ 70%；</w:t>
      </w:r>
    </w:p>
    <w:p w14:paraId="636F1738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价值投资框架覆盖率 ≥ 85%；</w:t>
      </w:r>
    </w:p>
    <w:p w14:paraId="37DAADB7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来源标注完整率 ≥ 90%；</w:t>
      </w:r>
    </w:p>
    <w:p w14:paraId="5B470E4F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无来源硬编造次数 = 0；</w:t>
      </w:r>
    </w:p>
    <w:p w14:paraId="4FFCDBD1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将研究观点表述为交易指令或收益承诺的次数 = 0；</w:t>
      </w:r>
    </w:p>
    <w:p w14:paraId="3289C914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用户平均满意度 ≥ 4/5。</w:t>
      </w:r>
    </w:p>
    <w:p w14:paraId="6AF3CA2C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259FE5E2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---</w:t>
      </w:r>
    </w:p>
    <w:p w14:paraId="0242D829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596B5431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## 13. 风险评估</w:t>
      </w:r>
    </w:p>
    <w:p w14:paraId="0589B798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0F54F9E5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### 13.1 信息准确性风险</w:t>
      </w:r>
    </w:p>
    <w:p w14:paraId="4A037818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02230983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风险：AI 可能误读资料、生成错误事实或错误财务判断。</w:t>
      </w:r>
    </w:p>
    <w:p w14:paraId="1530A36F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05FA9FB0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应对方案：</w:t>
      </w:r>
    </w:p>
    <w:p w14:paraId="7ACCDC8E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20362794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所有关键事实必须附带来源；</w:t>
      </w:r>
    </w:p>
    <w:p w14:paraId="58991322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财务数字找不到时输出 null；</w:t>
      </w:r>
    </w:p>
    <w:p w14:paraId="037FEC4D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AI 推理与事实分开显示；</w:t>
      </w:r>
    </w:p>
    <w:p w14:paraId="5D98FD7E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资料不足时强制降级表达；</w:t>
      </w:r>
    </w:p>
    <w:p w14:paraId="5141BB77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建立 bad case 数据集。</w:t>
      </w:r>
    </w:p>
    <w:p w14:paraId="61C1A543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lastRenderedPageBreak/>
        <w:t xml:space="preserve"> </w:t>
      </w:r>
    </w:p>
    <w:p w14:paraId="5CEDDDCB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---</w:t>
      </w:r>
    </w:p>
    <w:p w14:paraId="2C62A883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5FE7756A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### 13.2 投资建议合规风险</w:t>
      </w:r>
    </w:p>
    <w:p w14:paraId="4D905CD1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36459AB0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风险：研究观点标签可能被误解为交易建议。</w:t>
      </w:r>
    </w:p>
    <w:p w14:paraId="274C26D5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2F7A8B80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应对方案：</w:t>
      </w:r>
    </w:p>
    <w:p w14:paraId="0B468A57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2C35E11B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不使用“买入 / 卖出”作为默认标签；</w:t>
      </w:r>
    </w:p>
    <w:p w14:paraId="2A0996D0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使用“积极关注 / 中性观察 / 谨慎观察 / 资料不足暂不评级”等研究标签；</w:t>
      </w:r>
    </w:p>
    <w:p w14:paraId="4CEB6069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报告中必须声明不构成投资建议；</w:t>
      </w:r>
    </w:p>
    <w:p w14:paraId="7CDE747B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不输出收益承诺；</w:t>
      </w:r>
    </w:p>
    <w:p w14:paraId="7D2798CD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不输出确定性买卖指令。</w:t>
      </w:r>
    </w:p>
    <w:p w14:paraId="731DF5EB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5F70258A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---</w:t>
      </w:r>
    </w:p>
    <w:p w14:paraId="6C5D11FF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49884EEF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### 13.3 研报版权风险</w:t>
      </w:r>
    </w:p>
    <w:p w14:paraId="0D4904DD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454C4430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风险：券商研报存在版权限制。</w:t>
      </w:r>
    </w:p>
    <w:p w14:paraId="19E0BE3B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5DEE9A46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应对方案：</w:t>
      </w:r>
    </w:p>
    <w:p w14:paraId="25A15C27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lastRenderedPageBreak/>
        <w:t xml:space="preserve"> </w:t>
      </w:r>
    </w:p>
    <w:p w14:paraId="3A590D26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不抓取未授权付费研报全文；</w:t>
      </w:r>
    </w:p>
    <w:p w14:paraId="055A4180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只分析用户提供的公开摘要或合法资料；</w:t>
      </w:r>
    </w:p>
    <w:p w14:paraId="728F850B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对资料来源进行标记；</w:t>
      </w:r>
    </w:p>
    <w:p w14:paraId="06EFE405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对不可访问资料不进行补写；</w:t>
      </w:r>
    </w:p>
    <w:p w14:paraId="3C0B5262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用户需确认资料使用权限。</w:t>
      </w:r>
    </w:p>
    <w:p w14:paraId="196446C8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36FC1D94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---</w:t>
      </w:r>
    </w:p>
    <w:p w14:paraId="01079614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1B15328B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### 13.4 价值投资机械化风险</w:t>
      </w:r>
    </w:p>
    <w:p w14:paraId="1740B798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28D010EF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风险：价值投资理念被简化为打分表。</w:t>
      </w:r>
    </w:p>
    <w:p w14:paraId="51266053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484A3AE3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应对方案：</w:t>
      </w:r>
    </w:p>
    <w:p w14:paraId="62C1F9D1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4699C195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分数仅作为辅助，不作为最终结论；</w:t>
      </w:r>
    </w:p>
    <w:p w14:paraId="13A4583C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必须输出文字解释；</w:t>
      </w:r>
    </w:p>
    <w:p w14:paraId="22D9A6E1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必须输出反证风险；</w:t>
      </w:r>
    </w:p>
    <w:p w14:paraId="12E3B83E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必须输出资料缺口；</w:t>
      </w:r>
    </w:p>
    <w:p w14:paraId="451FE655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必须保留人工判断入口。</w:t>
      </w:r>
    </w:p>
    <w:p w14:paraId="73D4337A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2EC7BF0A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---</w:t>
      </w:r>
    </w:p>
    <w:p w14:paraId="3FF8B5E1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lastRenderedPageBreak/>
        <w:t xml:space="preserve"> </w:t>
      </w:r>
    </w:p>
    <w:p w14:paraId="43664B02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### 13.5 高股息误判风险</w:t>
      </w:r>
    </w:p>
    <w:p w14:paraId="46587680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4AC6E01F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风险：系统可能把高股息简单判断为安全资产。</w:t>
      </w:r>
    </w:p>
    <w:p w14:paraId="4A90D403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31224D42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应对方案：</w:t>
      </w:r>
    </w:p>
    <w:p w14:paraId="0BFAB279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2B9D891A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强制检查自由现金流覆盖分红；</w:t>
      </w:r>
    </w:p>
    <w:p w14:paraId="55A16650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强制检查分红连续性；</w:t>
      </w:r>
    </w:p>
    <w:p w14:paraId="2BDEE9EC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强制检查分红是否依赖一次性收益；</w:t>
      </w:r>
    </w:p>
    <w:p w14:paraId="21C0DAED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强制检查资产负债表安全性；</w:t>
      </w:r>
    </w:p>
    <w:p w14:paraId="7E9B87EA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强制输出“高股息不可持续风险”。</w:t>
      </w:r>
    </w:p>
    <w:p w14:paraId="2FBA29B3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13DE7E17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---</w:t>
      </w:r>
    </w:p>
    <w:p w14:paraId="5997E576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334AC70B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### 13.6 价值陷阱遗漏风险</w:t>
      </w:r>
    </w:p>
    <w:p w14:paraId="56C2CF68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0A9B9D87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风险：系统可能把低估值公司误判为具有安全边际。</w:t>
      </w:r>
    </w:p>
    <w:p w14:paraId="0EF7083B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36037E26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应对方案：</w:t>
      </w:r>
    </w:p>
    <w:p w14:paraId="3F0B52EB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3078D66A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强制执行 Value Trap Check；</w:t>
      </w:r>
    </w:p>
    <w:p w14:paraId="26C68091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lastRenderedPageBreak/>
        <w:t>* 检查主业是否衰退；</w:t>
      </w:r>
    </w:p>
    <w:p w14:paraId="283F0F46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检查现金流是否恶化；</w:t>
      </w:r>
    </w:p>
    <w:p w14:paraId="1639A6AE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检查利润是否依赖非经常性损益；</w:t>
      </w:r>
    </w:p>
    <w:p w14:paraId="3CBC282B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检查行业长期需求；</w:t>
      </w:r>
    </w:p>
    <w:p w14:paraId="195DD3FD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检查管理层资本配置。</w:t>
      </w:r>
    </w:p>
    <w:p w14:paraId="3F9A46A2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1C9497C2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---</w:t>
      </w:r>
    </w:p>
    <w:p w14:paraId="0B8EBE54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7E284F9D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## 14. 商业化路径</w:t>
      </w:r>
    </w:p>
    <w:p w14:paraId="6B833597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23ABCFED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商业化路径沿用 To C 到 To B 的逻辑。</w:t>
      </w:r>
    </w:p>
    <w:p w14:paraId="11548A7F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7351E3FB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### 14.1 To C：Freemium + 分级会员订阅</w:t>
      </w:r>
    </w:p>
    <w:p w14:paraId="27A3F6B7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583C9EEC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| 版本  | 目标用户            | 核心功能                       | 定价策略       |</w:t>
      </w:r>
    </w:p>
    <w:p w14:paraId="28A9B8C6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| --- | --------------- | -------------------------- | ---------- |</w:t>
      </w:r>
    </w:p>
    <w:p w14:paraId="12225322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| 免费版 | 新用户、学生体验用户      | 每月少量 Memo，基础资料包分析          | 用于获客和验证需求  |</w:t>
      </w:r>
    </w:p>
    <w:p w14:paraId="49DBF29A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| 学生版 | 商科 / 金融学生、投研实习生 | 更多 Memo 次数、价值投资框架分析、基础导出   | 19-39 元/月  |</w:t>
      </w:r>
    </w:p>
    <w:p w14:paraId="15F6E114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| 专业版 | 个人投资者、初级研究员     | 多资料对比、反证风险、研究员反馈、完整导出      | 99-199 元/月 |</w:t>
      </w:r>
    </w:p>
    <w:p w14:paraId="3B257BA8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| 高级版 | 重度用户            | 多公司研究记录、机构理念模板、自定义 Memo </w:t>
      </w:r>
      <w:r w:rsidRPr="000E5D26">
        <w:rPr>
          <w:rFonts w:ascii="DengXian" w:eastAsia="DengXian" w:hAnsi="DengXian" w:cs="Times New Roman" w:hint="eastAsia"/>
          <w:szCs w:val="22"/>
          <w14:ligatures w14:val="none"/>
        </w:rPr>
        <w:lastRenderedPageBreak/>
        <w:t>模板 | 高价订阅或按量收费  |</w:t>
      </w:r>
    </w:p>
    <w:p w14:paraId="2805A922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7C3653AA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早期 SAM 聚焦国内券商、基金、私募中的投研实习生和初级研究员。</w:t>
      </w:r>
    </w:p>
    <w:p w14:paraId="4B34AA8D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3E7FBE90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假设首年获取 1,000 名注册用户，其中 15% 转化为学生 / 个人付费用户，平均客单价 39 元/月，则个人订阅 ARR 约为：</w:t>
      </w:r>
    </w:p>
    <w:p w14:paraId="45BE5DE6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33251440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1,000 × 15% × 39 × 12 = 70,200 元</w:t>
      </w:r>
    </w:p>
    <w:p w14:paraId="3086B0F8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3A3FEC24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同时尝试获取 5 个小型团队客户，每个团队年费 10,000 元，则团队版 ARR 约为 50,000 元。</w:t>
      </w:r>
    </w:p>
    <w:p w14:paraId="4152F6F2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26D881E6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首年保守 ARR 目标约 10-15 万元，核心目标不是收入最大化，而是验证初级研究员场景下的付费意愿和产品留存。</w:t>
      </w:r>
    </w:p>
    <w:p w14:paraId="5AFC222E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15B81F72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---</w:t>
      </w:r>
    </w:p>
    <w:p w14:paraId="539B1EFF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0100FA87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### 14.2 To B：聚焦中小型买方投研团队</w:t>
      </w:r>
    </w:p>
    <w:p w14:paraId="1D97B103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9.1 To B 产品定位</w:t>
      </w:r>
    </w:p>
    <w:p w14:paraId="5F6E7AC2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To B 版本不是单纯的投资报告生成工具，而是面向买方机构的 Research Enablement SaaS。</w:t>
      </w:r>
    </w:p>
    <w:p w14:paraId="2C68526F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核心价值是：</w:t>
      </w:r>
    </w:p>
    <w:p w14:paraId="392F4869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将买方机构自己的投资理念、历史案例、研究模板和资深研究员经验，沉淀为可复用、可训练、可审查的 AI 研究工作流。</w:t>
      </w:r>
    </w:p>
    <w:p w14:paraId="65F9C70C" w14:textId="77777777" w:rsidR="000E5D26" w:rsidRPr="000E5D26" w:rsidRDefault="006409E0" w:rsidP="000E5D26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409E0">
        <w:rPr>
          <w:rFonts w:ascii="宋体" w:eastAsia="宋体" w:hAnsi="宋体" w:cs="宋体"/>
          <w:noProof/>
          <w:kern w:val="0"/>
          <w:sz w:val="24"/>
        </w:rPr>
        <w:lastRenderedPageBreak/>
        <w:pict w14:anchorId="2213B069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3A560E92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9.2 To B 核心场景</w:t>
      </w:r>
    </w:p>
    <w:p w14:paraId="1279D082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场景一：新人培训</w:t>
      </w:r>
    </w:p>
    <w:p w14:paraId="6640BA0E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新入职研究员或实习生上传研究资料，系统按照机构理念生成研究框架和反馈，帮助其快速理解机构偏好的公司类型和研究标准。</w:t>
      </w:r>
    </w:p>
    <w:p w14:paraId="5C2E9914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场景二：研究 Memo 初稿</w:t>
      </w:r>
    </w:p>
    <w:p w14:paraId="02B386FC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研究员上传资料包，系统生成符合机构模板的研究 Memo 初稿，提高基础研究效率。</w:t>
      </w:r>
    </w:p>
    <w:p w14:paraId="3C4E288B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场景三：研究报告批改</w:t>
      </w:r>
    </w:p>
    <w:p w14:paraId="1D7642C7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新人上传自己写的研究报告，系统指出其是否符合机构理念，是否缺少证据、反证风险或价值陷阱检查。</w:t>
      </w:r>
    </w:p>
    <w:p w14:paraId="5CEC9473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场景四：机构知识沉淀</w:t>
      </w:r>
    </w:p>
    <w:p w14:paraId="7B07D68B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企业上传历史优秀案例、失败案例、投委会问题和基金经理批注，系统将其沉淀为内部案例库和 few-shot 示例。</w:t>
      </w:r>
    </w:p>
    <w:p w14:paraId="76BE795F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场景五：研究负责人管理</w:t>
      </w:r>
    </w:p>
    <w:p w14:paraId="04431A7D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投研负责人通过后台查看新人常见错误、案例调用情况、Memo 质量和培训进展。</w:t>
      </w:r>
    </w:p>
    <w:p w14:paraId="1D5BF352" w14:textId="77777777" w:rsidR="000E5D26" w:rsidRPr="000E5D26" w:rsidRDefault="006409E0" w:rsidP="000E5D26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409E0">
        <w:rPr>
          <w:rFonts w:ascii="宋体" w:eastAsia="宋体" w:hAnsi="宋体" w:cs="宋体"/>
          <w:noProof/>
          <w:kern w:val="0"/>
          <w:sz w:val="24"/>
        </w:rPr>
        <w:pict w14:anchorId="68636D68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6B925652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9.3 To B 粘性来源</w:t>
      </w:r>
    </w:p>
    <w:p w14:paraId="68067735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产品具备较强续费粘性，原因包括：</w:t>
      </w:r>
    </w:p>
    <w:p w14:paraId="5B1809FD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内部数据沉淀</w:t>
      </w:r>
      <w:r w:rsidRPr="000E5D26">
        <w:rPr>
          <w:rFonts w:ascii="DengXian" w:eastAsia="DengXian" w:hAnsi="DengXian" w:cs="Times New Roman" w:hint="eastAsia"/>
          <w:szCs w:val="22"/>
          <w14:ligatures w14:val="none"/>
        </w:rPr>
        <w:br/>
        <w:t>使用时间越长，系统沉淀的历史 Memo、案例、反馈和研究标准越多。</w:t>
      </w:r>
    </w:p>
    <w:p w14:paraId="444411AA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机构理念定制</w:t>
      </w:r>
      <w:r w:rsidRPr="000E5D26">
        <w:rPr>
          <w:rFonts w:ascii="DengXian" w:eastAsia="DengXian" w:hAnsi="DengXian" w:cs="Times New Roman" w:hint="eastAsia"/>
          <w:szCs w:val="22"/>
          <w14:ligatures w14:val="none"/>
        </w:rPr>
        <w:br/>
        <w:t>每家机构的投资理念、评级体系和 Memo 模板不同，迁移成本较高。</w:t>
      </w:r>
    </w:p>
    <w:p w14:paraId="02669009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新人培训依赖</w:t>
      </w:r>
      <w:r w:rsidRPr="000E5D26">
        <w:rPr>
          <w:rFonts w:ascii="DengXian" w:eastAsia="DengXian" w:hAnsi="DengXian" w:cs="Times New Roman" w:hint="eastAsia"/>
          <w:szCs w:val="22"/>
          <w14:ligatures w14:val="none"/>
        </w:rPr>
        <w:br/>
        <w:t>每批实习生和新员工入职时都可以使用该系统进行研究训练。</w:t>
      </w:r>
    </w:p>
    <w:p w14:paraId="33B0649D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lastRenderedPageBreak/>
        <w:t>研究负责人省时</w:t>
      </w:r>
      <w:r w:rsidRPr="000E5D26">
        <w:rPr>
          <w:rFonts w:ascii="DengXian" w:eastAsia="DengXian" w:hAnsi="DengXian" w:cs="Times New Roman" w:hint="eastAsia"/>
          <w:szCs w:val="22"/>
          <w14:ligatures w14:val="none"/>
        </w:rPr>
        <w:br/>
        <w:t>系统减少投研负责人重复讲解研究框架和修改基础 Memo 的时间。</w:t>
      </w:r>
    </w:p>
    <w:p w14:paraId="1110AF7C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内部知识库绑定</w:t>
      </w:r>
      <w:r w:rsidRPr="000E5D26">
        <w:rPr>
          <w:rFonts w:ascii="DengXian" w:eastAsia="DengXian" w:hAnsi="DengXian" w:cs="Times New Roman" w:hint="eastAsia"/>
          <w:szCs w:val="22"/>
          <w14:ligatures w14:val="none"/>
        </w:rPr>
        <w:br/>
        <w:t>一旦接入企业内部资料、历史案例和投委会问题，产品会逐渐成为投研流程的一部分。</w:t>
      </w:r>
    </w:p>
    <w:p w14:paraId="4828E75C" w14:textId="77777777" w:rsidR="000E5D26" w:rsidRPr="000E5D26" w:rsidRDefault="006409E0" w:rsidP="000E5D26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409E0">
        <w:rPr>
          <w:rFonts w:ascii="宋体" w:eastAsia="宋体" w:hAnsi="宋体" w:cs="宋体"/>
          <w:noProof/>
          <w:kern w:val="0"/>
          <w:sz w:val="24"/>
        </w:rPr>
        <w:pict w14:anchorId="496910A3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6440A0EB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9.4 To B 收费模式</w:t>
      </w:r>
    </w:p>
    <w:tbl>
      <w:tblPr>
        <w:tblW w:w="0" w:type="auto"/>
        <w:tblCellSpacing w:w="15" w:type="dxa"/>
        <w:tblInd w:w="6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4340"/>
      </w:tblGrid>
      <w:tr w:rsidR="000E5D26" w:rsidRPr="000E5D26" w14:paraId="55075D6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6A31D0" w14:textId="77777777" w:rsidR="000E5D26" w:rsidRPr="000E5D26" w:rsidRDefault="000E5D26" w:rsidP="000E5D26">
            <w:pPr>
              <w:spacing w:before="100" w:beforeAutospacing="1" w:line="276" w:lineRule="auto"/>
              <w:rPr>
                <w:rFonts w:ascii="DengXian" w:eastAsia="DengXian" w:hAnsi="DengXian" w:cs="Times New Roman" w:hint="eastAsia"/>
                <w:szCs w:val="22"/>
                <w14:ligatures w14:val="none"/>
              </w:rPr>
            </w:pPr>
            <w:r w:rsidRPr="000E5D26">
              <w:rPr>
                <w:rFonts w:ascii="DengXian" w:eastAsia="DengXian" w:hAnsi="DengXian" w:cs="Times New Roman" w:hint="eastAsia"/>
                <w:szCs w:val="22"/>
                <w14:ligatures w14:val="none"/>
              </w:rPr>
              <w:t>收费项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05B541" w14:textId="77777777" w:rsidR="000E5D26" w:rsidRPr="000E5D26" w:rsidRDefault="000E5D26" w:rsidP="000E5D26">
            <w:pPr>
              <w:spacing w:before="100" w:beforeAutospacing="1" w:line="276" w:lineRule="auto"/>
              <w:rPr>
                <w:rFonts w:ascii="DengXian" w:eastAsia="DengXian" w:hAnsi="DengXian" w:cs="Times New Roman" w:hint="eastAsia"/>
                <w:szCs w:val="22"/>
                <w14:ligatures w14:val="none"/>
              </w:rPr>
            </w:pPr>
            <w:r w:rsidRPr="000E5D26">
              <w:rPr>
                <w:rFonts w:ascii="DengXian" w:eastAsia="DengXian" w:hAnsi="DengXian" w:cs="Times New Roman" w:hint="eastAsia"/>
                <w:szCs w:val="22"/>
                <w14:ligatures w14:val="none"/>
              </w:rPr>
              <w:t>收费逻辑</w:t>
            </w:r>
          </w:p>
        </w:tc>
      </w:tr>
      <w:tr w:rsidR="000E5D26" w:rsidRPr="000E5D26" w14:paraId="5BFBAD2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96E35B" w14:textId="77777777" w:rsidR="000E5D26" w:rsidRPr="000E5D26" w:rsidRDefault="000E5D26" w:rsidP="000E5D26">
            <w:pPr>
              <w:spacing w:before="100" w:beforeAutospacing="1" w:line="276" w:lineRule="auto"/>
              <w:rPr>
                <w:rFonts w:ascii="DengXian" w:eastAsia="DengXian" w:hAnsi="DengXian" w:cs="Times New Roman" w:hint="eastAsia"/>
                <w:szCs w:val="22"/>
                <w14:ligatures w14:val="none"/>
              </w:rPr>
            </w:pPr>
            <w:r w:rsidRPr="000E5D26">
              <w:rPr>
                <w:rFonts w:ascii="DengXian" w:eastAsia="DengXian" w:hAnsi="DengXian" w:cs="Times New Roman" w:hint="eastAsia"/>
                <w:szCs w:val="22"/>
                <w14:ligatures w14:val="none"/>
              </w:rPr>
              <w:t>团队 SaaS 订阅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9CD09B" w14:textId="77777777" w:rsidR="000E5D26" w:rsidRPr="000E5D26" w:rsidRDefault="000E5D26" w:rsidP="000E5D26">
            <w:pPr>
              <w:spacing w:before="100" w:beforeAutospacing="1" w:line="276" w:lineRule="auto"/>
              <w:rPr>
                <w:rFonts w:ascii="DengXian" w:eastAsia="DengXian" w:hAnsi="DengXian" w:cs="Times New Roman" w:hint="eastAsia"/>
                <w:szCs w:val="22"/>
                <w14:ligatures w14:val="none"/>
              </w:rPr>
            </w:pPr>
            <w:r w:rsidRPr="000E5D26">
              <w:rPr>
                <w:rFonts w:ascii="DengXian" w:eastAsia="DengXian" w:hAnsi="DengXian" w:cs="Times New Roman" w:hint="eastAsia"/>
                <w:szCs w:val="22"/>
                <w14:ligatures w14:val="none"/>
              </w:rPr>
              <w:t>基础研究 Agent、Memo 生成、资料包分析</w:t>
            </w:r>
          </w:p>
        </w:tc>
      </w:tr>
      <w:tr w:rsidR="000E5D26" w:rsidRPr="000E5D26" w14:paraId="596CB8A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2E07F5" w14:textId="77777777" w:rsidR="000E5D26" w:rsidRPr="000E5D26" w:rsidRDefault="000E5D26" w:rsidP="000E5D26">
            <w:pPr>
              <w:spacing w:before="100" w:beforeAutospacing="1" w:line="276" w:lineRule="auto"/>
              <w:rPr>
                <w:rFonts w:ascii="DengXian" w:eastAsia="DengXian" w:hAnsi="DengXian" w:cs="Times New Roman" w:hint="eastAsia"/>
                <w:szCs w:val="22"/>
                <w14:ligatures w14:val="none"/>
              </w:rPr>
            </w:pPr>
            <w:r w:rsidRPr="000E5D26">
              <w:rPr>
                <w:rFonts w:ascii="DengXian" w:eastAsia="DengXian" w:hAnsi="DengXian" w:cs="Times New Roman" w:hint="eastAsia"/>
                <w:szCs w:val="22"/>
                <w14:ligatures w14:val="none"/>
              </w:rPr>
              <w:t>席位费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F41F97" w14:textId="77777777" w:rsidR="000E5D26" w:rsidRPr="000E5D26" w:rsidRDefault="000E5D26" w:rsidP="000E5D26">
            <w:pPr>
              <w:spacing w:before="100" w:beforeAutospacing="1" w:line="276" w:lineRule="auto"/>
              <w:rPr>
                <w:rFonts w:ascii="DengXian" w:eastAsia="DengXian" w:hAnsi="DengXian" w:cs="Times New Roman" w:hint="eastAsia"/>
                <w:szCs w:val="22"/>
                <w14:ligatures w14:val="none"/>
              </w:rPr>
            </w:pPr>
            <w:r w:rsidRPr="000E5D26">
              <w:rPr>
                <w:rFonts w:ascii="DengXian" w:eastAsia="DengXian" w:hAnsi="DengXian" w:cs="Times New Roman" w:hint="eastAsia"/>
                <w:szCs w:val="22"/>
                <w14:ligatures w14:val="none"/>
              </w:rPr>
              <w:t>按研究员、实习生账号收费</w:t>
            </w:r>
          </w:p>
        </w:tc>
      </w:tr>
      <w:tr w:rsidR="000E5D26" w:rsidRPr="000E5D26" w14:paraId="5E3D027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F59000" w14:textId="77777777" w:rsidR="000E5D26" w:rsidRPr="000E5D26" w:rsidRDefault="000E5D26" w:rsidP="000E5D26">
            <w:pPr>
              <w:spacing w:before="100" w:beforeAutospacing="1" w:line="276" w:lineRule="auto"/>
              <w:rPr>
                <w:rFonts w:ascii="DengXian" w:eastAsia="DengXian" w:hAnsi="DengXian" w:cs="Times New Roman" w:hint="eastAsia"/>
                <w:szCs w:val="22"/>
                <w14:ligatures w14:val="none"/>
              </w:rPr>
            </w:pPr>
            <w:r w:rsidRPr="000E5D26">
              <w:rPr>
                <w:rFonts w:ascii="DengXian" w:eastAsia="DengXian" w:hAnsi="DengXian" w:cs="Times New Roman" w:hint="eastAsia"/>
                <w:szCs w:val="22"/>
                <w14:ligatures w14:val="none"/>
              </w:rPr>
              <w:t>企业理念配置费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A230F4" w14:textId="77777777" w:rsidR="000E5D26" w:rsidRPr="000E5D26" w:rsidRDefault="000E5D26" w:rsidP="000E5D26">
            <w:pPr>
              <w:spacing w:before="100" w:beforeAutospacing="1" w:line="276" w:lineRule="auto"/>
              <w:rPr>
                <w:rFonts w:ascii="DengXian" w:eastAsia="DengXian" w:hAnsi="DengXian" w:cs="Times New Roman" w:hint="eastAsia"/>
                <w:szCs w:val="22"/>
                <w14:ligatures w14:val="none"/>
              </w:rPr>
            </w:pPr>
            <w:r w:rsidRPr="000E5D26">
              <w:rPr>
                <w:rFonts w:ascii="DengXian" w:eastAsia="DengXian" w:hAnsi="DengXian" w:cs="Times New Roman" w:hint="eastAsia"/>
                <w:szCs w:val="22"/>
                <w14:ligatures w14:val="none"/>
              </w:rPr>
              <w:t>将机构投资理念转化为 Agent 规则</w:t>
            </w:r>
          </w:p>
        </w:tc>
      </w:tr>
      <w:tr w:rsidR="000E5D26" w:rsidRPr="000E5D26" w14:paraId="5EE44E2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956D5E" w14:textId="77777777" w:rsidR="000E5D26" w:rsidRPr="000E5D26" w:rsidRDefault="000E5D26" w:rsidP="000E5D26">
            <w:pPr>
              <w:spacing w:before="100" w:beforeAutospacing="1" w:line="276" w:lineRule="auto"/>
              <w:rPr>
                <w:rFonts w:ascii="DengXian" w:eastAsia="DengXian" w:hAnsi="DengXian" w:cs="Times New Roman" w:hint="eastAsia"/>
                <w:szCs w:val="22"/>
                <w14:ligatures w14:val="none"/>
              </w:rPr>
            </w:pPr>
            <w:r w:rsidRPr="000E5D26">
              <w:rPr>
                <w:rFonts w:ascii="DengXian" w:eastAsia="DengXian" w:hAnsi="DengXian" w:cs="Times New Roman" w:hint="eastAsia"/>
                <w:szCs w:val="22"/>
                <w14:ligatures w14:val="none"/>
              </w:rPr>
              <w:t>历史案例库搭建费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91A7EF" w14:textId="77777777" w:rsidR="000E5D26" w:rsidRPr="000E5D26" w:rsidRDefault="000E5D26" w:rsidP="000E5D26">
            <w:pPr>
              <w:spacing w:before="100" w:beforeAutospacing="1" w:line="276" w:lineRule="auto"/>
              <w:rPr>
                <w:rFonts w:ascii="DengXian" w:eastAsia="DengXian" w:hAnsi="DengXian" w:cs="Times New Roman" w:hint="eastAsia"/>
                <w:szCs w:val="22"/>
                <w14:ligatures w14:val="none"/>
              </w:rPr>
            </w:pPr>
            <w:r w:rsidRPr="000E5D26">
              <w:rPr>
                <w:rFonts w:ascii="DengXian" w:eastAsia="DengXian" w:hAnsi="DengXian" w:cs="Times New Roman" w:hint="eastAsia"/>
                <w:szCs w:val="22"/>
                <w14:ligatures w14:val="none"/>
              </w:rPr>
              <w:t>导入优秀 Memo、失败案例、投委会问题</w:t>
            </w:r>
          </w:p>
        </w:tc>
      </w:tr>
      <w:tr w:rsidR="000E5D26" w:rsidRPr="000E5D26" w14:paraId="5CDE63B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97B95C" w14:textId="77777777" w:rsidR="000E5D26" w:rsidRPr="000E5D26" w:rsidRDefault="000E5D26" w:rsidP="000E5D26">
            <w:pPr>
              <w:spacing w:before="100" w:beforeAutospacing="1" w:line="276" w:lineRule="auto"/>
              <w:rPr>
                <w:rFonts w:ascii="DengXian" w:eastAsia="DengXian" w:hAnsi="DengXian" w:cs="Times New Roman" w:hint="eastAsia"/>
                <w:szCs w:val="22"/>
                <w14:ligatures w14:val="none"/>
              </w:rPr>
            </w:pPr>
            <w:r w:rsidRPr="000E5D26">
              <w:rPr>
                <w:rFonts w:ascii="DengXian" w:eastAsia="DengXian" w:hAnsi="DengXian" w:cs="Times New Roman" w:hint="eastAsia"/>
                <w:szCs w:val="22"/>
                <w14:ligatures w14:val="none"/>
              </w:rPr>
              <w:t>私有化部署费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AEF44A" w14:textId="77777777" w:rsidR="000E5D26" w:rsidRPr="000E5D26" w:rsidRDefault="000E5D26" w:rsidP="000E5D26">
            <w:pPr>
              <w:spacing w:before="100" w:beforeAutospacing="1" w:line="276" w:lineRule="auto"/>
              <w:rPr>
                <w:rFonts w:ascii="DengXian" w:eastAsia="DengXian" w:hAnsi="DengXian" w:cs="Times New Roman" w:hint="eastAsia"/>
                <w:szCs w:val="22"/>
                <w14:ligatures w14:val="none"/>
              </w:rPr>
            </w:pPr>
            <w:r w:rsidRPr="000E5D26">
              <w:rPr>
                <w:rFonts w:ascii="DengXian" w:eastAsia="DengXian" w:hAnsi="DengXian" w:cs="Times New Roman" w:hint="eastAsia"/>
                <w:szCs w:val="22"/>
                <w14:ligatures w14:val="none"/>
              </w:rPr>
              <w:t>满足数据安全和内部资料隔离需求</w:t>
            </w:r>
          </w:p>
        </w:tc>
      </w:tr>
      <w:tr w:rsidR="000E5D26" w:rsidRPr="000E5D26" w14:paraId="5E3CC69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A46375" w14:textId="77777777" w:rsidR="000E5D26" w:rsidRPr="000E5D26" w:rsidRDefault="000E5D26" w:rsidP="000E5D26">
            <w:pPr>
              <w:spacing w:before="100" w:beforeAutospacing="1" w:line="276" w:lineRule="auto"/>
              <w:rPr>
                <w:rFonts w:ascii="DengXian" w:eastAsia="DengXian" w:hAnsi="DengXian" w:cs="Times New Roman" w:hint="eastAsia"/>
                <w:szCs w:val="22"/>
                <w14:ligatures w14:val="none"/>
              </w:rPr>
            </w:pPr>
            <w:r w:rsidRPr="000E5D26">
              <w:rPr>
                <w:rFonts w:ascii="DengXian" w:eastAsia="DengXian" w:hAnsi="DengXian" w:cs="Times New Roman" w:hint="eastAsia"/>
                <w:szCs w:val="22"/>
                <w14:ligatures w14:val="none"/>
              </w:rPr>
              <w:t>模板定制费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8862A2" w14:textId="77777777" w:rsidR="000E5D26" w:rsidRPr="000E5D26" w:rsidRDefault="000E5D26" w:rsidP="000E5D26">
            <w:pPr>
              <w:spacing w:before="100" w:beforeAutospacing="1" w:line="276" w:lineRule="auto"/>
              <w:rPr>
                <w:rFonts w:ascii="DengXian" w:eastAsia="DengXian" w:hAnsi="DengXian" w:cs="Times New Roman" w:hint="eastAsia"/>
                <w:szCs w:val="22"/>
                <w14:ligatures w14:val="none"/>
              </w:rPr>
            </w:pPr>
            <w:r w:rsidRPr="000E5D26">
              <w:rPr>
                <w:rFonts w:ascii="DengXian" w:eastAsia="DengXian" w:hAnsi="DengXian" w:cs="Times New Roman" w:hint="eastAsia"/>
                <w:szCs w:val="22"/>
                <w14:ligatures w14:val="none"/>
              </w:rPr>
              <w:t>定制机构 Memo 模板和内部评级体系</w:t>
            </w:r>
          </w:p>
        </w:tc>
      </w:tr>
      <w:tr w:rsidR="000E5D26" w:rsidRPr="000E5D26" w14:paraId="577FF94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9BF569" w14:textId="77777777" w:rsidR="000E5D26" w:rsidRPr="000E5D26" w:rsidRDefault="000E5D26" w:rsidP="000E5D26">
            <w:pPr>
              <w:spacing w:before="100" w:beforeAutospacing="1" w:line="276" w:lineRule="auto"/>
              <w:rPr>
                <w:rFonts w:ascii="DengXian" w:eastAsia="DengXian" w:hAnsi="DengXian" w:cs="Times New Roman" w:hint="eastAsia"/>
                <w:szCs w:val="22"/>
                <w14:ligatures w14:val="none"/>
              </w:rPr>
            </w:pPr>
            <w:r w:rsidRPr="000E5D26">
              <w:rPr>
                <w:rFonts w:ascii="DengXian" w:eastAsia="DengXian" w:hAnsi="DengXian" w:cs="Times New Roman" w:hint="eastAsia"/>
                <w:szCs w:val="22"/>
                <w14:ligatures w14:val="none"/>
              </w:rPr>
              <w:t>持续维护费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229376" w14:textId="77777777" w:rsidR="000E5D26" w:rsidRPr="000E5D26" w:rsidRDefault="000E5D26" w:rsidP="000E5D26">
            <w:pPr>
              <w:spacing w:before="100" w:beforeAutospacing="1" w:line="276" w:lineRule="auto"/>
              <w:rPr>
                <w:rFonts w:ascii="DengXian" w:eastAsia="DengXian" w:hAnsi="DengXian" w:cs="Times New Roman" w:hint="eastAsia"/>
                <w:szCs w:val="22"/>
                <w14:ligatures w14:val="none"/>
              </w:rPr>
            </w:pPr>
            <w:r w:rsidRPr="000E5D26">
              <w:rPr>
                <w:rFonts w:ascii="DengXian" w:eastAsia="DengXian" w:hAnsi="DengXian" w:cs="Times New Roman" w:hint="eastAsia"/>
                <w:szCs w:val="22"/>
                <w14:ligatures w14:val="none"/>
              </w:rPr>
              <w:t>更新 Prompt、案例库、模板和权限</w:t>
            </w:r>
          </w:p>
        </w:tc>
      </w:tr>
      <w:tr w:rsidR="000E5D26" w:rsidRPr="000E5D26" w14:paraId="33496C1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8BB3DF" w14:textId="77777777" w:rsidR="000E5D26" w:rsidRPr="000E5D26" w:rsidRDefault="000E5D26" w:rsidP="000E5D26">
            <w:pPr>
              <w:spacing w:before="100" w:beforeAutospacing="1" w:line="276" w:lineRule="auto"/>
              <w:rPr>
                <w:rFonts w:ascii="DengXian" w:eastAsia="DengXian" w:hAnsi="DengXian" w:cs="Times New Roman" w:hint="eastAsia"/>
                <w:szCs w:val="22"/>
                <w14:ligatures w14:val="none"/>
              </w:rPr>
            </w:pPr>
            <w:r w:rsidRPr="000E5D26">
              <w:rPr>
                <w:rFonts w:ascii="DengXian" w:eastAsia="DengXian" w:hAnsi="DengXian" w:cs="Times New Roman" w:hint="eastAsia"/>
                <w:szCs w:val="22"/>
                <w14:ligatures w14:val="none"/>
              </w:rPr>
              <w:t>培训服务费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8054FF" w14:textId="77777777" w:rsidR="000E5D26" w:rsidRPr="000E5D26" w:rsidRDefault="000E5D26" w:rsidP="000E5D26">
            <w:pPr>
              <w:spacing w:before="100" w:beforeAutospacing="1" w:line="276" w:lineRule="auto"/>
              <w:rPr>
                <w:rFonts w:ascii="DengXian" w:eastAsia="DengXian" w:hAnsi="DengXian" w:cs="Times New Roman" w:hint="eastAsia"/>
                <w:szCs w:val="22"/>
                <w14:ligatures w14:val="none"/>
              </w:rPr>
            </w:pPr>
            <w:r w:rsidRPr="000E5D26">
              <w:rPr>
                <w:rFonts w:ascii="DengXian" w:eastAsia="DengXian" w:hAnsi="DengXian" w:cs="Times New Roman" w:hint="eastAsia"/>
                <w:szCs w:val="22"/>
                <w14:ligatures w14:val="none"/>
              </w:rPr>
              <w:t>帮助企业嵌入新人培训流程</w:t>
            </w:r>
          </w:p>
        </w:tc>
      </w:tr>
    </w:tbl>
    <w:p w14:paraId="22C483B4" w14:textId="77777777" w:rsidR="000E5D26" w:rsidRPr="000E5D26" w:rsidRDefault="006409E0" w:rsidP="000E5D26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409E0">
        <w:rPr>
          <w:rFonts w:ascii="宋体" w:eastAsia="宋体" w:hAnsi="宋体" w:cs="宋体"/>
          <w:noProof/>
          <w:kern w:val="0"/>
          <w:sz w:val="24"/>
        </w:rPr>
        <w:pict w14:anchorId="5EB01F98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67FD4B18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9.5 To B 首批目标客户</w:t>
      </w:r>
    </w:p>
    <w:p w14:paraId="7B36D0D6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优先面向：</w:t>
      </w:r>
    </w:p>
    <w:p w14:paraId="00F6A6AB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中小型私募基金；</w:t>
      </w:r>
    </w:p>
    <w:p w14:paraId="1164AA71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精品投研工作室；</w:t>
      </w:r>
    </w:p>
    <w:p w14:paraId="5DEB6CFE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家族办公室投研团队；</w:t>
      </w:r>
    </w:p>
    <w:p w14:paraId="2BC13D9B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中小型资管团队；</w:t>
      </w:r>
    </w:p>
    <w:p w14:paraId="2F651FB4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投研培训机构；</w:t>
      </w:r>
    </w:p>
    <w:p w14:paraId="557DFF4D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lastRenderedPageBreak/>
        <w:t>高校投资社团或实训项目。</w:t>
      </w:r>
    </w:p>
    <w:p w14:paraId="5DB80EAD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不优先切入大型机构，因为大型机构已有 Wind、Bloomberg、内部数据库和较长采购流程。</w:t>
      </w:r>
    </w:p>
    <w:p w14:paraId="7917FDA7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286AE4B5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---</w:t>
      </w:r>
    </w:p>
    <w:p w14:paraId="27D4C2F4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2847E442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## 15. 项目排期</w:t>
      </w:r>
    </w:p>
    <w:p w14:paraId="690C74BE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1DE782C7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### 阶段一：需求与框架设计</w:t>
      </w:r>
    </w:p>
    <w:p w14:paraId="5590D965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30F0CE03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时间：第 1-2 周</w:t>
      </w:r>
    </w:p>
    <w:p w14:paraId="211C0629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4B2507CB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任务：</w:t>
      </w:r>
    </w:p>
    <w:p w14:paraId="66A8D9B9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76B58C62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明确价值投资研究准则；</w:t>
      </w:r>
    </w:p>
    <w:p w14:paraId="2DD7874F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明确 V1 资料包输入范围；</w:t>
      </w:r>
    </w:p>
    <w:p w14:paraId="406EB758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设计 Agent 架构；</w:t>
      </w:r>
    </w:p>
    <w:p w14:paraId="727C760B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设计 Memo 模板；</w:t>
      </w:r>
    </w:p>
    <w:p w14:paraId="2BC9845A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设计验收标准。</w:t>
      </w:r>
    </w:p>
    <w:p w14:paraId="6CE72A03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7B43B391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---</w:t>
      </w:r>
    </w:p>
    <w:p w14:paraId="6F4CB2E4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6C77C059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lastRenderedPageBreak/>
        <w:t>### 阶段二：资料包输入与整理</w:t>
      </w:r>
    </w:p>
    <w:p w14:paraId="491B0959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2D426E47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时间：第 3-4 周</w:t>
      </w:r>
    </w:p>
    <w:p w14:paraId="688D768D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1609FA7C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任务：</w:t>
      </w:r>
    </w:p>
    <w:p w14:paraId="17DB12CF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4A6D45AC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实现公司信息输入；</w:t>
      </w:r>
    </w:p>
    <w:p w14:paraId="5D16B358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实现资料上传或粘贴；</w:t>
      </w:r>
    </w:p>
    <w:p w14:paraId="4AEB2B55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实现资料类型识别；</w:t>
      </w:r>
    </w:p>
    <w:p w14:paraId="3AEA3917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实现资料覆盖检查；</w:t>
      </w:r>
    </w:p>
    <w:p w14:paraId="469CFFB2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输出 missing materials。</w:t>
      </w:r>
    </w:p>
    <w:p w14:paraId="100A2F6D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71CA2151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---</w:t>
      </w:r>
    </w:p>
    <w:p w14:paraId="726D0D85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5CAC9323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### 阶段三：证据抽取与价值投资分析</w:t>
      </w:r>
    </w:p>
    <w:p w14:paraId="63958E3D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7B7EA2E8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时间：第 5-7 周</w:t>
      </w:r>
    </w:p>
    <w:p w14:paraId="443C9BF0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64371130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任务：</w:t>
      </w:r>
    </w:p>
    <w:p w14:paraId="2F9B57D3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7584F704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实现 Evidence Extractor；</w:t>
      </w:r>
    </w:p>
    <w:p w14:paraId="09054B98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实现现金流质量分析；</w:t>
      </w:r>
    </w:p>
    <w:p w14:paraId="2B31B25A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lastRenderedPageBreak/>
        <w:t>* 实现分红可持续性分析；</w:t>
      </w:r>
    </w:p>
    <w:p w14:paraId="2C940003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实现资产负债表安全分析；</w:t>
      </w:r>
    </w:p>
    <w:p w14:paraId="44D13A59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实现价值投资匹配度分析。</w:t>
      </w:r>
    </w:p>
    <w:p w14:paraId="29B83835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1B5114DC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---</w:t>
      </w:r>
    </w:p>
    <w:p w14:paraId="1099F9F7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7E173B7D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### 阶段四：观点比较与反证风险</w:t>
      </w:r>
    </w:p>
    <w:p w14:paraId="5C52248B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5650C52E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时间：第 8-9 周</w:t>
      </w:r>
    </w:p>
    <w:p w14:paraId="73A969FF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4554583E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任务：</w:t>
      </w:r>
    </w:p>
    <w:p w14:paraId="4FCA1F0F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181668CE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实现管理层观点整理；</w:t>
      </w:r>
    </w:p>
    <w:p w14:paraId="2EBF5EF5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实现卖方观点整理；</w:t>
      </w:r>
    </w:p>
    <w:p w14:paraId="7EAAB8B6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实现共识与分歧识别；</w:t>
      </w:r>
    </w:p>
    <w:p w14:paraId="767D2AE8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实现价值陷阱检查；</w:t>
      </w:r>
    </w:p>
    <w:p w14:paraId="3AE3EBCF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实现反证风险输出。</w:t>
      </w:r>
    </w:p>
    <w:p w14:paraId="54DA42D5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5442CF07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---</w:t>
      </w:r>
    </w:p>
    <w:p w14:paraId="220D1DBB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6C3A4EC5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### 阶段五：Memo 生成与研究员反馈</w:t>
      </w:r>
    </w:p>
    <w:p w14:paraId="13ECD27B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7F537659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lastRenderedPageBreak/>
        <w:t>时间：第 10-11 周</w:t>
      </w:r>
    </w:p>
    <w:p w14:paraId="3FF020FA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7A2DFF31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任务：</w:t>
      </w:r>
    </w:p>
    <w:p w14:paraId="51A3FBFA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1B06855B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实现买方 Memo 生成；</w:t>
      </w:r>
    </w:p>
    <w:p w14:paraId="6436BE3C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实现研究员反馈；</w:t>
      </w:r>
    </w:p>
    <w:p w14:paraId="232CFD42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实现证据检查；</w:t>
      </w:r>
    </w:p>
    <w:p w14:paraId="0FFC9150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实现合规检查；</w:t>
      </w:r>
    </w:p>
    <w:p w14:paraId="675F76B6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支持 Markdown 下载。</w:t>
      </w:r>
    </w:p>
    <w:p w14:paraId="545A1D5A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2024DB7E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---</w:t>
      </w:r>
    </w:p>
    <w:p w14:paraId="4105236D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7D2CDE57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### 阶段六：评测、Bad Case 与灰度测试</w:t>
      </w:r>
    </w:p>
    <w:p w14:paraId="3D5AB654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5C117E9E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时间：第 12 周以后</w:t>
      </w:r>
    </w:p>
    <w:p w14:paraId="263365E4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1CD8A449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任务：</w:t>
      </w:r>
    </w:p>
    <w:p w14:paraId="3E2350CC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6BDF7880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使用样例公司测试；</w:t>
      </w:r>
    </w:p>
    <w:p w14:paraId="771EB0E5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记录 bad case；</w:t>
      </w:r>
    </w:p>
    <w:p w14:paraId="6F753EB2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优化 Prompt；</w:t>
      </w:r>
    </w:p>
    <w:p w14:paraId="7FF31617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完成用户测试；</w:t>
      </w:r>
    </w:p>
    <w:p w14:paraId="2BA3720F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lastRenderedPageBreak/>
        <w:t>* 准备作品集展示材料。</w:t>
      </w:r>
    </w:p>
    <w:p w14:paraId="385B6D1C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2675A5D6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---</w:t>
      </w:r>
    </w:p>
    <w:p w14:paraId="0A67D458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4C49E007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## 16. 协作团队</w:t>
      </w:r>
    </w:p>
    <w:p w14:paraId="49243EE4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0E8D7C36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本项目理想协作团队包括：</w:t>
      </w:r>
    </w:p>
    <w:p w14:paraId="64E2CCC0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6BD5D73C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专业投资研究顾问；</w:t>
      </w:r>
    </w:p>
    <w:p w14:paraId="05AF11CF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产品总监；</w:t>
      </w:r>
    </w:p>
    <w:p w14:paraId="284AF32A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模型算法；</w:t>
      </w:r>
    </w:p>
    <w:p w14:paraId="5E5F583D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后端工程师；</w:t>
      </w:r>
    </w:p>
    <w:p w14:paraId="0AC90F07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前端工程师；</w:t>
      </w:r>
    </w:p>
    <w:p w14:paraId="5E52447A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用户体验设计；</w:t>
      </w:r>
    </w:p>
    <w:p w14:paraId="1519DA5C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测试；</w:t>
      </w:r>
    </w:p>
    <w:p w14:paraId="1BDAAD54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法务；</w:t>
      </w:r>
    </w:p>
    <w:p w14:paraId="2F3821F2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运营；</w:t>
      </w:r>
    </w:p>
    <w:p w14:paraId="177AFDC2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数据分析；</w:t>
      </w:r>
    </w:p>
    <w:p w14:paraId="6465C1D5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应用算法；</w:t>
      </w:r>
    </w:p>
    <w:p w14:paraId="2EC9F7B9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买方研究员；</w:t>
      </w:r>
    </w:p>
    <w:p w14:paraId="15314AE7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* 私募基金投研负责人。</w:t>
      </w:r>
    </w:p>
    <w:p w14:paraId="1F133977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3F9050E3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lastRenderedPageBreak/>
        <w:t>作为个人项目，采取</w:t>
      </w:r>
      <w:proofErr w:type="spellStart"/>
      <w:r w:rsidRPr="000E5D26">
        <w:rPr>
          <w:rFonts w:ascii="DengXian" w:eastAsia="DengXian" w:hAnsi="DengXian" w:cs="Times New Roman" w:hint="eastAsia"/>
          <w:szCs w:val="22"/>
          <w14:ligatures w14:val="none"/>
        </w:rPr>
        <w:t>dify</w:t>
      </w:r>
      <w:proofErr w:type="spellEnd"/>
      <w:r w:rsidRPr="000E5D26">
        <w:rPr>
          <w:rFonts w:ascii="DengXian" w:eastAsia="DengXian" w:hAnsi="DengXian" w:cs="Times New Roman" w:hint="eastAsia"/>
          <w:szCs w:val="22"/>
          <w14:ligatures w14:val="none"/>
        </w:rPr>
        <w:t>搭工作流，codex进行主要开发，v0负责前端设计，投资研究顾问可作为外部反馈角色。</w:t>
      </w:r>
    </w:p>
    <w:p w14:paraId="1E7BF952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15188500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---</w:t>
      </w:r>
    </w:p>
    <w:p w14:paraId="68B30C0B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11. 版本规划</w:t>
      </w:r>
    </w:p>
    <w:p w14:paraId="37E1E0EE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V1：通用价值投资资料包研究 Agent</w:t>
      </w:r>
    </w:p>
    <w:p w14:paraId="6F7EE99E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面向学生、个人研究者和早期 Demo。</w:t>
      </w:r>
    </w:p>
    <w:p w14:paraId="72D54676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能力包括：</w:t>
      </w:r>
    </w:p>
    <w:p w14:paraId="7AFD04A4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资料包上传；</w:t>
      </w:r>
    </w:p>
    <w:p w14:paraId="57A7F772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证据抽取；</w:t>
      </w:r>
    </w:p>
    <w:p w14:paraId="61CCB198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价值投资分析；</w:t>
      </w:r>
    </w:p>
    <w:p w14:paraId="04C6049D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价值陷阱检查；</w:t>
      </w:r>
    </w:p>
    <w:p w14:paraId="3BABC032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Memo 生成。</w:t>
      </w:r>
    </w:p>
    <w:p w14:paraId="46F90ABE" w14:textId="77777777" w:rsidR="000E5D26" w:rsidRPr="000E5D26" w:rsidRDefault="006409E0" w:rsidP="000E5D26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409E0">
        <w:rPr>
          <w:rFonts w:ascii="宋体" w:eastAsia="宋体" w:hAnsi="宋体" w:cs="宋体"/>
          <w:noProof/>
          <w:kern w:val="0"/>
          <w:sz w:val="24"/>
        </w:rPr>
        <w:pict w14:anchorId="25B8F704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5B1DE6ED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V2：机构理念定制版</w:t>
      </w:r>
    </w:p>
    <w:p w14:paraId="2530EC03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面向中小买方机构。</w:t>
      </w:r>
    </w:p>
    <w:p w14:paraId="60DB07BA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能力包括：</w:t>
      </w:r>
    </w:p>
    <w:p w14:paraId="4DC46634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上传机构投资理念；</w:t>
      </w:r>
    </w:p>
    <w:p w14:paraId="0291A77F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上传历史优秀案例；</w:t>
      </w:r>
    </w:p>
    <w:p w14:paraId="28D35502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自定义 Memo 模板；</w:t>
      </w:r>
    </w:p>
    <w:p w14:paraId="4E70E51A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自定义内部评级体系；</w:t>
      </w:r>
    </w:p>
    <w:p w14:paraId="5C11E9D7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生成符合机构风格的研究 Memo。</w:t>
      </w:r>
    </w:p>
    <w:p w14:paraId="3644BD50" w14:textId="77777777" w:rsidR="000E5D26" w:rsidRPr="000E5D26" w:rsidRDefault="006409E0" w:rsidP="000E5D26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409E0">
        <w:rPr>
          <w:rFonts w:ascii="宋体" w:eastAsia="宋体" w:hAnsi="宋体" w:cs="宋体"/>
          <w:noProof/>
          <w:kern w:val="0"/>
          <w:sz w:val="24"/>
        </w:rPr>
        <w:pict w14:anchorId="43E92467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061F8899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lastRenderedPageBreak/>
        <w:t>V3：Research Coach SaaS</w:t>
      </w:r>
    </w:p>
    <w:p w14:paraId="02C80398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面向长期 To B 客户。</w:t>
      </w:r>
    </w:p>
    <w:p w14:paraId="4E3E7F90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能力包括：</w:t>
      </w:r>
    </w:p>
    <w:p w14:paraId="4EB08AA2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新人培训；</w:t>
      </w:r>
    </w:p>
    <w:p w14:paraId="65C35918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研究报告批改；</w:t>
      </w:r>
    </w:p>
    <w:p w14:paraId="123DCB4F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内部案例库；</w:t>
      </w:r>
    </w:p>
    <w:p w14:paraId="67AD4427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投研负责人后台；</w:t>
      </w:r>
    </w:p>
    <w:p w14:paraId="7D1C7DAE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研究员成长记录；</w:t>
      </w:r>
    </w:p>
    <w:p w14:paraId="490E8388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团队协作；</w:t>
      </w:r>
    </w:p>
    <w:p w14:paraId="4CD8D3E5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私有化部署。</w:t>
      </w:r>
    </w:p>
    <w:p w14:paraId="3545C9B7" w14:textId="77777777" w:rsidR="000E5D26" w:rsidRPr="000E5D26" w:rsidRDefault="006409E0" w:rsidP="000E5D26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6409E0">
        <w:rPr>
          <w:rFonts w:ascii="宋体" w:eastAsia="宋体" w:hAnsi="宋体" w:cs="宋体"/>
          <w:noProof/>
          <w:kern w:val="0"/>
          <w:sz w:val="24"/>
        </w:rPr>
        <w:pict w14:anchorId="622655FD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51583CEF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V4：自动资料发现与数据库接入</w:t>
      </w:r>
    </w:p>
    <w:p w14:paraId="4126734B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在前面能力验证后，再逐步加入：</w:t>
      </w:r>
    </w:p>
    <w:p w14:paraId="7B21CF3F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公开资料自动发现；</w:t>
      </w:r>
    </w:p>
    <w:p w14:paraId="5B189D45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公司公告自动读取；</w:t>
      </w:r>
    </w:p>
    <w:p w14:paraId="5A5643CB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年报自动解析；</w:t>
      </w:r>
    </w:p>
    <w:p w14:paraId="3A73B9E2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企业内部数据库接入；</w:t>
      </w:r>
    </w:p>
    <w:p w14:paraId="04AEE59A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>Wind、Bloomberg、Choice 等授权数据源接入。</w:t>
      </w:r>
    </w:p>
    <w:p w14:paraId="44AAF7E6" w14:textId="77777777" w:rsidR="000E5D26" w:rsidRPr="000E5D26" w:rsidRDefault="000E5D26" w:rsidP="000E5D26">
      <w:pPr>
        <w:spacing w:before="100" w:beforeAutospacing="1" w:line="276" w:lineRule="auto"/>
        <w:rPr>
          <w:rFonts w:ascii="DengXian" w:eastAsia="DengXian" w:hAnsi="DengXian" w:cs="Times New Roman" w:hint="eastAsia"/>
          <w:szCs w:val="22"/>
          <w14:ligatures w14:val="none"/>
        </w:rPr>
      </w:pPr>
      <w:r w:rsidRPr="000E5D26">
        <w:rPr>
          <w:rFonts w:ascii="DengXian" w:eastAsia="DengXian" w:hAnsi="DengXian" w:cs="Times New Roman" w:hint="eastAsia"/>
          <w:szCs w:val="22"/>
          <w14:ligatures w14:val="none"/>
        </w:rPr>
        <w:t xml:space="preserve"> </w:t>
      </w:r>
    </w:p>
    <w:p w14:paraId="463A6008" w14:textId="77777777" w:rsidR="00984913" w:rsidRPr="000E5D26" w:rsidRDefault="00984913" w:rsidP="000E5D26">
      <w:pPr>
        <w:pStyle w:val="af0"/>
      </w:pPr>
    </w:p>
    <w:sectPr w:rsidR="00984913" w:rsidRPr="000E5D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01D84"/>
    <w:multiLevelType w:val="multilevel"/>
    <w:tmpl w:val="1906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14E90"/>
    <w:multiLevelType w:val="multilevel"/>
    <w:tmpl w:val="8620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B5770"/>
    <w:multiLevelType w:val="multilevel"/>
    <w:tmpl w:val="3CEA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522799"/>
    <w:multiLevelType w:val="multilevel"/>
    <w:tmpl w:val="B5D8B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B77FEB"/>
    <w:multiLevelType w:val="multilevel"/>
    <w:tmpl w:val="37CE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68261F"/>
    <w:multiLevelType w:val="multilevel"/>
    <w:tmpl w:val="7212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394CF7"/>
    <w:multiLevelType w:val="multilevel"/>
    <w:tmpl w:val="E006F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98754B"/>
    <w:multiLevelType w:val="multilevel"/>
    <w:tmpl w:val="3512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4A7BEB"/>
    <w:multiLevelType w:val="multilevel"/>
    <w:tmpl w:val="8478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FD2419"/>
    <w:multiLevelType w:val="multilevel"/>
    <w:tmpl w:val="33129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602907"/>
    <w:multiLevelType w:val="multilevel"/>
    <w:tmpl w:val="63B8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2408F6"/>
    <w:multiLevelType w:val="multilevel"/>
    <w:tmpl w:val="DBE8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CA6C8B"/>
    <w:multiLevelType w:val="multilevel"/>
    <w:tmpl w:val="CA66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5F120D"/>
    <w:multiLevelType w:val="multilevel"/>
    <w:tmpl w:val="3E46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B57669"/>
    <w:multiLevelType w:val="multilevel"/>
    <w:tmpl w:val="B400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3E58D9"/>
    <w:multiLevelType w:val="multilevel"/>
    <w:tmpl w:val="867C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9701742">
    <w:abstractNumId w:val="10"/>
  </w:num>
  <w:num w:numId="2" w16cid:durableId="1204175780">
    <w:abstractNumId w:val="11"/>
  </w:num>
  <w:num w:numId="3" w16cid:durableId="302976710">
    <w:abstractNumId w:val="5"/>
  </w:num>
  <w:num w:numId="4" w16cid:durableId="1812285091">
    <w:abstractNumId w:val="15"/>
  </w:num>
  <w:num w:numId="5" w16cid:durableId="867522412">
    <w:abstractNumId w:val="3"/>
  </w:num>
  <w:num w:numId="6" w16cid:durableId="1569459413">
    <w:abstractNumId w:val="1"/>
  </w:num>
  <w:num w:numId="7" w16cid:durableId="1950158992">
    <w:abstractNumId w:val="12"/>
  </w:num>
  <w:num w:numId="8" w16cid:durableId="1148589659">
    <w:abstractNumId w:val="2"/>
  </w:num>
  <w:num w:numId="9" w16cid:durableId="2071878145">
    <w:abstractNumId w:val="0"/>
  </w:num>
  <w:num w:numId="10" w16cid:durableId="1936936352">
    <w:abstractNumId w:val="9"/>
  </w:num>
  <w:num w:numId="11" w16cid:durableId="562764538">
    <w:abstractNumId w:val="4"/>
  </w:num>
  <w:num w:numId="12" w16cid:durableId="757216678">
    <w:abstractNumId w:val="7"/>
  </w:num>
  <w:num w:numId="13" w16cid:durableId="3825781">
    <w:abstractNumId w:val="13"/>
  </w:num>
  <w:num w:numId="14" w16cid:durableId="1611938361">
    <w:abstractNumId w:val="6"/>
  </w:num>
  <w:num w:numId="15" w16cid:durableId="1924414051">
    <w:abstractNumId w:val="14"/>
  </w:num>
  <w:num w:numId="16" w16cid:durableId="18683730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A7E"/>
    <w:rsid w:val="000E5D26"/>
    <w:rsid w:val="002C1CDB"/>
    <w:rsid w:val="0055378D"/>
    <w:rsid w:val="005C6919"/>
    <w:rsid w:val="006409E0"/>
    <w:rsid w:val="008E52FA"/>
    <w:rsid w:val="00984913"/>
    <w:rsid w:val="00B63A7E"/>
    <w:rsid w:val="00EF6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54DA7"/>
  <w15:chartTrackingRefBased/>
  <w15:docId w15:val="{3F3EB3DA-CB2E-B042-BC55-8DBB4A832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63A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63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63A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3A7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3A7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3A7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3A7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3A7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3A7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3A7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63A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63A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63A7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63A7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63A7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63A7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63A7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63A7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63A7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63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3A7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63A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3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63A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3A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3A7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3A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63A7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3A7E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B63A7E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B63A7E"/>
    <w:rPr>
      <w:b/>
      <w:bCs/>
    </w:rPr>
  </w:style>
  <w:style w:type="character" w:styleId="HTML">
    <w:name w:val="HTML Code"/>
    <w:basedOn w:val="a0"/>
    <w:uiPriority w:val="99"/>
    <w:semiHidden/>
    <w:unhideWhenUsed/>
    <w:rsid w:val="00B63A7E"/>
    <w:rPr>
      <w:rFonts w:ascii="宋体" w:eastAsia="宋体" w:hAnsi="宋体" w:cs="宋体"/>
      <w:sz w:val="24"/>
      <w:szCs w:val="24"/>
    </w:rPr>
  </w:style>
  <w:style w:type="numbering" w:customStyle="1" w:styleId="11">
    <w:name w:val="无列表1"/>
    <w:next w:val="a2"/>
    <w:uiPriority w:val="99"/>
    <w:semiHidden/>
    <w:unhideWhenUsed/>
    <w:rsid w:val="000E5D26"/>
  </w:style>
  <w:style w:type="paragraph" w:customStyle="1" w:styleId="msonormal0">
    <w:name w:val="msonormal"/>
    <w:basedOn w:val="a"/>
    <w:rsid w:val="000E5D26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af0">
    <w:name w:val="No Spacing"/>
    <w:uiPriority w:val="1"/>
    <w:qFormat/>
    <w:rsid w:val="000E5D26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49</Pages>
  <Words>2074</Words>
  <Characters>11828</Characters>
  <Application>Microsoft Office Word</Application>
  <DocSecurity>0</DocSecurity>
  <Lines>98</Lines>
  <Paragraphs>27</Paragraphs>
  <ScaleCrop>false</ScaleCrop>
  <Company/>
  <LinksUpToDate>false</LinksUpToDate>
  <CharactersWithSpaces>13875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Jindong Liu (HSS,125030045)</dc:creator>
  <cp:keywords/>
  <dc:description/>
  <cp:lastModifiedBy>Jindong Liu (HSS,125030045)</cp:lastModifiedBy>
  <cp:revision>2</cp:revision>
  <dcterms:created xsi:type="dcterms:W3CDTF">2026-06-25T06:14:00Z</dcterms:created>
  <dcterms:modified xsi:type="dcterms:W3CDTF">2026-06-29T04:37:00Z</dcterms:modified>
</cp:coreProperties>
</file>