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7DF3" w14:textId="2F2F7303" w:rsidR="004112BE" w:rsidRPr="004112BE" w:rsidRDefault="004112BE" w:rsidP="004112BE">
      <w:pPr>
        <w:pStyle w:val="IntenseQuote"/>
        <w:rPr>
          <w:rStyle w:val="SubtleEmphasis"/>
        </w:rPr>
      </w:pPr>
      <w:r>
        <w:rPr>
          <w:rStyle w:val="SubtleEmphasis"/>
        </w:rPr>
        <w:t>Introduction</w:t>
      </w:r>
    </w:p>
    <w:p w14:paraId="38B394FD" w14:textId="77777777" w:rsidR="00666D77" w:rsidRPr="00480C65" w:rsidRDefault="001A34D3" w:rsidP="00480C65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Researchers and investors conducted extensive research related to technical analysis for decades in various financial fields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and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echnical trading rules have been treated as one of the effective way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s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to 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generate trading signals. Among different approaches, momentum strategy is the most well tested strategy that may generate profit continuously. </w:t>
      </w:r>
    </w:p>
    <w:p w14:paraId="0FE19648" w14:textId="0E295CE2" w:rsidR="00F02A68" w:rsidRDefault="00FE27AC" w:rsidP="00480C65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Traditionally, m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omentum investing involves a strict set of rules based on </w:t>
      </w:r>
      <w:hyperlink r:id="rId4" w:history="1">
        <w:r w:rsidR="00666D77" w:rsidRPr="00480C65">
          <w:rPr>
            <w:rFonts w:eastAsia="Times New Roman" w:cs="Courier New"/>
            <w:i w:val="0"/>
            <w:iCs w:val="0"/>
            <w:color w:val="222222"/>
            <w:sz w:val="24"/>
            <w:szCs w:val="24"/>
            <w:lang w:val="en"/>
          </w:rPr>
          <w:t>technical indicators</w:t>
        </w:r>
      </w:hyperlink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 that dictate market entry and exit points for particular securities. Momentum investors sometimes use two longer-term moving averages, one a bit shorter than the other, for trading signals. Some use 50-day and 200-day moving averages, for example. The 50-day crossing above the 200-day creates a buy signal. A 50-day crossing back below the 200-day creates a sell signal. A few momentum investors prefer to use even longer-term moving averages for signaling purposes.</w:t>
      </w:r>
    </w:p>
    <w:p w14:paraId="5EE9F292" w14:textId="0DD25A4A" w:rsidR="00F02A68" w:rsidRPr="00480C65" w:rsidRDefault="00F02A68" w:rsidP="00F02A68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Evolutionary algorithms such as genetic programming allow a system to automatically generate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and adapt trading rules according to certain criteria. Developed by [11], genetic algorithms were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combined with technical trading rules. Bauer [12] reported that systems built based on genetic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algorithms were able to generate positive excess returns in the US exchange market. However, genetic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programming was argued to be more appropriate in extracting trading rules from historical data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because of its special structure [13]. A flexible framework for adjusting the trading rules to the current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environment was presented in [14]. With the application of genetic programing to the financial industry,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researchers tested its capability of generating excess returns using a data set from different markets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and different assets.</w:t>
      </w:r>
    </w:p>
    <w:p w14:paraId="0C876EA3" w14:textId="14E2D037" w:rsidR="004F4794" w:rsidRPr="00480C65" w:rsidRDefault="00480C65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Most recently, </w:t>
      </w:r>
      <w:r w:rsid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the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filter, a revised version of </w:t>
      </w:r>
      <w:proofErr w:type="spellStart"/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Hodrick</w:t>
      </w:r>
      <w:proofErr w:type="spellEnd"/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–Prescott (H-P) filtering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, is proposed by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Kim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to 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extract the estimated trend for momentum strategy by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substitut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ing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 sum of absolute values (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norm) for the sum of squares used in H-P filtering to penalize variations in the estimated trend.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The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7148B3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trend filtering method produces trend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estimates that are piecewise linear, and therefore it is well suited to analyzing time series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with an underlying piecewise linear trend.</w:t>
      </w:r>
      <w:r w:rsidR="00075D5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By accurate estimation of the price drift, a momentum can be addressed by </w:t>
      </w:r>
      <w:r w:rsidR="00012CAA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tuning the exposure between equity and fixed income instrument dynamically. </w:t>
      </w:r>
    </w:p>
    <w:p w14:paraId="42AC2BE5" w14:textId="1DA3EC18" w:rsidR="00FE27AC" w:rsidRDefault="00012CAA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In this report, we will reproduce the result declared by Kim to make sure the correctness of the framework and then extend the </w:t>
      </w:r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model to an intra-day scenario where 0005.HK and 0700.HK are used as the sample inputs and we also will compare the </w:t>
      </w:r>
      <w:proofErr w:type="spellStart"/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PnL</w:t>
      </w:r>
      <w:proofErr w:type="spellEnd"/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among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and H-P filters to prove the </w:t>
      </w:r>
      <w:r w:rsidR="00AD0C40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effectiveness by using the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AD0C40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filter.</w:t>
      </w:r>
    </w:p>
    <w:p w14:paraId="34A50A5E" w14:textId="44A88A75" w:rsidR="00E82232" w:rsidRDefault="00E82232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</w:p>
    <w:p w14:paraId="10D48339" w14:textId="2649E657" w:rsidR="00E82232" w:rsidRDefault="00E82232" w:rsidP="00E82232">
      <w:pPr>
        <w:pStyle w:val="IntenseQuote"/>
        <w:rPr>
          <w:rStyle w:val="SubtleEmphasis"/>
        </w:rPr>
      </w:pPr>
      <w:r w:rsidRPr="00E82232">
        <w:rPr>
          <w:rStyle w:val="SubtleEmphasis"/>
        </w:rPr>
        <w:lastRenderedPageBreak/>
        <w:t>Method</w:t>
      </w:r>
      <w:r>
        <w:rPr>
          <w:rStyle w:val="SubtleEmphasis"/>
        </w:rPr>
        <w:t>o</w:t>
      </w:r>
      <w:r w:rsidRPr="00E82232">
        <w:rPr>
          <w:rStyle w:val="SubtleEmphasis"/>
        </w:rPr>
        <w:t>logy</w:t>
      </w:r>
    </w:p>
    <w:p w14:paraId="7C1663BB" w14:textId="77777777" w:rsidR="00F84797" w:rsidRPr="00F84797" w:rsidRDefault="00F84797" w:rsidP="00F84797">
      <w:pPr>
        <w:rPr>
          <w:i w:val="0"/>
          <w:iCs w:val="0"/>
          <w:sz w:val="24"/>
          <w:szCs w:val="24"/>
        </w:rPr>
      </w:pPr>
    </w:p>
    <w:p w14:paraId="0DCE9CA4" w14:textId="38E28CF0" w:rsidR="006E5E3A" w:rsidRPr="00BE793B" w:rsidRDefault="006E5E3A" w:rsidP="006E5E3A">
      <w:pPr>
        <w:rPr>
          <w:b/>
          <w:bCs/>
        </w:rPr>
      </w:pPr>
      <w:bookmarkStart w:id="0" w:name="_GoBack"/>
      <w:bookmarkEnd w:id="0"/>
      <w:r w:rsidRPr="006E5E3A">
        <w:rPr>
          <w:noProof/>
        </w:rPr>
        <w:drawing>
          <wp:inline distT="0" distB="0" distL="0" distR="0" wp14:anchorId="4ABD8660" wp14:editId="1BDB697E">
            <wp:extent cx="2524417" cy="191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8879" r="8116" b="2043"/>
                    <a:stretch/>
                  </pic:blipFill>
                  <pic:spPr bwMode="auto">
                    <a:xfrm>
                      <a:off x="0" y="0"/>
                      <a:ext cx="2541805" cy="192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0BE3" w14:textId="6BB9FFF7" w:rsidR="00E82232" w:rsidRDefault="006E5E3A" w:rsidP="00E82232">
      <w:pPr>
        <w:jc w:val="both"/>
        <w:rPr>
          <w:i w:val="0"/>
          <w:iCs w:val="0"/>
          <w:sz w:val="24"/>
          <w:szCs w:val="24"/>
        </w:rPr>
      </w:pPr>
      <w:r w:rsidRPr="006E5E3A">
        <w:rPr>
          <w:i w:val="0"/>
          <w:iCs w:val="0"/>
          <w:noProof/>
          <w:sz w:val="24"/>
          <w:szCs w:val="24"/>
        </w:rPr>
        <w:drawing>
          <wp:inline distT="0" distB="0" distL="0" distR="0" wp14:anchorId="30469A3F" wp14:editId="6739FEFE">
            <wp:extent cx="6029115" cy="3287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1" t="10593" r="9386" b="-646"/>
                    <a:stretch/>
                  </pic:blipFill>
                  <pic:spPr bwMode="auto">
                    <a:xfrm>
                      <a:off x="0" y="0"/>
                      <a:ext cx="6049508" cy="3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9B65" w14:textId="6B69A7E8" w:rsidR="00E2581A" w:rsidRDefault="00E2581A" w:rsidP="00E82232">
      <w:pPr>
        <w:jc w:val="both"/>
        <w:rPr>
          <w:i w:val="0"/>
          <w:iCs w:val="0"/>
          <w:sz w:val="24"/>
          <w:szCs w:val="24"/>
        </w:rPr>
      </w:pPr>
      <w:r w:rsidRPr="00E2581A"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70DB5F19" wp14:editId="13A33ADA">
            <wp:extent cx="4681391" cy="3343994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345" cy="3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6691" w14:textId="18B5EEB4" w:rsidR="00E2581A" w:rsidRDefault="00E2581A" w:rsidP="00E82232">
      <w:pPr>
        <w:jc w:val="both"/>
        <w:rPr>
          <w:i w:val="0"/>
          <w:iCs w:val="0"/>
          <w:sz w:val="24"/>
          <w:szCs w:val="24"/>
        </w:rPr>
      </w:pPr>
      <w:r w:rsidRPr="00E2581A">
        <w:rPr>
          <w:i w:val="0"/>
          <w:iCs w:val="0"/>
          <w:noProof/>
          <w:sz w:val="24"/>
          <w:szCs w:val="24"/>
        </w:rPr>
        <w:drawing>
          <wp:inline distT="0" distB="0" distL="0" distR="0" wp14:anchorId="16932EC6" wp14:editId="3ADC9A8F">
            <wp:extent cx="4642123" cy="331594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23" cy="33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0FD" w14:textId="25E71D16" w:rsidR="00E2581A" w:rsidRPr="00E82232" w:rsidRDefault="00E2581A" w:rsidP="00E82232">
      <w:pPr>
        <w:jc w:val="both"/>
        <w:rPr>
          <w:i w:val="0"/>
          <w:iCs w:val="0"/>
          <w:sz w:val="24"/>
          <w:szCs w:val="24"/>
        </w:rPr>
      </w:pPr>
      <w:r w:rsidRPr="00E2581A"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2E53ACA9" wp14:editId="40D27B07">
            <wp:extent cx="4657070" cy="332662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658" cy="33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1A" w:rsidRPr="00E8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D3"/>
    <w:rsid w:val="00012CAA"/>
    <w:rsid w:val="00075D55"/>
    <w:rsid w:val="001A34D3"/>
    <w:rsid w:val="00255652"/>
    <w:rsid w:val="004112BE"/>
    <w:rsid w:val="00450B91"/>
    <w:rsid w:val="00480C65"/>
    <w:rsid w:val="004F4794"/>
    <w:rsid w:val="005321B6"/>
    <w:rsid w:val="00623206"/>
    <w:rsid w:val="00666D77"/>
    <w:rsid w:val="006715C1"/>
    <w:rsid w:val="006E5E3A"/>
    <w:rsid w:val="007148B3"/>
    <w:rsid w:val="0082300C"/>
    <w:rsid w:val="008B6460"/>
    <w:rsid w:val="008D146D"/>
    <w:rsid w:val="008D44A3"/>
    <w:rsid w:val="00AD0C40"/>
    <w:rsid w:val="00BE793B"/>
    <w:rsid w:val="00C568A2"/>
    <w:rsid w:val="00DA0FA0"/>
    <w:rsid w:val="00E2581A"/>
    <w:rsid w:val="00E82232"/>
    <w:rsid w:val="00F02A68"/>
    <w:rsid w:val="00F4043B"/>
    <w:rsid w:val="00F84797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E964"/>
  <w15:chartTrackingRefBased/>
  <w15:docId w15:val="{570590A6-0230-42E8-957A-1799E7B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B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2B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B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B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B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B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B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B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B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B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4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D7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12B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12B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4112B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B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2BE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B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2B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112BE"/>
    <w:rPr>
      <w:b/>
      <w:bCs/>
      <w:spacing w:val="0"/>
    </w:rPr>
  </w:style>
  <w:style w:type="character" w:styleId="Emphasis">
    <w:name w:val="Emphasis"/>
    <w:uiPriority w:val="20"/>
    <w:qFormat/>
    <w:rsid w:val="004112B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11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2B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112B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B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B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112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112B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112B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112B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112B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2BE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112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investopedia.com/terms/t/technicalindicator.as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</dc:creator>
  <cp:keywords/>
  <dc:description/>
  <cp:lastModifiedBy>Andrew Li</cp:lastModifiedBy>
  <cp:revision>18</cp:revision>
  <dcterms:created xsi:type="dcterms:W3CDTF">2019-12-03T07:57:00Z</dcterms:created>
  <dcterms:modified xsi:type="dcterms:W3CDTF">2019-12-05T06:34:00Z</dcterms:modified>
</cp:coreProperties>
</file>