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7DF3" w14:textId="2F2F7303" w:rsidR="004112BE" w:rsidRPr="004112BE" w:rsidRDefault="004112BE" w:rsidP="004112BE">
      <w:pPr>
        <w:pStyle w:val="IntenseQuote"/>
        <w:rPr>
          <w:rStyle w:val="SubtleEmphasis"/>
        </w:rPr>
      </w:pPr>
      <w:r>
        <w:rPr>
          <w:rStyle w:val="SubtleEmphasis"/>
        </w:rPr>
        <w:t>Introduction</w:t>
      </w:r>
    </w:p>
    <w:p w14:paraId="38B394FD" w14:textId="77777777" w:rsidR="00666D77" w:rsidRPr="00480C65" w:rsidRDefault="001A34D3" w:rsidP="00480C65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Researchers and investors conducted extensive research related to technical analysis for decades in various financial fields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and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echnical trading rules have been treated as one of the effective way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s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to 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generate trading signals. Among different approaches, momentum strategy is the most well tested strategy that may generate profit continuously. </w:t>
      </w:r>
    </w:p>
    <w:p w14:paraId="0FE19648" w14:textId="0E295CE2" w:rsidR="00F02A68" w:rsidRDefault="00FE27AC" w:rsidP="00480C65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Traditionally, m</w:t>
      </w:r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omentum investing involves a strict set of rules based on </w:t>
      </w:r>
      <w:hyperlink r:id="rId4" w:history="1">
        <w:r w:rsidR="00666D77" w:rsidRPr="00480C65">
          <w:rPr>
            <w:rFonts w:eastAsia="Times New Roman" w:cs="Courier New"/>
            <w:i w:val="0"/>
            <w:iCs w:val="0"/>
            <w:color w:val="222222"/>
            <w:sz w:val="24"/>
            <w:szCs w:val="24"/>
            <w:lang w:val="en"/>
          </w:rPr>
          <w:t>technical indicators</w:t>
        </w:r>
      </w:hyperlink>
      <w:r w:rsidR="00666D77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 that dictate market entry and exit points for particular securities. Momentum investors sometimes use two longer-term moving averages, one a bit shorter than the other, for trading signals. Some use 50-day and 200-day moving averages, for example. The 50-day crossing above the 200-day creates a buy signal. A 50-day crossing back below the 200-day creates a sell signal. A few momentum investors prefer to use even longer-term moving averages for signaling purposes.</w:t>
      </w:r>
    </w:p>
    <w:p w14:paraId="5EE9F292" w14:textId="0DD25A4A" w:rsidR="00F02A68" w:rsidRPr="00480C65" w:rsidRDefault="00F02A68" w:rsidP="00F02A68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Evolutionary algorithms such as genetic programming allow a system to automatically generate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and adapt trading rules according to certain criteria. Developed by [11], genetic algorithms were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combined with technical trading rules. Bauer [12] reported that systems built based on genetic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algorithms were able to generate positive excess returns in the US exchange market. However, genetic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programming was argued to be more appropriate in extracting trading rules from historical data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because of its special structure [13]. A flexible framework for adjusting the trading rules to the current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environment was presented in [14]. With the application of genetic programing to the financial industry,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researchers tested its capability of generating excess returns using a data set from different markets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P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and different assets.</w:t>
      </w:r>
    </w:p>
    <w:p w14:paraId="0C876EA3" w14:textId="14E2D037" w:rsidR="004F4794" w:rsidRPr="00480C65" w:rsidRDefault="00480C65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Most recently, </w:t>
      </w:r>
      <w:r w:rsidR="00F02A68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the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filter, a revised version of </w:t>
      </w:r>
      <w:proofErr w:type="spellStart"/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Hodrick</w:t>
      </w:r>
      <w:proofErr w:type="spellEnd"/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–Prescott (H-P) filtering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, is proposed by 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Kim</w:t>
      </w: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to 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extract the estimated trend for momentum strategy by 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substitut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ing</w:t>
      </w:r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 sum of absolute values (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norm) for the sum of squares used in H-P filtering to penalize variations in the estimated trend.</w:t>
      </w:r>
      <w:r w:rsidR="0082300C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The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7148B3" w:rsidRPr="00480C6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trend filtering method produces trend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estimates that are piecewise linear, and therefore it is well suited to analyzing time series</w:t>
      </w:r>
      <w:r w:rsid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</w:t>
      </w:r>
      <w:r w:rsidR="007148B3" w:rsidRPr="007148B3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with an underlying piecewise linear trend.</w:t>
      </w:r>
      <w:r w:rsidR="00075D55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By accurate estimation of the price drift, a momentum can be addressed by </w:t>
      </w:r>
      <w:r w:rsidR="00012CAA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tuning the exposure between equity and fixed income instrument dynamically. </w:t>
      </w:r>
    </w:p>
    <w:p w14:paraId="42AC2BE5" w14:textId="1DA3EC18" w:rsidR="00FE27AC" w:rsidRDefault="00012CAA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  <w:r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In this report, we will reproduce the result declared by Kim to make sure the correctness of the framework and then extend the </w:t>
      </w:r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model to an intra-day scenario where 0005.HK and 0700.HK are used as the sample inputs and we also will compare the </w:t>
      </w:r>
      <w:proofErr w:type="spellStart"/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>PnL</w:t>
      </w:r>
      <w:proofErr w:type="spellEnd"/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among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F4043B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and H-P filters to prove the </w:t>
      </w:r>
      <w:r w:rsidR="00AD0C40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effectiveness by using the </w:t>
      </w:r>
      <m:oMath>
        <m:sSub>
          <m:sSubPr>
            <m:ctrlPr>
              <w:rPr>
                <w:rFonts w:ascii="Cambria Math" w:eastAsia="Times New Roman" w:hAnsi="Cambria Math" w:cs="Courier New"/>
                <w:i w:val="0"/>
                <w:iCs w:val="0"/>
                <w:color w:val="222222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l</m:t>
            </m:r>
          </m:e>
          <m:sub>
            <m:r>
              <w:rPr>
                <w:rFonts w:ascii="Cambria Math" w:eastAsia="Times New Roman" w:hAnsi="Cambria Math" w:cs="Courier New"/>
                <w:color w:val="222222"/>
                <w:sz w:val="24"/>
                <w:szCs w:val="24"/>
                <w:lang w:val="en"/>
              </w:rPr>
              <m:t>1</m:t>
            </m:r>
          </m:sub>
        </m:sSub>
      </m:oMath>
      <w:r w:rsidR="00AD0C40"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  <w:t xml:space="preserve"> filter.</w:t>
      </w:r>
    </w:p>
    <w:p w14:paraId="34A50A5E" w14:textId="44A88A75" w:rsidR="00E82232" w:rsidRDefault="00E82232" w:rsidP="007148B3">
      <w:pPr>
        <w:jc w:val="both"/>
        <w:rPr>
          <w:rFonts w:eastAsia="Times New Roman" w:cs="Courier New"/>
          <w:i w:val="0"/>
          <w:iCs w:val="0"/>
          <w:color w:val="222222"/>
          <w:sz w:val="24"/>
          <w:szCs w:val="24"/>
          <w:lang w:val="en"/>
        </w:rPr>
      </w:pPr>
    </w:p>
    <w:p w14:paraId="10D48339" w14:textId="2649E657" w:rsidR="00E82232" w:rsidRDefault="00E82232" w:rsidP="00E82232">
      <w:pPr>
        <w:pStyle w:val="IntenseQuote"/>
        <w:rPr>
          <w:rStyle w:val="SubtleEmphasis"/>
        </w:rPr>
      </w:pPr>
      <w:r w:rsidRPr="00E82232">
        <w:rPr>
          <w:rStyle w:val="SubtleEmphasis"/>
        </w:rPr>
        <w:lastRenderedPageBreak/>
        <w:t>Method</w:t>
      </w:r>
      <w:r>
        <w:rPr>
          <w:rStyle w:val="SubtleEmphasis"/>
        </w:rPr>
        <w:t>o</w:t>
      </w:r>
      <w:r w:rsidRPr="00E82232">
        <w:rPr>
          <w:rStyle w:val="SubtleEmphasis"/>
        </w:rPr>
        <w:t>logy</w:t>
      </w:r>
    </w:p>
    <w:p w14:paraId="7C1663BB" w14:textId="77777777" w:rsidR="00F84797" w:rsidRPr="00F84797" w:rsidRDefault="00F84797" w:rsidP="00F84797">
      <w:pPr>
        <w:rPr>
          <w:i w:val="0"/>
          <w:iCs w:val="0"/>
          <w:sz w:val="24"/>
          <w:szCs w:val="24"/>
        </w:rPr>
      </w:pPr>
      <w:bookmarkStart w:id="0" w:name="_GoBack"/>
      <w:bookmarkEnd w:id="0"/>
    </w:p>
    <w:p w14:paraId="0DCE9CA4" w14:textId="38E28CF0" w:rsidR="006E5E3A" w:rsidRPr="00BE793B" w:rsidRDefault="006E5E3A" w:rsidP="006E5E3A">
      <w:pPr>
        <w:rPr>
          <w:b/>
          <w:bCs/>
        </w:rPr>
      </w:pPr>
      <w:r w:rsidRPr="006E5E3A">
        <w:rPr>
          <w:noProof/>
        </w:rPr>
        <w:drawing>
          <wp:inline distT="0" distB="0" distL="0" distR="0" wp14:anchorId="4ABD8660" wp14:editId="1BDB697E">
            <wp:extent cx="2524417" cy="191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8879" r="8116" b="2043"/>
                    <a:stretch/>
                  </pic:blipFill>
                  <pic:spPr bwMode="auto">
                    <a:xfrm>
                      <a:off x="0" y="0"/>
                      <a:ext cx="2541805" cy="192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0BE3" w14:textId="6378766F" w:rsidR="00E82232" w:rsidRPr="00E82232" w:rsidRDefault="006E5E3A" w:rsidP="00E82232">
      <w:pPr>
        <w:jc w:val="both"/>
        <w:rPr>
          <w:i w:val="0"/>
          <w:iCs w:val="0"/>
          <w:sz w:val="24"/>
          <w:szCs w:val="24"/>
        </w:rPr>
      </w:pPr>
      <w:r w:rsidRPr="006E5E3A">
        <w:rPr>
          <w:i w:val="0"/>
          <w:iCs w:val="0"/>
          <w:noProof/>
          <w:sz w:val="24"/>
          <w:szCs w:val="24"/>
        </w:rPr>
        <w:drawing>
          <wp:inline distT="0" distB="0" distL="0" distR="0" wp14:anchorId="30469A3F" wp14:editId="6739FEFE">
            <wp:extent cx="6029115" cy="3287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1" t="10593" r="9386" b="-646"/>
                    <a:stretch/>
                  </pic:blipFill>
                  <pic:spPr bwMode="auto">
                    <a:xfrm>
                      <a:off x="0" y="0"/>
                      <a:ext cx="6049508" cy="32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232" w:rsidRPr="00E8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D3"/>
    <w:rsid w:val="00012CAA"/>
    <w:rsid w:val="00075D55"/>
    <w:rsid w:val="001A34D3"/>
    <w:rsid w:val="00255652"/>
    <w:rsid w:val="004112BE"/>
    <w:rsid w:val="00450B91"/>
    <w:rsid w:val="00480C65"/>
    <w:rsid w:val="004F4794"/>
    <w:rsid w:val="00623206"/>
    <w:rsid w:val="00666D77"/>
    <w:rsid w:val="006715C1"/>
    <w:rsid w:val="006E5E3A"/>
    <w:rsid w:val="007148B3"/>
    <w:rsid w:val="0082300C"/>
    <w:rsid w:val="008B6460"/>
    <w:rsid w:val="008D146D"/>
    <w:rsid w:val="00AD0C40"/>
    <w:rsid w:val="00BE793B"/>
    <w:rsid w:val="00C568A2"/>
    <w:rsid w:val="00DA0FA0"/>
    <w:rsid w:val="00E82232"/>
    <w:rsid w:val="00F02A68"/>
    <w:rsid w:val="00F4043B"/>
    <w:rsid w:val="00F84797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E964"/>
  <w15:chartTrackingRefBased/>
  <w15:docId w15:val="{570590A6-0230-42E8-957A-1799E7B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B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2B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B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B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B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B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B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B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B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B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4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6D7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12B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112B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4112B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B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B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B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2BE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B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2B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112BE"/>
    <w:rPr>
      <w:b/>
      <w:bCs/>
      <w:spacing w:val="0"/>
    </w:rPr>
  </w:style>
  <w:style w:type="character" w:styleId="Emphasis">
    <w:name w:val="Emphasis"/>
    <w:uiPriority w:val="20"/>
    <w:qFormat/>
    <w:rsid w:val="004112B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112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2B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112B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B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B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112B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112B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112B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112B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112B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2BE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4112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nvestopedia.com/terms/t/technicalindicat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</dc:creator>
  <cp:keywords/>
  <dc:description/>
  <cp:lastModifiedBy>Andrew Li</cp:lastModifiedBy>
  <cp:revision>15</cp:revision>
  <dcterms:created xsi:type="dcterms:W3CDTF">2019-12-03T07:57:00Z</dcterms:created>
  <dcterms:modified xsi:type="dcterms:W3CDTF">2019-12-04T09:04:00Z</dcterms:modified>
</cp:coreProperties>
</file>