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11A8" w14:textId="77777777" w:rsidR="00D75889" w:rsidRDefault="000A7C98">
      <w:pPr>
        <w:rPr>
          <w:lang w:val="en-US"/>
        </w:rPr>
      </w:pPr>
      <w:r>
        <w:rPr>
          <w:lang w:val="en-US"/>
        </w:rPr>
        <w:t>Macro Research Presentation</w:t>
      </w:r>
    </w:p>
    <w:p w14:paraId="2E804422" w14:textId="77777777" w:rsidR="000A7C98" w:rsidRDefault="000A7C98">
      <w:pPr>
        <w:rPr>
          <w:lang w:val="en-US"/>
        </w:rPr>
      </w:pPr>
    </w:p>
    <w:p w14:paraId="09C287A0" w14:textId="77777777" w:rsidR="000A7C98" w:rsidRDefault="000A7C98" w:rsidP="000A7C98">
      <w:pPr>
        <w:rPr>
          <w:lang w:val="en-US"/>
        </w:rPr>
      </w:pPr>
      <w:r>
        <w:rPr>
          <w:lang w:val="en-US"/>
        </w:rPr>
        <w:t>Overview</w:t>
      </w:r>
    </w:p>
    <w:p w14:paraId="06D9AC3E" w14:textId="107EFBA1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Commodities, Metals and supply/demand</w:t>
      </w:r>
    </w:p>
    <w:p w14:paraId="72880103" w14:textId="2AA5B798" w:rsidR="00A85C5B" w:rsidRDefault="00A85C5B" w:rsidP="00A85C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Venezuelan </w:t>
      </w:r>
      <w:bookmarkStart w:id="0" w:name="_GoBack"/>
      <w:bookmarkEnd w:id="0"/>
      <w:r>
        <w:rPr>
          <w:lang w:val="en-US"/>
        </w:rPr>
        <w:t>crisis</w:t>
      </w:r>
    </w:p>
    <w:p w14:paraId="67B172F4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Canada, US, global macroeconomic numbers</w:t>
      </w:r>
    </w:p>
    <w:p w14:paraId="1D93EFD5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Analysts outlook</w:t>
      </w:r>
    </w:p>
    <w:p w14:paraId="4F647527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back</w:t>
      </w:r>
    </w:p>
    <w:p w14:paraId="5BEF2A8A" w14:textId="77777777" w:rsidR="000A7C98" w:rsidRDefault="000A7C98" w:rsidP="000A7C98">
      <w:pPr>
        <w:rPr>
          <w:lang w:val="en-US"/>
        </w:rPr>
      </w:pPr>
    </w:p>
    <w:p w14:paraId="013FD404" w14:textId="77777777" w:rsidR="000A7C98" w:rsidRDefault="000A7C98" w:rsidP="000A7C98">
      <w:pPr>
        <w:rPr>
          <w:lang w:val="en-US"/>
        </w:rPr>
      </w:pPr>
      <w:r>
        <w:rPr>
          <w:lang w:val="en-US"/>
        </w:rPr>
        <w:t>Major Events &amp; Potential Catalysts</w:t>
      </w:r>
    </w:p>
    <w:p w14:paraId="08B555CE" w14:textId="606276A8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What’s going to happen with China tariffs and their implications</w:t>
      </w:r>
    </w:p>
    <w:p w14:paraId="2FA963BB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both sides regardless of probability or opinion</w:t>
      </w:r>
    </w:p>
    <w:p w14:paraId="1063BC24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Brexit and the future of the EU</w:t>
      </w:r>
    </w:p>
    <w:p w14:paraId="5D355993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Domestic China numbers</w:t>
      </w:r>
    </w:p>
    <w:p w14:paraId="62BA5034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Interest rate decisions</w:t>
      </w:r>
    </w:p>
    <w:p w14:paraId="20A3BD59" w14:textId="77777777" w:rsidR="000A7C98" w:rsidRDefault="000A7C98" w:rsidP="000A7C98">
      <w:pPr>
        <w:rPr>
          <w:lang w:val="en-US"/>
        </w:rPr>
      </w:pPr>
    </w:p>
    <w:p w14:paraId="44A3CCBC" w14:textId="77777777" w:rsidR="000A7C98" w:rsidRDefault="000A7C98" w:rsidP="000A7C98">
      <w:pPr>
        <w:rPr>
          <w:lang w:val="en-US"/>
        </w:rPr>
      </w:pPr>
      <w:r>
        <w:rPr>
          <w:lang w:val="en-US"/>
        </w:rPr>
        <w:t>Thesis</w:t>
      </w:r>
    </w:p>
    <w:p w14:paraId="5AF2141F" w14:textId="77777777" w:rsidR="00CB7FA3" w:rsidRDefault="00CB7FA3" w:rsidP="00CB7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Further polarization of the US</w:t>
      </w:r>
    </w:p>
    <w:p w14:paraId="13FAE293" w14:textId="77777777" w:rsidR="002B5B9C" w:rsidRPr="00CB7FA3" w:rsidRDefault="002B5B9C" w:rsidP="00CB7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Literally anything as long as there’s evidence to back it up</w:t>
      </w:r>
    </w:p>
    <w:p w14:paraId="1AD2D7CE" w14:textId="49E797B6" w:rsidR="000A7C98" w:rsidRDefault="000A7C98" w:rsidP="007F6A6D">
      <w:pPr>
        <w:ind w:left="720"/>
        <w:rPr>
          <w:lang w:val="en-US"/>
        </w:rPr>
      </w:pPr>
    </w:p>
    <w:p w14:paraId="70676701" w14:textId="54B3EED1" w:rsidR="007F6A6D" w:rsidRDefault="007F6A6D" w:rsidP="000A7C98">
      <w:pPr>
        <w:rPr>
          <w:lang w:val="en-US"/>
        </w:rPr>
      </w:pPr>
    </w:p>
    <w:p w14:paraId="15DDAFA1" w14:textId="69261B48" w:rsidR="007F6A6D" w:rsidRDefault="007F6A6D" w:rsidP="000A7C98">
      <w:pPr>
        <w:rPr>
          <w:lang w:val="en-US"/>
        </w:rPr>
      </w:pPr>
      <w:r>
        <w:rPr>
          <w:lang w:val="en-US"/>
        </w:rPr>
        <w:t>Relevant News Articles</w:t>
      </w:r>
    </w:p>
    <w:p w14:paraId="505E928D" w14:textId="255DCA3D" w:rsidR="007F6A6D" w:rsidRDefault="00777A00" w:rsidP="007F6A6D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5" w:history="1">
        <w:r w:rsidR="007F6A6D" w:rsidRPr="007F6A6D">
          <w:rPr>
            <w:rStyle w:val="Hyperlink"/>
            <w:lang w:val="en-US"/>
          </w:rPr>
          <w:t>https://www.bloomberg.com/news/articles/2019-01-18/a-top-performing-hedge-fund-is-shorting-canada-banks-on-housing?srnd=premium-canada</w:t>
        </w:r>
      </w:hyperlink>
    </w:p>
    <w:p w14:paraId="1A24501E" w14:textId="1D5930FD" w:rsidR="007F6A6D" w:rsidRDefault="00777A00" w:rsidP="007F6A6D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6" w:history="1">
        <w:r w:rsidR="007F6A6D" w:rsidRPr="007F6A6D">
          <w:rPr>
            <w:rStyle w:val="Hyperlink"/>
            <w:lang w:val="en-US"/>
          </w:rPr>
          <w:t>https://www.cnbc.com/2019/01/18/china-to-offer-path-to-eliminate-trade-imbalance-with-us-report.html?fbclid=IwAR2ExW4WPZNAZhi9vIXr13L9EhQVPHVgqSUQBd2Q_yBY6ssJfXkMYIjSnBg</w:t>
        </w:r>
      </w:hyperlink>
    </w:p>
    <w:p w14:paraId="75F197EF" w14:textId="77777777" w:rsidR="007F6A6D" w:rsidRPr="000A7C98" w:rsidRDefault="007F6A6D" w:rsidP="000A7C98">
      <w:pPr>
        <w:rPr>
          <w:lang w:val="en-US"/>
        </w:rPr>
      </w:pPr>
    </w:p>
    <w:sectPr w:rsidR="007F6A6D" w:rsidRPr="000A7C98" w:rsidSect="008C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957"/>
    <w:multiLevelType w:val="hybridMultilevel"/>
    <w:tmpl w:val="76E25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F3C50"/>
    <w:multiLevelType w:val="hybridMultilevel"/>
    <w:tmpl w:val="0424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37EF"/>
    <w:multiLevelType w:val="hybridMultilevel"/>
    <w:tmpl w:val="05FC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0FE"/>
    <w:multiLevelType w:val="hybridMultilevel"/>
    <w:tmpl w:val="14D6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1C4F"/>
    <w:multiLevelType w:val="hybridMultilevel"/>
    <w:tmpl w:val="65D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3F40"/>
    <w:multiLevelType w:val="hybridMultilevel"/>
    <w:tmpl w:val="897027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98"/>
    <w:rsid w:val="000A7C98"/>
    <w:rsid w:val="002B5B9C"/>
    <w:rsid w:val="00453F7B"/>
    <w:rsid w:val="00777A00"/>
    <w:rsid w:val="007F6A6D"/>
    <w:rsid w:val="008C6A57"/>
    <w:rsid w:val="00A85C5B"/>
    <w:rsid w:val="00B50344"/>
    <w:rsid w:val="00CB7FA3"/>
    <w:rsid w:val="00C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F046"/>
  <w15:chartTrackingRefBased/>
  <w15:docId w15:val="{4B375172-FE60-1147-83A8-2DAD590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c.com/2019/01/18/china-to-offer-path-to-eliminate-trade-imbalance-with-us-report.html?fbclid=IwAR2ExW4WPZNAZhi9vIXr13L9EhQVPHVgqSUQBd2Q_yBY6ssJfXkMYIjSnBg" TargetMode="External"/><Relationship Id="rId5" Type="http://schemas.openxmlformats.org/officeDocument/2006/relationships/hyperlink" Target="https://www.bloomberg.com/news/articles/2019-01-18/a-top-performing-hedge-fund-is-shorting-canada-banks-on-housing?srnd=premium-can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Krenn</dc:creator>
  <cp:keywords/>
  <dc:description/>
  <cp:lastModifiedBy>Roberto Rossi</cp:lastModifiedBy>
  <cp:revision>4</cp:revision>
  <dcterms:created xsi:type="dcterms:W3CDTF">2019-01-17T20:14:00Z</dcterms:created>
  <dcterms:modified xsi:type="dcterms:W3CDTF">2019-01-24T19:59:00Z</dcterms:modified>
</cp:coreProperties>
</file>