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　蔡铭飞　冼嘉谦</w:t>
      </w:r>
    </w:p>
    <w:p>
      <w:pPr>
        <w:jc w:val="center"/>
      </w:pPr>
      <w:r>
        <w:rPr>
          <w:sz w:val="28"/>
        </w:rPr>
        <w:t>指导教师：赵静</w:t>
      </w:r>
    </w:p>
    <w:p/>
    <w:p/>
    <w:p/>
    <w:p/>
    <w:p>
      <w:pPr>
        <w:jc w:val="center"/>
      </w:pPr>
      <w:r>
        <w:rPr>
          <w:sz w:val="28"/>
        </w:rPr>
        <w:t>2026 年 5 月</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0.915。两个项目完整覆盖了数据加载、可视化、预处理、模型建立、模型评估与结论分析的全流程，验证了集成学习在结构化数据上的优势以及深度卷积网络在图像识别上的有效性，并提出了若干改进方向。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Vapnik 等人于 20 世纪 90 年代提出，凭借坚实的统计学习理论基础和优秀的小样本泛化能力，长期是分类任务的重要工具；以随机森林、梯度提升树（GBDT、XGBoost、LightGBM）为代表的集成学习方法，通过组合多个弱学习器进一步提升了精度与鲁棒性，至今仍是结构化数据竞赛中的主流方案。在深度学习方面，2012 年 Krizhevsky 等人提出的 AlexNet在 ImageNet 竞赛中以显著优势夺冠，掀起了深度卷积网络的研究热潮；此后 VGG、GoogLeNet、ResNet 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4194802"/>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4194802"/>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 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pStyle w:val="Heading2"/>
      </w:pPr>
      <w:r>
        <w:t>3.4 模型建立</w:t>
      </w:r>
    </w:p>
    <w:p>
      <w:pPr>
        <w:ind w:firstLine="480"/>
      </w:pPr>
      <w:r>
        <w:t>选取支持向量机、决策树、随机森林、逻辑回归四种代表性算法（原理见 2.2 节），通过五折交叉验证结合网格搜索（评分准则为宏平均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3-2。</w:t>
      </w:r>
    </w:p>
    <w:p>
      <w:pPr>
        <w:jc w:val="center"/>
      </w:pPr>
      <w:r>
        <w:rPr>
          <w:sz w:val="21"/>
        </w:rPr>
        <w:t>表 3-2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3-3 与图 3-3。</w:t>
      </w:r>
    </w:p>
    <w:p>
      <w:pPr>
        <w:jc w:val="center"/>
      </w:pPr>
      <w:r>
        <w:rPr>
          <w:sz w:val="21"/>
        </w:rPr>
        <w:t>表 3-3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3-4）及其混淆矩阵（图 3-4）。</w:t>
      </w:r>
    </w:p>
    <w:p>
      <w:pPr>
        <w:jc w:val="center"/>
      </w:pPr>
      <w:r>
        <w:rPr>
          <w:sz w:val="21"/>
        </w:rPr>
        <w:t>表 3-4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3-4）可以发现，模型的误差呈现明显的“邻级混淆”特征：真实为“差”的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0.01，采用步长 10、衰减系数 0.1 的学习率调度（StepLR），即每 10 轮将学习率降为原来的 1/10；批大小 128，共训练 15 轮，按验证集准确率保存最优模型。训练在单张 NVIDIA RTX 4090 GPU 上完成，约耗时十余分钟。</w:t>
      </w:r>
    </w:p>
    <w:p>
      <w:pPr>
        <w:pStyle w:val="Heading2"/>
      </w:pPr>
      <w:r>
        <w:t>4.5 模型评估</w:t>
      </w:r>
    </w:p>
    <w:p>
      <w:pPr>
        <w:ind w:firstLine="480"/>
      </w:pPr>
      <w:r>
        <w:t>训练与验证过程的损失、准确率曲线见图 4-2。可见训练初期损失迅速下降、准确率快速提升，随后平稳收敛；验证集最高准确率为 0.9232，且在第 10 轮学习率衰减后性能出现一次小幅跃升，训练曲线与验证曲线基本贴合，未见明显过拟合，表明 Dropout 与权重衰减起到了有效的正则化作用。</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91.55%，宏平均 F1 为 0.915。各类别详细指标见表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误差分析</w:t>
      </w:r>
    </w:p>
    <w:p>
      <w:pPr>
        <w:ind w:firstLine="480"/>
      </w:pPr>
      <w:r>
        <w:t>由混淆矩阵（图 4-3）可见，AlexNet 的误差高度集中于四类上装——T恤、套衫、外套、衬衫之间。其中“衬衫”最难识别，其 1000 个测试样本中有 95 个被误判为 T恤、61 个误判为套衫、73 个误判为外套；而“T恤”也有 109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4.7 本章小结</w:t>
      </w:r>
    </w:p>
    <w:p>
      <w:pPr>
        <w:ind w:firstLine="480"/>
      </w:pPr>
      <w:r>
        <w:t>手写 AlexNet 在 Fashion-MNIST 上取得了 91.55% 的测试准确率，验证了所实现网络的正确性与有效性。从混淆矩阵与各类指标看，“裤子”“包”“凉鞋”“短靴”等形态独特的类别识别率接近完美（F1≥0.97），而“衬衫”类最易混淆（F1 仅 0.75），主要与“T恤”“套衫”“外套”相互误判——这些上装在低分辨率灰度图下轮廓与纹理高度相似，是 Fashion-MNIST 公认的识别难点。</w:t>
      </w:r>
    </w:p>
    <w:p>
      <w:r>
        <w:br w:type="page"/>
      </w:r>
    </w:p>
    <w:p>
      <w:pPr>
        <w:pStyle w:val="Heading1"/>
      </w:pPr>
      <w:r>
        <w:t>第5章 结论与实验总结</w:t>
      </w:r>
    </w:p>
    <w:p>
      <w:pPr>
        <w:pStyle w:val="Heading2"/>
      </w:pPr>
      <w:r>
        <w:t>5.1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能够有效学习服饰图像的层次化特征，测试准确率达 91.55%，充分验证了深度卷积网络在视觉任务上的强大能力以及本次复现的正确性。</w:t>
      </w:r>
    </w:p>
    <w:p>
      <w:pPr>
        <w:pStyle w:val="Heading2"/>
      </w:pPr>
      <w:r>
        <w:t>5.2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5.3 改进方案</w:t>
      </w:r>
    </w:p>
    <w:p>
      <w:pPr>
        <w:ind w:firstLine="480"/>
      </w:pPr>
      <w:r>
        <w:t>项目一：尝试 XGBoost、LightGBM 等更强的梯度提升模型；采用 SMOTE 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项目二：引入数据增强（随机裁剪、翻转、旋转）抑制过拟合并提升泛化；用批归一化（BatchNorm）替代 LRN 加速收敛、稳定训练；适当增加训练轮数并采用余弦退火等更精细的学习率策略；亦可对比 VGG、ResNet 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r>
        <w:t>[1] Krizhevsky A, Sutskever I, Hinton G E. ImageNet Classification with Deep Convolutional Neural Networks. NeurIPS, 2012: 1097-1105.</w:t>
      </w:r>
    </w:p>
    <w:p>
      <w:r>
        <w:t>[2] Cortez P, Cerdeira A, Almeida F, et al. Modeling wine preferences by data mining from physicochemical properties. Decision Support Systems, 2009, 47(4): 547-553.</w:t>
      </w:r>
    </w:p>
    <w:p>
      <w:r>
        <w:t>[3] Xiao H, Rasul K, Vollgraf R. Fashion-MNIST: a Novel Image Dataset for Benchmarking Machine Learning Algorithms. arXiv:1708.07747, 2017.</w:t>
      </w:r>
    </w:p>
    <w:p>
      <w:r>
        <w:t>[4] Breiman L. Random Forests. Machine Learning, 2001, 45(1): 5-32.</w:t>
      </w:r>
    </w:p>
    <w:p>
      <w:r>
        <w:t>[5] Cortes C, Vapnik V. Support-Vector Networks. Machine Learning, 1995, 20(3): 273-297.</w:t>
      </w:r>
    </w:p>
    <w:p>
      <w:r>
        <w:t>[6] Pedregosa F, et al. Scikit-learn: Machine Learning in Python. JMLR, 2011, 12: 2825-2830.</w:t>
      </w:r>
    </w:p>
    <w:p>
      <w:r>
        <w:t>[7] Paszke A, et al. PyTorch: An Imperative Style, High-Performance Deep Learning Library. NeurIPS, 2019: 8024-8035.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