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微软雅黑"/>
          <w:b/>
          <w:color w:val="1F3A5F"/>
          <w:sz w:val="60"/>
        </w:rPr>
        <w:t>扩散先验稀疏观测同化</w:t>
      </w:r>
    </w:p>
    <w:p>
      <w:r>
        <w:rPr>
          <w:rFonts w:ascii="Calibri" w:hAnsi="Calibri" w:eastAsia="微软雅黑"/>
          <w:b w:val="0"/>
          <w:color w:val="0072B2"/>
          <w:sz w:val="36"/>
        </w:rPr>
        <w:t>Rayleigh–Bénard 对流 · 实验汇报</w:t>
      </w:r>
    </w:p>
    <w:p>
      <w:pPr>
        <w:spacing w:after="60"/>
      </w:pPr>
      <w:r>
        <w:rPr>
          <w:rFonts w:ascii="Calibri" w:hAnsi="Calibri" w:eastAsia="微软雅黑"/>
          <w:b w:val="0"/>
          <w:color w:val="6B7785"/>
          <w:sz w:val="22"/>
        </w:rPr>
        <w:t>1% 稀疏观测 · 数值模式带模型误差 · 逐帧循环同化 · 孪生实验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E8F0F8"/>
          </w:tcPr>
          <w:p>
            <w:pPr>
              <w:spacing w:before="80" w:after="80"/>
            </w:pPr>
            <w:r/>
            <w:r>
              <w:rPr>
                <w:rFonts w:ascii="Calibri" w:hAnsi="Calibri" w:eastAsia="微软雅黑"/>
                <w:b/>
                <w:color w:val="0072B2"/>
                <w:sz w:val="24"/>
              </w:rPr>
              <w:t xml:space="preserve">▌ </w:t>
            </w:r>
            <w:r>
              <w:rPr>
                <w:rFonts w:ascii="Calibri" w:hAnsi="Calibri" w:eastAsia="微软雅黑"/>
                <w:b/>
                <w:color w:val="1F3A5F"/>
                <w:sz w:val="25"/>
              </w:rPr>
              <w:t>核心结论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精度：背景场 + 稀疏观测联合同化（A）未观测点 RMSE 最低，为 0.0135；较稀疏观测直接重建（B）降低 21%，较 EnKF（C）降低 31%。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稳定性：A 相对 B 的优势在 3 个测试 case 中 2 个显著、1 个持平；循环初期（约前 6 个时间单位）背景场反而不利。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平衡：原始分析场散度 A 约 0.07、C 约 0.006（真值 3e-05）；经求解器同款流函数投影后三者均约 0.008，无明显差异，且速度误差基本不变。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初值噪声：40% 初值噪声使纯预报误差增大约 24%，同化后几乎不受影响。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长时间：400 个循环内 A 稳定在约 0.011，EnKF 约 0.019。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3642"/>
        <w:gridCol w:w="3642"/>
        <w:gridCol w:w="3642"/>
        <w:gridCol w:w="3642"/>
      </w:tblGrid>
      <w:tr>
        <w:tc>
          <w:tcPr>
            <w:tcW w:type="dxa" w:w="3118"/>
            <w:shd w:val="clear" w:color="auto" w:fill="1F3A5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24"/>
              </w:rPr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4"/>
              </w:rPr>
              <w:t>A　背景场 + 观测（DPS）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4"/>
              </w:rPr>
              <w:t>B　仅观测（DPS）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4"/>
              </w:rPr>
              <w:t>C　EnKF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4"/>
              </w:rPr>
              <w:t>未观测点 RMSE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4"/>
              </w:rPr>
              <w:t>0.0135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4"/>
              </w:rPr>
              <w:t>0.0171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4"/>
              </w:rPr>
              <w:t>0.0196</w:t>
            </w:r>
          </w:p>
        </w:tc>
      </w:tr>
      <w:tr>
        <w:tc>
          <w:tcPr>
            <w:tcW w:type="dxa" w:w="3118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4"/>
              </w:rPr>
              <w:t>相对 A</w:t>
            </w:r>
          </w:p>
        </w:tc>
        <w:tc>
          <w:tcPr>
            <w:tcW w:type="dxa" w:w="3685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4"/>
              </w:rPr>
              <w:t>—</w:t>
            </w:r>
          </w:p>
        </w:tc>
        <w:tc>
          <w:tcPr>
            <w:tcW w:type="dxa" w:w="3685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4"/>
              </w:rPr>
              <w:t>+27%</w:t>
            </w:r>
          </w:p>
        </w:tc>
        <w:tc>
          <w:tcPr>
            <w:tcW w:type="dxa" w:w="3685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4"/>
              </w:rPr>
              <w:t>+46%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libri" w:hAnsi="Calibri" w:eastAsia="微软雅黑"/>
          <w:b w:val="0"/>
          <w:color w:val="6B7785"/>
          <w:sz w:val="19"/>
        </w:rPr>
        <w:t>RMSE：三通道合并、仅统计未观测格点；3 个测试 case × 100 帧平均；每帧进观测。</w:t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实验设置</w:t>
      </w:r>
    </w:p>
    <w:p>
      <w:r>
        <w:rPr>
          <w:rFonts w:ascii="Calibri" w:hAnsi="Calibri" w:eastAsia="微软雅黑"/>
          <w:color w:val="6B7785"/>
          <w:sz w:val="21"/>
        </w:rPr>
        <w:t>孪生实验：真值由 Dedalus 在 Ra = 1×10⁵ 下生成，观测取自真值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7285"/>
        <w:gridCol w:w="7285"/>
      </w:tblGrid>
      <w:tr>
        <w:tc>
          <w:tcPr>
            <w:tcW w:type="dxa" w:w="2381"/>
            <w:shd w:val="clear" w:color="auto" w:fill="1F3A5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2076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设置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控制方程</w:t>
            </w:r>
          </w:p>
        </w:tc>
        <w:tc>
          <w:tcPr>
            <w:tcW w:type="dxa" w:w="12076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二维 Boussinesq Rayleigh–Bénard：∇·u = 0；∂ₜb − κ∇²b = −u·∇b；∂ₜu − ν∇²u + ∇p − b e_z = −u·∇u；κ = (Ra·Pr)^(−1/2)，ν = (Ra/Pr)^(−1/2)</w:t>
            </w:r>
          </w:p>
        </w:tc>
      </w:tr>
      <w:tr>
        <w:tc>
          <w:tcPr>
            <w:tcW w:type="dxa" w:w="2381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边界与网格</w:t>
            </w:r>
          </w:p>
        </w:tc>
        <w:tc>
          <w:tcPr>
            <w:tcW w:type="dxa" w:w="12076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x 周期（L_x = 3），z 上下壁面（L_z = 1）：b(0) = 1、b(L_z) = 0、壁面无滑移；Fourier × Chebyshev，72 × 24，dt = 0.01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状态与数据</w:t>
            </w:r>
          </w:p>
        </w:tc>
        <w:tc>
          <w:tcPr>
            <w:tcW w:type="dxa" w:w="12076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状态 (b, u_x, u_z)；200 条轨迹，弃前 120 帧瞬态，每条 100 帧；训练 / 验证 / 测试 = 160 / 20 / 20；测试用 case 0–2</w:t>
            </w:r>
          </w:p>
        </w:tc>
      </w:tr>
      <w:tr>
        <w:tc>
          <w:tcPr>
            <w:tcW w:type="dxa" w:w="2381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时间尺度</w:t>
            </w:r>
          </w:p>
        </w:tc>
        <w:tc>
          <w:tcPr>
            <w:tcW w:type="dxa" w:w="12076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1 帧 = 35 个求解器步 = 0.35 时间单位；100 帧 = 3500 步 = 35 时间单位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模型误差</w:t>
            </w:r>
          </w:p>
        </w:tc>
        <w:tc>
          <w:tcPr>
            <w:tcW w:type="dxa" w:w="12076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背景模型 Ra = 5×10⁴（真值 1×10⁵）参数失配；误差由求解器自身产生，不人为加噪</w:t>
            </w:r>
          </w:p>
        </w:tc>
      </w:tr>
      <w:tr>
        <w:tc>
          <w:tcPr>
            <w:tcW w:type="dxa" w:w="2381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观测</w:t>
            </w:r>
          </w:p>
        </w:tc>
        <w:tc>
          <w:tcPr>
            <w:tcW w:type="dxa" w:w="12076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1%（17 / 1728 个格点），位置固定，三通道同时观测，无噪声；每帧进一次观测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先验</w:t>
            </w:r>
          </w:p>
        </w:tc>
        <w:tc>
          <w:tcPr>
            <w:tcW w:type="dxa" w:w="12076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无条件扩散模型（VP-cosine，U-Net，c = 16），只学习流场快照分布，200 epoch</w:t>
            </w:r>
          </w:p>
        </w:tc>
      </w:tr>
      <w:tr>
        <w:tc>
          <w:tcPr>
            <w:tcW w:type="dxa" w:w="2381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后验采样</w:t>
            </w:r>
          </w:p>
        </w:tc>
        <w:tc>
          <w:tcPr>
            <w:tcW w:type="dxa" w:w="12076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DPS，100 步、8 样本取均值；关闭硬观测覆盖；参数在验证 case 上选定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评价指标</w:t>
            </w:r>
          </w:p>
        </w:tc>
        <w:tc>
          <w:tcPr>
            <w:tcW w:type="dxa" w:w="12076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未观测点 RMSE（三通道合并）；相对散度 ‖∇·u‖/‖∇u‖（Fourier–Chebyshev 谱导数）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920000" cy="1731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173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4A5563"/>
          <w:sz w:val="19"/>
        </w:rPr>
        <w:t>图 1　逐帧循环同化流程（方案 A）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对照方案</w:t>
      </w:r>
    </w:p>
    <w:p>
      <w:r>
        <w:rPr>
          <w:rFonts w:ascii="Calibri" w:hAnsi="Calibri" w:eastAsia="微软雅黑"/>
          <w:color w:val="6B7785"/>
          <w:sz w:val="21"/>
        </w:rPr>
        <w:t>三个方案在同一观测、同一预报模型、同一硬观测策略下比较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3642"/>
        <w:gridCol w:w="3642"/>
        <w:gridCol w:w="3642"/>
        <w:gridCol w:w="3642"/>
      </w:tblGrid>
      <w:tr>
        <w:tc>
          <w:tcPr>
            <w:tcW w:type="dxa" w:w="1134"/>
            <w:shd w:val="clear" w:color="auto" w:fill="1F3A5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方案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背景场</w:t>
            </w:r>
          </w:p>
        </w:tc>
        <w:tc>
          <w:tcPr>
            <w:tcW w:type="dxa" w:w="5953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主要参数（均在验证 case 上调定）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A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背景场 + 稀疏观测联合同化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Dedalus 预报（Ra = 5e4）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DPS：bg_std 0.3、dps_rate 2、obs_std 0.05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B</w:t>
            </w:r>
          </w:p>
        </w:tc>
        <w:tc>
          <w:tcPr>
            <w:tcW w:type="dxa" w:w="3685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稀疏观测直接重建</w:t>
            </w:r>
          </w:p>
        </w:tc>
        <w:tc>
          <w:tcPr>
            <w:tcW w:type="dxa" w:w="3685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无（每帧独立采样）</w:t>
            </w:r>
          </w:p>
        </w:tc>
        <w:tc>
          <w:tcPr>
            <w:tcW w:type="dxa" w:w="5953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DPS：obs_std 0.025、dps_rate 2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C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随机 EnKF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成员由 Dedalus 预报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20 成员；膨胀 2.5；Gaspari–Cohn 局地化 1.5(x) × 1.2(z)；R = 0.01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EnKF 更新式：xᵃ − xᶠ = Pᶠ Hᵀ (H Pᶠ Hᵀ + R)⁻¹ [y − H(xᶠ)]，扰动观测、逐观测点顺序同化；分析场取集合均值。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EnKF 初始集合以 DPS 第 0 帧分析场为中心，故比较的是同一初始分析之后的循环。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EnKF 散度在预报重启之前测量；DPS 与 EnKF 均不做硬观测覆盖。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结果 1　重建误差</w:t>
      </w:r>
    </w:p>
    <w:p>
      <w:r>
        <w:rPr>
          <w:rFonts w:ascii="Calibri" w:hAnsi="Calibri" w:eastAsia="微软雅黑"/>
          <w:color w:val="6B7785"/>
          <w:sz w:val="21"/>
        </w:rPr>
        <w:t>每帧进观测，3 个测试 case，100 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E8F0F8"/>
          </w:tcPr>
          <w:p>
            <w:pPr>
              <w:spacing w:before="80" w:after="80"/>
            </w:pPr>
            <w:r/>
            <w:r>
              <w:rPr>
                <w:rFonts w:ascii="Calibri" w:hAnsi="Calibri" w:eastAsia="微软雅黑"/>
                <w:b/>
                <w:color w:val="0072B2"/>
                <w:sz w:val="24"/>
              </w:rPr>
              <w:t xml:space="preserve">▌ </w:t>
            </w:r>
            <w:r>
              <w:rPr>
                <w:rFonts w:ascii="Calibri" w:hAnsi="Calibri" w:eastAsia="微软雅黑"/>
                <w:b/>
                <w:color w:val="1F3A5F"/>
                <w:sz w:val="25"/>
              </w:rPr>
              <w:t>A 的未观测点 RMSE 最低：0.0135，较 B 降低 21%，较 EnKF 降低 31%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2948"/>
            <w:shd w:val="clear" w:color="auto" w:fill="1F3A5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b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u_x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u_z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合并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case 0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case 1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case 2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A　背景场 + 观测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1"/>
              </w:rPr>
              <w:t>0.0136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1"/>
              </w:rPr>
              <w:t>0.0139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1"/>
              </w:rPr>
              <w:t>0.0127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1"/>
              </w:rPr>
              <w:t>0.0135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0.0152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1"/>
              </w:rPr>
              <w:t>0.0133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1"/>
              </w:rPr>
              <w:t>0.0119</w:t>
            </w:r>
          </w:p>
        </w:tc>
      </w:tr>
      <w:tr>
        <w:tc>
          <w:tcPr>
            <w:tcW w:type="dxa" w:w="2948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B　仅观测</w:t>
            </w:r>
          </w:p>
        </w:tc>
        <w:tc>
          <w:tcPr>
            <w:tcW w:type="dxa" w:w="1474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0.0168</w:t>
            </w:r>
          </w:p>
        </w:tc>
        <w:tc>
          <w:tcPr>
            <w:tcW w:type="dxa" w:w="1474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0.0177</w:t>
            </w:r>
          </w:p>
        </w:tc>
        <w:tc>
          <w:tcPr>
            <w:tcW w:type="dxa" w:w="1474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0.0167</w:t>
            </w:r>
          </w:p>
        </w:tc>
        <w:tc>
          <w:tcPr>
            <w:tcW w:type="dxa" w:w="1474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0.0171</w:t>
            </w:r>
          </w:p>
        </w:tc>
        <w:tc>
          <w:tcPr>
            <w:tcW w:type="dxa" w:w="187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0072B2"/>
                <w:sz w:val="21"/>
              </w:rPr>
              <w:t>0.0149</w:t>
            </w:r>
          </w:p>
        </w:tc>
        <w:tc>
          <w:tcPr>
            <w:tcW w:type="dxa" w:w="187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0.0171</w:t>
            </w:r>
          </w:p>
        </w:tc>
        <w:tc>
          <w:tcPr>
            <w:tcW w:type="dxa" w:w="187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0.0193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C　EnKF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0.0256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0.0169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0.0143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0.0196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0.0177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0.0211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0.0201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80000" cy="3066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06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4A5563"/>
          <w:sz w:val="19"/>
        </w:rPr>
        <w:t>图 2　(a) 分通道平均 RMSE；(b) RMSE 随时间；(c) 分析场相对散度（虚线：真值）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 在 case 1、2 显著领先；case 0 与 B 持平（0.0152 对 0.0149）。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EnKF 的误差集中在 b 通道（0.0256），u_x、u_z 与 B 接近。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每 3 帧进观测时：A 0.0145，EnKF（膨胀 + 局地化）0.0195，仅膨胀 0.0214，无膨胀无局地化 0.0319（几乎不吸收观测）。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结果 2　背景场的作用</w:t>
      </w:r>
    </w:p>
    <w:p>
      <w:r>
        <w:rPr>
          <w:rFonts w:ascii="Calibri" w:hAnsi="Calibri" w:eastAsia="微软雅黑"/>
          <w:color w:val="6B7785"/>
          <w:sz w:val="21"/>
        </w:rPr>
        <w:t>A 与 B 的逐帧 RMSE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E8F0F8"/>
          </w:tcPr>
          <w:p>
            <w:pPr>
              <w:spacing w:before="80" w:after="80"/>
            </w:pPr>
            <w:r/>
            <w:r>
              <w:rPr>
                <w:rFonts w:ascii="Calibri" w:hAnsi="Calibri" w:eastAsia="微软雅黑"/>
                <w:b/>
                <w:color w:val="0072B2"/>
                <w:sz w:val="24"/>
              </w:rPr>
              <w:t xml:space="preserve">▌ </w:t>
            </w:r>
            <w:r>
              <w:rPr>
                <w:rFonts w:ascii="Calibri" w:hAnsi="Calibri" w:eastAsia="微软雅黑"/>
                <w:b/>
                <w:color w:val="1F3A5F"/>
                <w:sz w:val="25"/>
              </w:rPr>
              <w:t>背景场平均有益，但不稳定：2 / 3 个 case 显著受益，初期反而不利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80000" cy="3245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24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4A5563"/>
          <w:sz w:val="19"/>
        </w:rPr>
        <w:t>图 3　A（蓝）与 B（橙）的 RMSE 随时间；标题给出各 case 的平均值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循环初期（约前 6 个时间单位）：上一步分析尚不准，预报出的背景场拖累结果，A 不如 B。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B 每帧独立采样、没有时间连续性；A 的优势中有一部分来自求解器带来的时间连续性，而非背景场精度本身。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结果 3　流场对比</w:t>
      </w:r>
    </w:p>
    <w:p>
      <w:r>
        <w:rPr>
          <w:rFonts w:ascii="Calibri" w:hAnsi="Calibri" w:eastAsia="微软雅黑"/>
          <w:color w:val="6B7785"/>
          <w:sz w:val="21"/>
        </w:rPr>
        <w:t>测试 case 1，第 60 帧，浮力 b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985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b_c1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8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4A5563"/>
          <w:sz w:val="19"/>
        </w:rPr>
        <w:t>图 4　真值、观测位置，A / B / C 的分析场与绝对误差（误差色标统一）；底部为 RMSE 随时间曲线</w:t>
      </w:r>
    </w:p>
    <w:p>
      <w:pPr>
        <w:spacing w:after="60"/>
      </w:pPr>
      <w:r>
        <w:rPr>
          <w:rFonts w:ascii="Calibri" w:hAnsi="Calibri" w:eastAsia="微软雅黑"/>
          <w:b w:val="0"/>
          <w:color w:val="6B7785"/>
          <w:sz w:val="20"/>
        </w:rPr>
        <w:t>动画（3 个 case × 3 个变量）：outputs/study_rb_g/gif/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结果 4　方程平衡（速度散度）</w:t>
      </w:r>
    </w:p>
    <w:p>
      <w:r>
        <w:rPr>
          <w:rFonts w:ascii="Calibri" w:hAnsi="Calibri" w:eastAsia="微软雅黑"/>
          <w:color w:val="6B7785"/>
          <w:sz w:val="21"/>
        </w:rPr>
        <w:t>相对散度 ‖∇·u‖/‖∇u‖，谱导数；真值约 3.4×10⁻⁵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E8F0F8"/>
          </w:tcPr>
          <w:p>
            <w:pPr>
              <w:spacing w:before="80" w:after="80"/>
            </w:pPr>
            <w:r/>
            <w:r>
              <w:rPr>
                <w:rFonts w:ascii="Calibri" w:hAnsi="Calibri" w:eastAsia="微软雅黑"/>
                <w:b/>
                <w:color w:val="0072B2"/>
                <w:sz w:val="24"/>
              </w:rPr>
              <w:t xml:space="preserve">▌ </w:t>
            </w:r>
            <w:r>
              <w:rPr>
                <w:rFonts w:ascii="Calibri" w:hAnsi="Calibri" w:eastAsia="微软雅黑"/>
                <w:b/>
                <w:color w:val="1F3A5F"/>
                <w:sz w:val="25"/>
              </w:rPr>
              <w:t>经求解器同款流函数投影后，三方案散度无明显差异；原始分析场上扩散模型更大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969"/>
            <w:shd w:val="clear" w:color="auto" w:fill="1F3A5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方案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原始分析场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投影后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速度 RMSE：投影前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2"/>
              </w:rPr>
              <w:t>投影后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A　背景场 + 观测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0.071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0.0084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0.01348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0.01335</w:t>
            </w:r>
          </w:p>
        </w:tc>
      </w:tr>
      <w:tr>
        <w:tc>
          <w:tcPr>
            <w:tcW w:type="dxa" w:w="3969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B　仅观测</w:t>
            </w:r>
          </w:p>
        </w:tc>
        <w:tc>
          <w:tcPr>
            <w:tcW w:type="dxa" w:w="255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0.075</w:t>
            </w:r>
          </w:p>
        </w:tc>
        <w:tc>
          <w:tcPr>
            <w:tcW w:type="dxa" w:w="1984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0.0084</w:t>
            </w:r>
          </w:p>
        </w:tc>
        <w:tc>
          <w:tcPr>
            <w:tcW w:type="dxa" w:w="3118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0.01744</w:t>
            </w:r>
          </w:p>
        </w:tc>
        <w:tc>
          <w:tcPr>
            <w:tcW w:type="dxa" w:w="255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0.01690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C　EnKF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0.0060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0.0075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0.01562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0.01564</w:t>
            </w:r>
          </w:p>
        </w:tc>
      </w:tr>
      <w:tr>
        <w:tc>
          <w:tcPr>
            <w:tcW w:type="dxa" w:w="3969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参照：真值经同样投影</w:t>
            </w:r>
          </w:p>
        </w:tc>
        <w:tc>
          <w:tcPr>
            <w:tcW w:type="dxa" w:w="255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3.4e-05</w:t>
            </w:r>
          </w:p>
        </w:tc>
        <w:tc>
          <w:tcPr>
            <w:tcW w:type="dxa" w:w="1984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0.0079</w:t>
            </w:r>
          </w:p>
        </w:tc>
        <w:tc>
          <w:tcPr>
            <w:tcW w:type="dxa" w:w="3118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—</w:t>
            </w:r>
          </w:p>
        </w:tc>
        <w:tc>
          <w:tcPr>
            <w:tcW w:type="dxa" w:w="255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2"/>
              </w:rPr>
              <w:t>—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投影即每帧预报前求解器重启所做的操作，因此原始分析场的不平衡不会累积。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投影后三者均贴近投影算子下限（0.0079），且速度误差基本不变：原始散度偏大主要是小尺度毛刺被求导放大（给真值速度加 0.6% 白噪声即可使散度升至 0.06）。该解释在 3 个 case、102 帧上验证。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无局地化 EnKF 的散度约 1×10⁻⁵ 并非同化质量所致：成员均由求解器预报、近似无散度，其线性组合亦然（纯预报约 9×10⁻⁶）；局地化破坏该性质，升至 10⁻³ 量级。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结果 5　初值噪声</w:t>
      </w:r>
    </w:p>
    <w:p>
      <w:r>
        <w:rPr>
          <w:rFonts w:ascii="Calibri" w:hAnsi="Calibri" w:eastAsia="微软雅黑"/>
          <w:color w:val="6B7785"/>
          <w:sz w:val="21"/>
        </w:rPr>
        <w:t>t = 0 叠加平滑噪声，水平 0–40% 参考标准差，测试 case 0，3 个噪声样本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E8F0F8"/>
          </w:tcPr>
          <w:p>
            <w:pPr>
              <w:spacing w:before="80" w:after="80"/>
            </w:pPr>
            <w:r/>
            <w:r>
              <w:rPr>
                <w:rFonts w:ascii="Calibri" w:hAnsi="Calibri" w:eastAsia="微软雅黑"/>
                <w:b/>
                <w:color w:val="0072B2"/>
                <w:sz w:val="24"/>
              </w:rPr>
              <w:t xml:space="preserve">▌ </w:t>
            </w:r>
            <w:r>
              <w:rPr>
                <w:rFonts w:ascii="Calibri" w:hAnsi="Calibri" w:eastAsia="微软雅黑"/>
                <w:b/>
                <w:color w:val="1F3A5F"/>
                <w:sz w:val="25"/>
              </w:rPr>
              <w:t>40% 初值噪声使纯预报误差增大 24%，每帧同化后几乎不变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920000" cy="3513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51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4A5563"/>
          <w:sz w:val="19"/>
        </w:rPr>
        <w:t>图 5　上排：未观测点 RMSE（橙：纯预报，蓝：DPS）；下排：同化后相对散度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835"/>
            <w:shd w:val="clear" w:color="auto" w:fill="1F3A5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无噪声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40% 噪声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变化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末 10 帧：无噪声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40% 噪声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纯预报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0.0369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0.0458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+24%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0.0522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0.0553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DPS 每帧观测</w:t>
            </w:r>
          </w:p>
        </w:tc>
        <w:tc>
          <w:tcPr>
            <w:tcW w:type="dxa" w:w="1928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0.0145</w:t>
            </w:r>
          </w:p>
        </w:tc>
        <w:tc>
          <w:tcPr>
            <w:tcW w:type="dxa" w:w="1928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0.0146</w:t>
            </w:r>
          </w:p>
        </w:tc>
        <w:tc>
          <w:tcPr>
            <w:tcW w:type="dxa" w:w="170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+0%</w:t>
            </w:r>
          </w:p>
        </w:tc>
        <w:tc>
          <w:tcPr>
            <w:tcW w:type="dxa" w:w="2551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0.0128</w:t>
            </w:r>
          </w:p>
        </w:tc>
        <w:tc>
          <w:tcPr>
            <w:tcW w:type="dxa" w:w="1928"/>
            <w:shd w:val="clear" w:color="auto" w:fill="F4F6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0.0128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DPS 每 3 帧观测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0.0148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0.0151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+2%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0.0134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0.0134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alibri" w:hAnsi="Calibri" w:eastAsia="微软雅黑"/>
          <w:sz w:val="20"/>
        </w:rPr>
        <w:t>噪声构造：b 为平滑噪声乘壁面包络；速度由流函数噪声求导得到（无散度、壁面为零），u_x 与 u_z 共用一个缩放；幅度 = 水平 × 参考标准差（b：0.097；u_x、u_z：0.166、0.169）。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0"/>
        </w:rPr>
        <w:t>末 10 帧纯预报已因模型误差涨至约 0.052，初值噪声影响被淹没，故该实验区分度偏弱。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结果 6　长时间表现</w:t>
      </w:r>
    </w:p>
    <w:p>
      <w:r>
        <w:rPr>
          <w:rFonts w:ascii="Calibri" w:hAnsi="Calibri" w:eastAsia="微软雅黑"/>
          <w:color w:val="6B7785"/>
          <w:sz w:val="21"/>
        </w:rPr>
        <w:t>3 条轨迹重积分至 520 帧，取 400 个循环（约 140 时间单位），每 3 帧进观测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E8F0F8"/>
          </w:tcPr>
          <w:p>
            <w:pPr>
              <w:spacing w:before="80" w:after="80"/>
            </w:pPr>
            <w:r/>
            <w:r>
              <w:rPr>
                <w:rFonts w:ascii="Calibri" w:hAnsi="Calibri" w:eastAsia="微软雅黑"/>
                <w:b/>
                <w:color w:val="0072B2"/>
                <w:sz w:val="24"/>
              </w:rPr>
              <w:t xml:space="preserve">▌ </w:t>
            </w:r>
            <w:r>
              <w:rPr>
                <w:rFonts w:ascii="Calibri" w:hAnsi="Calibri" w:eastAsia="微软雅黑"/>
                <w:b/>
                <w:color w:val="1F3A5F"/>
                <w:sz w:val="25"/>
              </w:rPr>
              <w:t>DPS 约 100 帧后收敛至约 0.011；EnKF 全程约 0.019（全程平均 0.0120 对 0.0190）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3114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11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4A5563"/>
          <w:sz w:val="19"/>
        </w:rPr>
        <w:t>图 6　(a) 400 个循环的 RMSE；(b) 每 17.5 时间单位窗口的平均 RMSE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真值在此区间已是统计稳态（动能约 0.0276，b 标准差约 0.257，帧间变化约 0.0127，均不随时间变化），流场仍在演化。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误差走平是否源于"模型误差注入与观测修正的平衡"尚未验证（验证办法：改变 Ra 失配量，看平线高度是否随之变化）。</w:t>
      </w:r>
    </w:p>
    <w:p>
      <w:r>
        <w:br w:type="page"/>
      </w:r>
    </w:p>
    <w:p>
      <w:pPr>
        <w:spacing w:after="40"/>
        <w:pBdr>
          <w:bottom w:val="single" w:sz="12" w:space="1" w:color="0072B2"/>
        </w:pBdr>
      </w:pPr>
      <w:r>
        <w:rPr>
          <w:rFonts w:ascii="Calibri" w:hAnsi="Calibri" w:eastAsia="微软雅黑"/>
          <w:b/>
          <w:color w:val="1F3A5F"/>
          <w:sz w:val="40"/>
        </w:rPr>
        <w:t>局限与后续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样本：3 个测试 case、单个随机种子；初值噪声实验仅用测试 case 0。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设定：观测无噪声、三通道同时观测、模型误差仅 Ra 失配一种，较真实场景容易。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EnKF：仅 20 个成员（未测 40 及以上）；更新式按通用形式实现，待与任务给定公式核对。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散度：原始散度偏大的解释仅在 102 帧样本上验证。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4"/>
        </w:rPr>
        <w:t>后续：多种子与更多 case；EnKF 增加成员；改变 Ra 失配量与观测比例；观测加噪。</w:t>
      </w:r>
    </w:p>
    <w:p>
      <w:pPr>
        <w:spacing w:after="60"/>
      </w:pPr>
      <w:r>
        <w:rPr>
          <w:rFonts w:ascii="Calibri" w:hAnsi="Calibri" w:eastAsia="微软雅黑"/>
          <w:b w:val="0"/>
          <w:color w:val="6B7785"/>
          <w:sz w:val="19"/>
        </w:rPr>
        <w:t>主要文件：outputs/study_rb_g/{unified, fusion_c0..2, noise, gif}、outputs/study_rb_long；脚本 analysis/{study_rb, plot_study_rb, make_rb_gif, unified_summary}.py；详见 README §6。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B7785"/>
        <w:sz w:val="18"/>
      </w:rPr>
      <w:fldChar w:fldCharType="begin"/>
    </w:r>
    <w:r>
      <w:rPr>
        <w:rFonts w:ascii="Calibri" w:hAnsi="Calibri" w:eastAsia="微软雅黑"/>
        <w:color w:val="6B7785"/>
        <w:sz w:val="18"/>
      </w:rPr>
      <w:instrText xml:space="preserve">PAGE</w:instrText>
    </w:r>
    <w:r>
      <w:rPr>
        <w:rFonts w:ascii="Calibri" w:hAnsi="Calibri" w:eastAsia="微软雅黑"/>
        <w:color w:val="6B778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微软雅黑"/>
        <w:color w:val="6B7785"/>
        <w:sz w:val="18"/>
      </w:rPr>
      <w:t>Rayleigh–Bénard 对流：扩散先验稀疏观测同化 · 实验汇报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