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AD159" w14:textId="77777777" w:rsidR="003F2A1A" w:rsidRDefault="003F2A1A" w:rsidP="003F2A1A">
      <w:pPr>
        <w:spacing w:after="217" w:line="259" w:lineRule="auto"/>
        <w:ind w:left="-5" w:right="0"/>
      </w:pPr>
      <w:r>
        <w:rPr>
          <w:rFonts w:ascii="Calibri" w:eastAsia="Calibri" w:hAnsi="Calibri" w:cs="Calibri"/>
          <w:color w:val="000000"/>
        </w:rPr>
        <w:t xml:space="preserve">SYS 6007 – Assignment A5 </w:t>
      </w:r>
    </w:p>
    <w:p w14:paraId="65658493" w14:textId="77777777" w:rsidR="003F2A1A" w:rsidRDefault="003F2A1A" w:rsidP="00505D30">
      <w:pPr>
        <w:ind w:right="1296"/>
      </w:pPr>
    </w:p>
    <w:p w14:paraId="6485D72E" w14:textId="41432E33" w:rsidR="00382D44" w:rsidRDefault="00B63F87" w:rsidP="00505D30">
      <w:pPr>
        <w:ind w:left="0" w:right="0"/>
      </w:pPr>
      <w:r>
        <w:t>Title: The Effects of</w:t>
      </w:r>
      <w:r w:rsidR="000C5697">
        <w:t xml:space="preserve"> Texting</w:t>
      </w:r>
      <w:r>
        <w:t xml:space="preserve"> on Reaction Time in Autonomous Driving Safety</w:t>
      </w:r>
    </w:p>
    <w:p w14:paraId="6962FEFD" w14:textId="77777777" w:rsidR="00B63F87" w:rsidRDefault="00B63F87" w:rsidP="00505D30">
      <w:pPr>
        <w:ind w:left="0" w:right="0"/>
      </w:pPr>
    </w:p>
    <w:p w14:paraId="1B4E6083" w14:textId="77777777" w:rsidR="00505D30" w:rsidRDefault="00505D30" w:rsidP="00505D30">
      <w:pPr>
        <w:ind w:left="0" w:right="0"/>
      </w:pPr>
    </w:p>
    <w:p w14:paraId="5ED3F981" w14:textId="4DFF1DAD" w:rsidR="00B63F87" w:rsidRDefault="00623F62" w:rsidP="00505D30">
      <w:pPr>
        <w:ind w:left="0" w:right="0"/>
        <w:jc w:val="center"/>
      </w:pPr>
      <w:r>
        <w:t>Introduction</w:t>
      </w:r>
    </w:p>
    <w:p w14:paraId="03B38A9F" w14:textId="77777777" w:rsidR="00623F62" w:rsidRDefault="00623F62" w:rsidP="00505D30">
      <w:pPr>
        <w:ind w:left="0" w:right="0"/>
      </w:pPr>
    </w:p>
    <w:p w14:paraId="6FD4E75B" w14:textId="4E0AA47D" w:rsidR="00F913E5" w:rsidRDefault="007B1A14" w:rsidP="00505D30">
      <w:pPr>
        <w:ind w:left="0" w:right="0"/>
      </w:pPr>
      <w:r>
        <w:t xml:space="preserve">Tesla Model X </w:t>
      </w:r>
      <w:r w:rsidR="000F7A25">
        <w:t xml:space="preserve">driver </w:t>
      </w:r>
      <w:r w:rsidR="00DB02E6">
        <w:t xml:space="preserve">struck a safety </w:t>
      </w:r>
      <w:r w:rsidR="00BC203A">
        <w:t>b</w:t>
      </w:r>
      <w:r w:rsidR="00DB02E6">
        <w:t xml:space="preserve">arrier </w:t>
      </w:r>
      <w:r w:rsidR="0071083C">
        <w:t xml:space="preserve">on March </w:t>
      </w:r>
      <w:r w:rsidR="007F044E">
        <w:t>2018</w:t>
      </w:r>
      <w:r w:rsidR="0071083C">
        <w:t xml:space="preserve"> </w:t>
      </w:r>
      <w:r w:rsidR="00DB02E6">
        <w:t>and was hit by several other vehicles</w:t>
      </w:r>
      <w:r w:rsidR="00244FDD">
        <w:t xml:space="preserve"> and later died from his injuries. </w:t>
      </w:r>
      <w:r w:rsidR="000A7399">
        <w:t xml:space="preserve">The autopilot was </w:t>
      </w:r>
      <w:r w:rsidR="008C3060">
        <w:t>engaged,</w:t>
      </w:r>
      <w:r w:rsidR="00B452B7">
        <w:t xml:space="preserve"> and the Tesla</w:t>
      </w:r>
      <w:r w:rsidR="00783963">
        <w:t>’</w:t>
      </w:r>
      <w:r w:rsidR="00B452B7">
        <w:t xml:space="preserve">s autosteer vision system lost track of the lane markings that it used to </w:t>
      </w:r>
      <w:r w:rsidR="00783963">
        <w:t xml:space="preserve">maintain lane position. </w:t>
      </w:r>
      <w:r w:rsidR="006C7D7D">
        <w:t>The driver did not respond to the error because he was distracted by a mobile phone game</w:t>
      </w:r>
      <w:r w:rsidR="007E7085">
        <w:t xml:space="preserve"> </w:t>
      </w:r>
      <w:r w:rsidR="00FA365F">
        <w:t>(NTSB, 2020)</w:t>
      </w:r>
      <w:r w:rsidR="007E7085">
        <w:t>.</w:t>
      </w:r>
      <w:r w:rsidR="006202F9">
        <w:t xml:space="preserve"> </w:t>
      </w:r>
      <w:r w:rsidR="00643FD6">
        <w:t xml:space="preserve">Automated </w:t>
      </w:r>
      <w:r w:rsidR="003922BE">
        <w:t xml:space="preserve">driving can cause distraction that can delay responses through reduced feedback, passive monitoring, and poor mental models (Lee &amp; </w:t>
      </w:r>
      <w:proofErr w:type="spellStart"/>
      <w:r w:rsidR="003922BE">
        <w:t>Seppetl</w:t>
      </w:r>
      <w:proofErr w:type="spellEnd"/>
      <w:r w:rsidR="003922BE">
        <w:t>, 20</w:t>
      </w:r>
      <w:r w:rsidR="00FF3439">
        <w:t>12</w:t>
      </w:r>
      <w:r w:rsidR="003922BE">
        <w:t xml:space="preserve">). </w:t>
      </w:r>
      <w:r w:rsidR="00810272">
        <w:t>Therefore,</w:t>
      </w:r>
      <w:r w:rsidR="00C53A1D">
        <w:t xml:space="preserve"> we would like </w:t>
      </w:r>
      <w:r w:rsidR="004D2354">
        <w:t xml:space="preserve">to </w:t>
      </w:r>
      <w:r w:rsidR="00C53A1D">
        <w:t xml:space="preserve">study </w:t>
      </w:r>
      <w:r w:rsidR="00AF2B53">
        <w:t xml:space="preserve">how </w:t>
      </w:r>
      <w:r w:rsidR="00AF67D3">
        <w:t xml:space="preserve">the introduction of an autonomous driving feature in automobiles </w:t>
      </w:r>
      <w:proofErr w:type="gramStart"/>
      <w:r w:rsidR="00AF67D3">
        <w:t>affect</w:t>
      </w:r>
      <w:proofErr w:type="gramEnd"/>
      <w:r w:rsidR="00AF67D3">
        <w:t xml:space="preserve"> driver performance and workloa</w:t>
      </w:r>
      <w:r w:rsidR="00015E7D">
        <w:t>d.</w:t>
      </w:r>
      <w:r w:rsidR="00157558">
        <w:t xml:space="preserve"> </w:t>
      </w:r>
      <w:r w:rsidR="00703CEA">
        <w:t>We hypothesize</w:t>
      </w:r>
      <w:r w:rsidR="002E433E">
        <w:t xml:space="preserve"> </w:t>
      </w:r>
      <w:r w:rsidR="00810272">
        <w:t xml:space="preserve">that </w:t>
      </w:r>
      <w:r w:rsidR="00C53A1D">
        <w:t>driver</w:t>
      </w:r>
      <w:r w:rsidR="00810272">
        <w:t xml:space="preserve"> distraction</w:t>
      </w:r>
      <w:r w:rsidR="00E90345">
        <w:t xml:space="preserve"> by texting and driving</w:t>
      </w:r>
      <w:r w:rsidR="00810272">
        <w:t xml:space="preserve"> will lead to longer reaction times, which may increase the risk of accidents and reduce overall safety in autonomous driving</w:t>
      </w:r>
      <w:r w:rsidR="002714E6">
        <w:t xml:space="preserve">. This study explores the </w:t>
      </w:r>
      <w:r w:rsidR="006453F5">
        <w:t>influence</w:t>
      </w:r>
      <w:r w:rsidR="002714E6">
        <w:t xml:space="preserve"> of </w:t>
      </w:r>
      <w:r w:rsidR="006453F5">
        <w:t>cognitive</w:t>
      </w:r>
      <w:r w:rsidR="002714E6">
        <w:t xml:space="preserve"> resources on the </w:t>
      </w:r>
      <w:r w:rsidR="003A4C71">
        <w:t>text and driving using the Multiple Resource Theory (MRT) and mental workload measures</w:t>
      </w:r>
      <w:r w:rsidR="006453F5">
        <w:t xml:space="preserve"> using TL</w:t>
      </w:r>
      <w:r w:rsidR="00FE7EEF">
        <w:t>X ratings.</w:t>
      </w:r>
    </w:p>
    <w:p w14:paraId="414BC765" w14:textId="77777777" w:rsidR="002E433E" w:rsidRDefault="002E433E" w:rsidP="00505D30">
      <w:pPr>
        <w:ind w:left="0" w:right="0"/>
      </w:pPr>
    </w:p>
    <w:p w14:paraId="2B1F7D97" w14:textId="040961DF" w:rsidR="002E433E" w:rsidRDefault="008B7C0F" w:rsidP="00505D30">
      <w:pPr>
        <w:ind w:left="0" w:right="0"/>
        <w:jc w:val="center"/>
      </w:pPr>
      <w:r>
        <w:t>Background</w:t>
      </w:r>
    </w:p>
    <w:p w14:paraId="0E728923" w14:textId="705F36ED" w:rsidR="00075396" w:rsidRDefault="00075396" w:rsidP="00505D30">
      <w:pPr>
        <w:ind w:left="0" w:right="0"/>
      </w:pPr>
    </w:p>
    <w:p w14:paraId="4B543050" w14:textId="61B65F49" w:rsidR="008B7C0F" w:rsidRDefault="00605B85" w:rsidP="00505D30">
      <w:pPr>
        <w:ind w:left="0" w:right="0"/>
      </w:pPr>
      <w:r>
        <w:t xml:space="preserve">Texting requires additional </w:t>
      </w:r>
      <w:r w:rsidR="00021F09">
        <w:t>manual</w:t>
      </w:r>
      <w:r>
        <w:t xml:space="preserve"> tasks (pressing the keyboard) and verbal processing (composing the </w:t>
      </w:r>
      <w:proofErr w:type="spellStart"/>
      <w:r>
        <w:t>contect</w:t>
      </w:r>
      <w:proofErr w:type="spellEnd"/>
      <w:r>
        <w:t xml:space="preserve">) to an already demanding activity (Wickens 2009). </w:t>
      </w:r>
      <w:r w:rsidR="001B5F89">
        <w:t xml:space="preserve">The additional manual and verbal tasks of </w:t>
      </w:r>
      <w:proofErr w:type="spellStart"/>
      <w:r w:rsidR="001B5F89">
        <w:t>texing</w:t>
      </w:r>
      <w:proofErr w:type="spellEnd"/>
      <w:r w:rsidR="001B5F89">
        <w:t xml:space="preserve"> </w:t>
      </w:r>
      <w:r w:rsidR="00465582">
        <w:t>cause the delayed reaction time.</w:t>
      </w:r>
      <w:r w:rsidR="00E43F1A">
        <w:t xml:space="preserve"> </w:t>
      </w:r>
      <w:r w:rsidR="00195DF8">
        <w:t xml:space="preserve">This study will </w:t>
      </w:r>
      <w:r w:rsidR="00C65A2B">
        <w:t>implement Multiple Resource Theory (MRT)</w:t>
      </w:r>
      <w:r w:rsidR="00007410">
        <w:t>. MRT is a cognitive psychology model that help</w:t>
      </w:r>
      <w:r w:rsidR="003D3739">
        <w:t xml:space="preserve">s </w:t>
      </w:r>
      <w:r w:rsidR="00DD3528">
        <w:t xml:space="preserve">to understand and predict human performance in multitasking environments. It suggests that human </w:t>
      </w:r>
      <w:r w:rsidR="001B0A20">
        <w:t>cognitive</w:t>
      </w:r>
      <w:r w:rsidR="00DD3528">
        <w:t xml:space="preserve"> resources are divided into multiple channels or “pools,” which can be classified based on proc</w:t>
      </w:r>
      <w:r w:rsidR="00704AFC">
        <w:t xml:space="preserve">essing </w:t>
      </w:r>
      <w:r w:rsidR="001B0A20">
        <w:t>strategies</w:t>
      </w:r>
      <w:r w:rsidR="00704AFC">
        <w:t xml:space="preserve"> (perception, cognition, and response), code (spatial or verbal), and modality (visual or auditory). When </w:t>
      </w:r>
      <w:r w:rsidR="00D356AF">
        <w:t>tasks require different resources, they can be performed concurrently with little interference. However, when tasks compete for the same resources, performance may decline du</w:t>
      </w:r>
      <w:r w:rsidR="00A27662">
        <w:t>e</w:t>
      </w:r>
      <w:r w:rsidR="00D356AF">
        <w:t xml:space="preserve"> to resource limitations. </w:t>
      </w:r>
    </w:p>
    <w:p w14:paraId="03C88C6C" w14:textId="77777777" w:rsidR="008B7C0F" w:rsidRDefault="008B7C0F" w:rsidP="00505D30">
      <w:pPr>
        <w:ind w:left="0" w:right="0"/>
      </w:pPr>
    </w:p>
    <w:p w14:paraId="2799A1EB" w14:textId="77777777" w:rsidR="004C3762" w:rsidRDefault="004C3762" w:rsidP="00505D30">
      <w:pPr>
        <w:ind w:left="0" w:right="0"/>
      </w:pPr>
    </w:p>
    <w:p w14:paraId="663266DE" w14:textId="0F805065" w:rsidR="00234F79" w:rsidRDefault="009C2C55" w:rsidP="00505D30">
      <w:pPr>
        <w:ind w:left="0" w:right="0"/>
      </w:pPr>
      <w:r>
        <w:t xml:space="preserve">Research </w:t>
      </w:r>
      <w:r w:rsidR="00234F79">
        <w:t>Method</w:t>
      </w:r>
    </w:p>
    <w:p w14:paraId="6414404C" w14:textId="77777777" w:rsidR="002F7A43" w:rsidRDefault="002F7A43" w:rsidP="00505D30">
      <w:pPr>
        <w:ind w:left="0" w:right="0"/>
      </w:pPr>
    </w:p>
    <w:p w14:paraId="5080559E" w14:textId="1FB8EEAE" w:rsidR="00F520AD" w:rsidRDefault="00F520AD" w:rsidP="00F520AD">
      <w:pPr>
        <w:ind w:left="0" w:right="0"/>
      </w:pPr>
      <w:r>
        <w:t xml:space="preserve">Participants: </w:t>
      </w:r>
      <w:r>
        <w:t xml:space="preserve">A sample of </w:t>
      </w:r>
      <w:r w:rsidR="00E4311D">
        <w:t>34</w:t>
      </w:r>
      <w:r>
        <w:t xml:space="preserve"> licensed drivers from the general population aged 25-65 who have some experience with autonomous driving technology. The sample size is calculated with a </w:t>
      </w:r>
      <w:r w:rsidR="00B30230">
        <w:t xml:space="preserve">Cohen’s f of 0.25, </w:t>
      </w:r>
      <w:r>
        <w:t xml:space="preserve">power of 0.80 and an alpha level of 0.05. </w:t>
      </w:r>
    </w:p>
    <w:p w14:paraId="10C8881A" w14:textId="77777777" w:rsidR="00F520AD" w:rsidRDefault="00F520AD" w:rsidP="00505D30">
      <w:pPr>
        <w:ind w:left="0" w:right="0"/>
      </w:pPr>
    </w:p>
    <w:p w14:paraId="018F561D" w14:textId="50B432F2" w:rsidR="002F7A43" w:rsidRDefault="002F7A43" w:rsidP="00505D30">
      <w:pPr>
        <w:ind w:left="0" w:right="0"/>
      </w:pPr>
      <w:r>
        <w:lastRenderedPageBreak/>
        <w:t xml:space="preserve">Independent Variables: The independent variable is </w:t>
      </w:r>
      <w:r w:rsidR="005D378A">
        <w:t>the driving co</w:t>
      </w:r>
      <w:r w:rsidR="00A42A7A">
        <w:t>ndit</w:t>
      </w:r>
      <w:r w:rsidR="005D378A">
        <w:t xml:space="preserve">ion: autonomous driving without texting (control condition), and </w:t>
      </w:r>
      <w:r w:rsidR="00A42A7A">
        <w:t xml:space="preserve">autonomous driving while texting (experimental condition). </w:t>
      </w:r>
    </w:p>
    <w:p w14:paraId="72E73A33" w14:textId="77777777" w:rsidR="002F7A43" w:rsidRDefault="002F7A43" w:rsidP="00505D30">
      <w:pPr>
        <w:ind w:left="0" w:right="0"/>
      </w:pPr>
    </w:p>
    <w:p w14:paraId="2BB0A20D" w14:textId="28308F39" w:rsidR="002F7A43" w:rsidRDefault="002F7A43" w:rsidP="00505D30">
      <w:pPr>
        <w:ind w:left="0" w:right="0"/>
      </w:pPr>
      <w:r>
        <w:t xml:space="preserve">Dependent Measures: The dependent measures will include driver reaction time, </w:t>
      </w:r>
      <w:r w:rsidR="005703E5">
        <w:t>errors</w:t>
      </w:r>
      <w:r>
        <w:t xml:space="preserve">, and </w:t>
      </w:r>
      <w:r w:rsidR="005703E5">
        <w:t>near collision incidents</w:t>
      </w:r>
      <w:r w:rsidR="00B7096C">
        <w:t xml:space="preserve">, NASA-TLX ratings. </w:t>
      </w:r>
    </w:p>
    <w:p w14:paraId="0178F571" w14:textId="77777777" w:rsidR="00234F79" w:rsidRDefault="00234F79" w:rsidP="00505D30">
      <w:pPr>
        <w:ind w:left="0" w:right="0"/>
      </w:pPr>
    </w:p>
    <w:p w14:paraId="218C3053" w14:textId="77777777" w:rsidR="000E5AD2" w:rsidRDefault="002F7A43" w:rsidP="00505D30">
      <w:pPr>
        <w:ind w:left="0" w:right="0"/>
      </w:pPr>
      <w:r>
        <w:t xml:space="preserve">Procedures/Protocols: </w:t>
      </w:r>
    </w:p>
    <w:p w14:paraId="56E8C2EA" w14:textId="77777777" w:rsidR="000E5AD2" w:rsidRDefault="000E5AD2" w:rsidP="00505D30">
      <w:pPr>
        <w:ind w:left="0" w:right="0"/>
      </w:pPr>
    </w:p>
    <w:p w14:paraId="6D3CC89E" w14:textId="66012CA3" w:rsidR="000E5AD2" w:rsidRDefault="000E5AD2" w:rsidP="000E5AD2">
      <w:pPr>
        <w:pStyle w:val="ListParagraph"/>
        <w:numPr>
          <w:ilvl w:val="0"/>
          <w:numId w:val="3"/>
        </w:numPr>
        <w:ind w:right="0"/>
      </w:pPr>
      <w:r>
        <w:t>Pre-experiment: Provide participants with an overview of the experiment, obtain inform</w:t>
      </w:r>
      <w:r w:rsidR="00202611">
        <w:t>ed</w:t>
      </w:r>
      <w:r>
        <w:t xml:space="preserve"> consent, and collect demographic information. Ensure participants are familiar with the autonomous vehicle’s </w:t>
      </w:r>
      <w:r w:rsidR="00202611">
        <w:t>features</w:t>
      </w:r>
      <w:r>
        <w:t xml:space="preserve"> and controls. </w:t>
      </w:r>
    </w:p>
    <w:p w14:paraId="66FF8CF5" w14:textId="45E4AC27" w:rsidR="000E5AD2" w:rsidRDefault="000E5AD2" w:rsidP="000E5AD2">
      <w:pPr>
        <w:pStyle w:val="ListParagraph"/>
        <w:numPr>
          <w:ilvl w:val="0"/>
          <w:numId w:val="3"/>
        </w:numPr>
        <w:ind w:right="0"/>
      </w:pPr>
      <w:r>
        <w:t>Training: Allow participants to familiarize themselves with the autonomous vehicle and its operation in a safe, controlled environment. Offer practice sessions for both control and experimental conditions.</w:t>
      </w:r>
    </w:p>
    <w:p w14:paraId="3C07B437" w14:textId="4014A726" w:rsidR="000E5AD2" w:rsidRDefault="002F5C86" w:rsidP="000E5AD2">
      <w:pPr>
        <w:pStyle w:val="ListParagraph"/>
        <w:numPr>
          <w:ilvl w:val="0"/>
          <w:numId w:val="3"/>
        </w:numPr>
        <w:ind w:right="0"/>
      </w:pPr>
      <w:r>
        <w:t xml:space="preserve">Control Conditions: Instruct participants to drive the autonomous </w:t>
      </w:r>
      <w:r w:rsidR="00202611">
        <w:t>vehicle</w:t>
      </w:r>
      <w:r>
        <w:t xml:space="preserve"> on a designated route or vi</w:t>
      </w:r>
      <w:r w:rsidR="00202611">
        <w:t xml:space="preserve">sual </w:t>
      </w:r>
      <w:r>
        <w:t xml:space="preserve">simulation, focusing on monitoring the environment and the vehicle’s </w:t>
      </w:r>
      <w:r w:rsidR="00202611">
        <w:t>performance</w:t>
      </w:r>
      <w:r>
        <w:t xml:space="preserve">. </w:t>
      </w:r>
      <w:r w:rsidR="00D36E59">
        <w:t xml:space="preserve">Record baseline performance </w:t>
      </w:r>
      <w:r w:rsidR="00202611">
        <w:t>measures</w:t>
      </w:r>
      <w:r w:rsidR="00D36E59">
        <w:t xml:space="preserve">, such as reaction times, error rates, and </w:t>
      </w:r>
      <w:r w:rsidR="00DD0D10">
        <w:t>near collision in</w:t>
      </w:r>
      <w:r w:rsidR="00E56F6D">
        <w:t>cidents.</w:t>
      </w:r>
    </w:p>
    <w:p w14:paraId="55C3F95A" w14:textId="6A69887D" w:rsidR="00D36E59" w:rsidRDefault="000841D4" w:rsidP="000E5AD2">
      <w:pPr>
        <w:pStyle w:val="ListParagraph"/>
        <w:numPr>
          <w:ilvl w:val="0"/>
          <w:numId w:val="3"/>
        </w:numPr>
        <w:ind w:right="0"/>
      </w:pPr>
      <w:r>
        <w:t xml:space="preserve">Experimental Condition: Instruct participants to drive the autonomous vehicle on virtual simulation while engaging in a texting </w:t>
      </w:r>
      <w:r w:rsidR="00E373DD">
        <w:t xml:space="preserve">task. The </w:t>
      </w:r>
      <w:r w:rsidR="00DD0D10">
        <w:t>texting</w:t>
      </w:r>
      <w:r w:rsidR="00E373DD">
        <w:t xml:space="preserve"> task </w:t>
      </w:r>
      <w:r w:rsidR="00DD0D10">
        <w:t>involves</w:t>
      </w:r>
      <w:r w:rsidR="00E373DD">
        <w:t xml:space="preserve"> reading and </w:t>
      </w:r>
      <w:r w:rsidR="00DD0D10">
        <w:t>responding</w:t>
      </w:r>
      <w:r w:rsidR="00E373DD">
        <w:t xml:space="preserve"> to text messages on a smartphone. Record performance measures. </w:t>
      </w:r>
    </w:p>
    <w:p w14:paraId="22F76976" w14:textId="7B3FA603" w:rsidR="00CC2657" w:rsidRDefault="00CC2657" w:rsidP="000E5AD2">
      <w:pPr>
        <w:pStyle w:val="ListParagraph"/>
        <w:numPr>
          <w:ilvl w:val="0"/>
          <w:numId w:val="3"/>
        </w:numPr>
        <w:ind w:right="0"/>
      </w:pPr>
      <w:r>
        <w:t>Post-experiment: After completing both conditions, administer the NASA-TLX questionnaire to assess par</w:t>
      </w:r>
      <w:r w:rsidR="00DD0D10">
        <w:t>ticipant</w:t>
      </w:r>
      <w:r w:rsidR="006576F6">
        <w:t>s</w:t>
      </w:r>
      <w:r>
        <w:t xml:space="preserve">’ perceived workload for each condition. </w:t>
      </w:r>
    </w:p>
    <w:p w14:paraId="746C6263" w14:textId="77777777" w:rsidR="009B1B55" w:rsidRDefault="009B1B55" w:rsidP="00505D30">
      <w:pPr>
        <w:ind w:left="0" w:right="0"/>
      </w:pPr>
    </w:p>
    <w:p w14:paraId="773A2619" w14:textId="77777777" w:rsidR="00E32A00" w:rsidRDefault="00E32A00" w:rsidP="00505D30">
      <w:pPr>
        <w:ind w:left="0" w:right="0"/>
      </w:pPr>
    </w:p>
    <w:p w14:paraId="4F8B2EB3" w14:textId="126B8577" w:rsidR="00091670" w:rsidRDefault="00091670" w:rsidP="00505D30">
      <w:pPr>
        <w:ind w:left="0" w:right="0"/>
      </w:pPr>
      <w:r>
        <w:t>Data Analysis</w:t>
      </w:r>
    </w:p>
    <w:p w14:paraId="10AF9F0F" w14:textId="77777777" w:rsidR="00091670" w:rsidRDefault="00091670" w:rsidP="00505D30">
      <w:pPr>
        <w:ind w:left="0" w:right="0"/>
      </w:pPr>
    </w:p>
    <w:p w14:paraId="727A25E5" w14:textId="441A40AC" w:rsidR="00B60ED8" w:rsidRDefault="00B60ED8" w:rsidP="00505D30">
      <w:pPr>
        <w:ind w:left="0" w:right="0"/>
      </w:pPr>
      <w:r>
        <w:t xml:space="preserve">During the experiment, we </w:t>
      </w:r>
      <w:proofErr w:type="gramStart"/>
      <w:r>
        <w:t>gather</w:t>
      </w:r>
      <w:proofErr w:type="gramEnd"/>
      <w:r w:rsidR="008141F0">
        <w:t xml:space="preserve"> the participants’ performance data for each task and condition. This includes: </w:t>
      </w:r>
    </w:p>
    <w:p w14:paraId="530CAA1E" w14:textId="07E24B09" w:rsidR="00B60ED8" w:rsidRDefault="00B60ED8" w:rsidP="00505D30">
      <w:pPr>
        <w:pStyle w:val="ListParagraph"/>
        <w:numPr>
          <w:ilvl w:val="0"/>
          <w:numId w:val="2"/>
        </w:numPr>
        <w:ind w:left="0" w:right="0"/>
      </w:pPr>
      <w:r>
        <w:t>Reaction time: Measure the time it takes for participants to respond to events or stimuli (e.g., warnings or obstacles) during the driving task. This can be done using the driving simulator software</w:t>
      </w:r>
      <w:r w:rsidR="006576F6">
        <w:t>.</w:t>
      </w:r>
    </w:p>
    <w:p w14:paraId="27E71857" w14:textId="77777777" w:rsidR="00B60ED8" w:rsidRDefault="00B60ED8" w:rsidP="00505D30">
      <w:pPr>
        <w:pStyle w:val="ListParagraph"/>
        <w:numPr>
          <w:ilvl w:val="0"/>
          <w:numId w:val="2"/>
        </w:numPr>
        <w:ind w:left="0" w:right="0"/>
      </w:pPr>
      <w:r>
        <w:t>Error rates: Record the number and types of errors made by participants, such as missed warnings, incorrect responses, or late reactions.</w:t>
      </w:r>
    </w:p>
    <w:p w14:paraId="679D9A78" w14:textId="77777777" w:rsidR="00B60ED8" w:rsidRDefault="00B60ED8" w:rsidP="00505D30">
      <w:pPr>
        <w:pStyle w:val="ListParagraph"/>
        <w:numPr>
          <w:ilvl w:val="0"/>
          <w:numId w:val="2"/>
        </w:numPr>
        <w:ind w:left="0" w:right="0"/>
      </w:pPr>
      <w:r>
        <w:t xml:space="preserve">Near-collision incidents: Count the number of incidents in which the participant’s vehicle comes dangerously close to colliding with another vehicle, pedestrian, or obstacle. </w:t>
      </w:r>
    </w:p>
    <w:p w14:paraId="6DE482C8" w14:textId="77777777" w:rsidR="00B60ED8" w:rsidRDefault="00B60ED8" w:rsidP="00505D30">
      <w:pPr>
        <w:ind w:left="0" w:right="0"/>
      </w:pPr>
    </w:p>
    <w:p w14:paraId="39CA7B8F" w14:textId="19BE1BAC" w:rsidR="00577A00" w:rsidRDefault="00EA31F7" w:rsidP="00505D30">
      <w:pPr>
        <w:ind w:left="0" w:right="0"/>
      </w:pPr>
      <w:r>
        <w:t xml:space="preserve">The study will use </w:t>
      </w:r>
      <w:r w:rsidR="00275064">
        <w:t xml:space="preserve">within-subject </w:t>
      </w:r>
      <w:r w:rsidR="00FC3E0C">
        <w:t xml:space="preserve">ANOVA </w:t>
      </w:r>
      <w:r w:rsidR="005A7182">
        <w:t xml:space="preserve">to determine </w:t>
      </w:r>
      <w:r w:rsidR="00577A00">
        <w:t xml:space="preserve">significant differences. </w:t>
      </w:r>
      <w:r w:rsidR="00E032C3">
        <w:t>Analyze NASA-TLX scores to access perceived workload in both conditions. Compare scores across the six TLX dimensions: mental</w:t>
      </w:r>
      <w:r w:rsidR="00D110AE">
        <w:t xml:space="preserve"> demand, physical demand, temporal demand, performance, effort, and frustration. </w:t>
      </w:r>
      <w:r w:rsidR="00943868">
        <w:t>The researcher</w:t>
      </w:r>
      <w:r w:rsidR="004816E8">
        <w:t>s</w:t>
      </w:r>
      <w:r w:rsidR="00943868">
        <w:t xml:space="preserve"> use MRT to analyze task overlap and resource competition </w:t>
      </w:r>
      <w:r w:rsidR="00943868">
        <w:lastRenderedPageBreak/>
        <w:t>between driving-related tasks and the text task. Identify specific resource bo</w:t>
      </w:r>
      <w:r w:rsidR="00EE2E85">
        <w:t xml:space="preserve">ttlenecks that contribute to increased workload or decreased performance in </w:t>
      </w:r>
      <w:r w:rsidR="00363A87">
        <w:t>experimental conditions</w:t>
      </w:r>
      <w:r w:rsidR="00EE2E85">
        <w:t xml:space="preserve">. Then, investigate correlations between performance measures, NASA-TLX </w:t>
      </w:r>
      <w:proofErr w:type="spellStart"/>
      <w:r w:rsidR="00EE2E85">
        <w:t>socres</w:t>
      </w:r>
      <w:proofErr w:type="spellEnd"/>
      <w:r w:rsidR="00EE2E85">
        <w:t>, and MRT</w:t>
      </w:r>
      <w:r w:rsidR="00DD642C">
        <w:t xml:space="preserve"> related findings. This will identify factors that may moderate the relationship between texting, workload, and driving performance </w:t>
      </w:r>
      <w:r w:rsidR="004123B7">
        <w:t xml:space="preserve">driver experience or driving complexity. </w:t>
      </w:r>
      <w:r w:rsidR="00A46040">
        <w:t xml:space="preserve">Based on the results of this experiment, researchers can implement driver monitoring systems, or </w:t>
      </w:r>
      <w:proofErr w:type="gramStart"/>
      <w:r w:rsidR="00A46040">
        <w:t>developing</w:t>
      </w:r>
      <w:proofErr w:type="gramEnd"/>
      <w:r w:rsidR="00A46040">
        <w:t xml:space="preserve"> public awareness campaigns. </w:t>
      </w:r>
    </w:p>
    <w:p w14:paraId="72D2CC66" w14:textId="77777777" w:rsidR="00A46040" w:rsidRDefault="00A46040" w:rsidP="00505D30">
      <w:pPr>
        <w:ind w:left="0" w:right="0"/>
      </w:pPr>
    </w:p>
    <w:p w14:paraId="6DB08C8D" w14:textId="77777777" w:rsidR="00700C15" w:rsidRDefault="00700C15" w:rsidP="00505D30">
      <w:pPr>
        <w:ind w:left="0" w:right="0"/>
      </w:pPr>
    </w:p>
    <w:p w14:paraId="2C7F6476" w14:textId="2389C623" w:rsidR="00DB02E6" w:rsidRDefault="00DB02E6" w:rsidP="00505D30">
      <w:pPr>
        <w:ind w:left="0" w:right="0"/>
      </w:pPr>
    </w:p>
    <w:p w14:paraId="4F24756A" w14:textId="2AC27AEF" w:rsidR="00F04835" w:rsidRDefault="00033F41" w:rsidP="00505D30">
      <w:pPr>
        <w:ind w:left="0" w:right="0"/>
        <w:jc w:val="center"/>
      </w:pPr>
      <w:r>
        <w:t>Potential Limitations</w:t>
      </w:r>
    </w:p>
    <w:p w14:paraId="7CD771E9" w14:textId="77777777" w:rsidR="006453F5" w:rsidRDefault="006453F5" w:rsidP="00505D30">
      <w:pPr>
        <w:ind w:left="0" w:right="0"/>
        <w:jc w:val="center"/>
      </w:pPr>
    </w:p>
    <w:p w14:paraId="36BB4510" w14:textId="67F9961B" w:rsidR="00033F41" w:rsidRDefault="00FF1869" w:rsidP="00505D30">
      <w:pPr>
        <w:ind w:left="0" w:right="0"/>
      </w:pPr>
      <w:r>
        <w:t xml:space="preserve">One potential limitation is that the study may not be fully ecologically valid, as the experimental </w:t>
      </w:r>
      <w:r w:rsidR="00BB4DBA">
        <w:t>drives</w:t>
      </w:r>
      <w:r>
        <w:t xml:space="preserve"> may not perfectly replicate real-world driving conditions. To address this limitation, future studies could incorporate more realistic driving scenarios, such as </w:t>
      </w:r>
      <w:r w:rsidR="00A46287">
        <w:t xml:space="preserve">on-road testing. </w:t>
      </w:r>
      <w:r w:rsidR="001A4173">
        <w:t>Additionally, participants may have different levels of familiarity with the autonomous driving feature, which could affect their performance and workload. Future studies could assess participants’</w:t>
      </w:r>
      <w:r w:rsidR="00BB4DBA">
        <w:t xml:space="preserve"> familiarity with </w:t>
      </w:r>
      <w:proofErr w:type="gramStart"/>
      <w:r w:rsidR="00BB4DBA">
        <w:t>feature</w:t>
      </w:r>
      <w:proofErr w:type="gramEnd"/>
      <w:r w:rsidR="00BB4DBA">
        <w:t xml:space="preserve"> and explore its potential effects on performance and workload. </w:t>
      </w:r>
    </w:p>
    <w:p w14:paraId="34AFEA2F" w14:textId="77777777" w:rsidR="00F04835" w:rsidRDefault="00F04835" w:rsidP="00505D30">
      <w:pPr>
        <w:ind w:left="0" w:right="0"/>
        <w:jc w:val="center"/>
      </w:pPr>
    </w:p>
    <w:p w14:paraId="0A9E9348" w14:textId="77777777" w:rsidR="00E84E2C" w:rsidRDefault="00E84E2C" w:rsidP="00505D30">
      <w:pPr>
        <w:ind w:left="0" w:right="0"/>
      </w:pPr>
    </w:p>
    <w:p w14:paraId="03B17EA2" w14:textId="77777777" w:rsidR="00E84E2C" w:rsidRDefault="00E84E2C" w:rsidP="00505D30">
      <w:pPr>
        <w:ind w:left="0" w:right="0"/>
      </w:pPr>
    </w:p>
    <w:p w14:paraId="09687BB3" w14:textId="6D007434" w:rsidR="00C67F77" w:rsidRDefault="00C67F77" w:rsidP="00505D30">
      <w:pPr>
        <w:ind w:left="0" w:right="0"/>
      </w:pPr>
    </w:p>
    <w:p w14:paraId="2076D034" w14:textId="77777777" w:rsidR="00C67F77" w:rsidRDefault="00C67F77" w:rsidP="00505D30">
      <w:pPr>
        <w:ind w:left="0" w:right="0"/>
      </w:pPr>
    </w:p>
    <w:p w14:paraId="3C97F8B8" w14:textId="085E307D" w:rsidR="00DB02E6" w:rsidRDefault="00DB02E6" w:rsidP="00505D30">
      <w:pPr>
        <w:ind w:left="0" w:right="0"/>
        <w:jc w:val="center"/>
      </w:pPr>
      <w:r>
        <w:t>References</w:t>
      </w:r>
    </w:p>
    <w:p w14:paraId="55C6ABA3" w14:textId="77777777" w:rsidR="00E84E2C" w:rsidRDefault="00E84E2C" w:rsidP="00505D30">
      <w:pPr>
        <w:ind w:left="0" w:right="0"/>
        <w:jc w:val="center"/>
      </w:pPr>
    </w:p>
    <w:p w14:paraId="10EE431E" w14:textId="72C76B6A" w:rsidR="00E84E2C" w:rsidRDefault="00E84E2C" w:rsidP="00505D30">
      <w:pPr>
        <w:ind w:left="0" w:right="0"/>
      </w:pPr>
      <w:r w:rsidRPr="00CE20DA">
        <w:t>ABC News. (202</w:t>
      </w:r>
      <w:r w:rsidR="00337E3B">
        <w:t>0</w:t>
      </w:r>
      <w:r w:rsidRPr="00CE20DA">
        <w:t>, February 2</w:t>
      </w:r>
      <w:r w:rsidR="00337E3B">
        <w:t>5</w:t>
      </w:r>
      <w:r w:rsidRPr="00CE20DA">
        <w:t xml:space="preserve">). Distracted driver in fatal 2018 Tesla crash was playing video game: NTSB. Retrieved May 6, 2023, from </w:t>
      </w:r>
      <w:hyperlink r:id="rId8" w:anchor=":~:text=Walter%20Huang%27s%20distracted%20driving%20led%20to%20his%20death,accident%2C%20according%20to%20the%20National%20Transportation%20Safety%20Board." w:history="1">
        <w:r w:rsidR="009F3A9A">
          <w:rPr>
            <w:rStyle w:val="Hyperlink"/>
          </w:rPr>
          <w:t>Distracted driver in fatal 2018 Tesla crash was playing video game: NTSB - ABC News (go.com)</w:t>
        </w:r>
      </w:hyperlink>
      <w:r w:rsidR="002D6E87" w:rsidRPr="00CE20DA">
        <w:t>.</w:t>
      </w:r>
    </w:p>
    <w:p w14:paraId="2836DF31" w14:textId="77777777" w:rsidR="00E84E2C" w:rsidRDefault="00E84E2C" w:rsidP="00505D30">
      <w:pPr>
        <w:ind w:left="0" w:right="0"/>
      </w:pPr>
    </w:p>
    <w:p w14:paraId="60A88AED" w14:textId="0274DD84" w:rsidR="0047782A" w:rsidRDefault="0047782A" w:rsidP="00505D30">
      <w:pPr>
        <w:ind w:left="0" w:right="0"/>
      </w:pPr>
      <w:r w:rsidRPr="0047782A">
        <w:t xml:space="preserve">Lee, J. D., &amp; Seppelt, B. D. (2012). </w:t>
      </w:r>
      <w:r w:rsidR="008A56C0">
        <w:t>Human factors and ergonomics in automation design. In G. Salvendy (Ed.), Handbook of Human Factors</w:t>
      </w:r>
      <w:r w:rsidR="00F92C0C">
        <w:t>,</w:t>
      </w:r>
      <w:r w:rsidR="00EF37E4">
        <w:t xml:space="preserve"> 14. </w:t>
      </w:r>
    </w:p>
    <w:p w14:paraId="57EE17C1" w14:textId="77777777" w:rsidR="008A56C0" w:rsidRDefault="008A56C0" w:rsidP="00505D30">
      <w:pPr>
        <w:ind w:left="0" w:right="0"/>
      </w:pPr>
    </w:p>
    <w:p w14:paraId="2F956F40" w14:textId="2AC67760" w:rsidR="00486067" w:rsidRDefault="00E84E2C" w:rsidP="00505D30">
      <w:pPr>
        <w:ind w:left="0" w:right="0"/>
      </w:pPr>
      <w:r w:rsidRPr="00E84E2C">
        <w:t xml:space="preserve">Young, M. S., &amp; Stanton, N. A. (2018). Driving Automation: A Human Factors Perspective (p. 42). In Human Factors in Automation Design. ResearchGate. </w:t>
      </w:r>
    </w:p>
    <w:p w14:paraId="4E2ACE59" w14:textId="77777777" w:rsidR="008F2377" w:rsidRDefault="008F2377" w:rsidP="00505D30">
      <w:pPr>
        <w:ind w:left="0" w:right="0"/>
      </w:pPr>
    </w:p>
    <w:p w14:paraId="10E68A9B" w14:textId="0EBB9595" w:rsidR="008F2377" w:rsidRDefault="008F2377" w:rsidP="00505D30">
      <w:pPr>
        <w:ind w:left="0" w:right="0"/>
      </w:pPr>
      <w:proofErr w:type="spellStart"/>
      <w:r>
        <w:t>Wikcens</w:t>
      </w:r>
      <w:proofErr w:type="spellEnd"/>
      <w:r>
        <w:t xml:space="preserve">, C., &amp; Alexander, A. (2009) </w:t>
      </w:r>
      <w:r w:rsidR="00923163">
        <w:t xml:space="preserve">Attentional tunneling and task management in synthetic vision displays. The International Journal of Aviation, 19(2), 37-41. </w:t>
      </w:r>
    </w:p>
    <w:p w14:paraId="1F6C0765" w14:textId="77777777" w:rsidR="00BD2370" w:rsidRDefault="00BD2370" w:rsidP="00505D30">
      <w:pPr>
        <w:ind w:left="0" w:right="0"/>
      </w:pPr>
    </w:p>
    <w:p w14:paraId="3FC1D453" w14:textId="77777777" w:rsidR="00BD2370" w:rsidRDefault="00BD2370" w:rsidP="00505D30">
      <w:pPr>
        <w:ind w:left="0" w:right="0"/>
      </w:pPr>
    </w:p>
    <w:sectPr w:rsidR="00BD2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C6451"/>
    <w:multiLevelType w:val="hybridMultilevel"/>
    <w:tmpl w:val="A27AA1D8"/>
    <w:lvl w:ilvl="0" w:tplc="72F4587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2A2B8C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38AA7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34167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E8AC5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9E6C9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D8FC4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3262E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1E6F4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22222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954CAA"/>
    <w:multiLevelType w:val="hybridMultilevel"/>
    <w:tmpl w:val="FE14D782"/>
    <w:lvl w:ilvl="0" w:tplc="60200A86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2" w15:restartNumberingAfterBreak="0">
    <w:nsid w:val="46224E4D"/>
    <w:multiLevelType w:val="hybridMultilevel"/>
    <w:tmpl w:val="095A3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094329">
    <w:abstractNumId w:val="0"/>
  </w:num>
  <w:num w:numId="2" w16cid:durableId="1930113280">
    <w:abstractNumId w:val="2"/>
  </w:num>
  <w:num w:numId="3" w16cid:durableId="1217546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1A"/>
    <w:rsid w:val="00007410"/>
    <w:rsid w:val="00015E7D"/>
    <w:rsid w:val="00021F09"/>
    <w:rsid w:val="000230C6"/>
    <w:rsid w:val="00033F41"/>
    <w:rsid w:val="00075396"/>
    <w:rsid w:val="000841D4"/>
    <w:rsid w:val="00091670"/>
    <w:rsid w:val="00091FE8"/>
    <w:rsid w:val="000A7399"/>
    <w:rsid w:val="000C5697"/>
    <w:rsid w:val="000E5AD2"/>
    <w:rsid w:val="000F7A25"/>
    <w:rsid w:val="00155C21"/>
    <w:rsid w:val="00157558"/>
    <w:rsid w:val="00164436"/>
    <w:rsid w:val="00195DF8"/>
    <w:rsid w:val="00197FF1"/>
    <w:rsid w:val="001A4173"/>
    <w:rsid w:val="001A4B14"/>
    <w:rsid w:val="001B0A20"/>
    <w:rsid w:val="001B5F89"/>
    <w:rsid w:val="00202611"/>
    <w:rsid w:val="00226214"/>
    <w:rsid w:val="00234F79"/>
    <w:rsid w:val="00244FDD"/>
    <w:rsid w:val="002714E6"/>
    <w:rsid w:val="00275064"/>
    <w:rsid w:val="00282993"/>
    <w:rsid w:val="002A6796"/>
    <w:rsid w:val="002D6E87"/>
    <w:rsid w:val="002E1D7C"/>
    <w:rsid w:val="002E433E"/>
    <w:rsid w:val="002F5C86"/>
    <w:rsid w:val="002F67A1"/>
    <w:rsid w:val="002F6B20"/>
    <w:rsid w:val="002F7A43"/>
    <w:rsid w:val="00317D71"/>
    <w:rsid w:val="003317A6"/>
    <w:rsid w:val="00337202"/>
    <w:rsid w:val="00337E3B"/>
    <w:rsid w:val="00363A87"/>
    <w:rsid w:val="00380ED6"/>
    <w:rsid w:val="00382D44"/>
    <w:rsid w:val="003922BE"/>
    <w:rsid w:val="003A4C71"/>
    <w:rsid w:val="003D3739"/>
    <w:rsid w:val="003D6C4A"/>
    <w:rsid w:val="003E1E9E"/>
    <w:rsid w:val="003F2A1A"/>
    <w:rsid w:val="004123B7"/>
    <w:rsid w:val="00413D6D"/>
    <w:rsid w:val="00465582"/>
    <w:rsid w:val="0047782A"/>
    <w:rsid w:val="004816E8"/>
    <w:rsid w:val="00486067"/>
    <w:rsid w:val="004C3762"/>
    <w:rsid w:val="004D2354"/>
    <w:rsid w:val="00501C17"/>
    <w:rsid w:val="00505D30"/>
    <w:rsid w:val="005703E5"/>
    <w:rsid w:val="00577A00"/>
    <w:rsid w:val="005A7182"/>
    <w:rsid w:val="005D378A"/>
    <w:rsid w:val="006017E8"/>
    <w:rsid w:val="00605B85"/>
    <w:rsid w:val="006202F9"/>
    <w:rsid w:val="006224AF"/>
    <w:rsid w:val="00623F62"/>
    <w:rsid w:val="00627C9C"/>
    <w:rsid w:val="00643FD6"/>
    <w:rsid w:val="006453F5"/>
    <w:rsid w:val="006576F6"/>
    <w:rsid w:val="00661971"/>
    <w:rsid w:val="006675DB"/>
    <w:rsid w:val="00667A17"/>
    <w:rsid w:val="006C7D7D"/>
    <w:rsid w:val="006D2A3E"/>
    <w:rsid w:val="006E6A41"/>
    <w:rsid w:val="00700C15"/>
    <w:rsid w:val="00703CEA"/>
    <w:rsid w:val="00704AFC"/>
    <w:rsid w:val="0071083C"/>
    <w:rsid w:val="0073210B"/>
    <w:rsid w:val="00743291"/>
    <w:rsid w:val="0075510C"/>
    <w:rsid w:val="00782AE7"/>
    <w:rsid w:val="00783963"/>
    <w:rsid w:val="007B1A14"/>
    <w:rsid w:val="007E7085"/>
    <w:rsid w:val="007F044E"/>
    <w:rsid w:val="00810272"/>
    <w:rsid w:val="008141F0"/>
    <w:rsid w:val="00826E86"/>
    <w:rsid w:val="008A56C0"/>
    <w:rsid w:val="008B7C0F"/>
    <w:rsid w:val="008C3060"/>
    <w:rsid w:val="008E1B4A"/>
    <w:rsid w:val="008F2377"/>
    <w:rsid w:val="00923163"/>
    <w:rsid w:val="00924694"/>
    <w:rsid w:val="00935C65"/>
    <w:rsid w:val="00943868"/>
    <w:rsid w:val="009B1B55"/>
    <w:rsid w:val="009C2C55"/>
    <w:rsid w:val="009E2BB1"/>
    <w:rsid w:val="009F2976"/>
    <w:rsid w:val="009F3A9A"/>
    <w:rsid w:val="00A2748C"/>
    <w:rsid w:val="00A27662"/>
    <w:rsid w:val="00A42A7A"/>
    <w:rsid w:val="00A46040"/>
    <w:rsid w:val="00A46287"/>
    <w:rsid w:val="00A84885"/>
    <w:rsid w:val="00AA5304"/>
    <w:rsid w:val="00AD4DAA"/>
    <w:rsid w:val="00AF2B53"/>
    <w:rsid w:val="00AF67D3"/>
    <w:rsid w:val="00B2190D"/>
    <w:rsid w:val="00B227B9"/>
    <w:rsid w:val="00B30230"/>
    <w:rsid w:val="00B452B7"/>
    <w:rsid w:val="00B60ED8"/>
    <w:rsid w:val="00B63F87"/>
    <w:rsid w:val="00B7096C"/>
    <w:rsid w:val="00B71C88"/>
    <w:rsid w:val="00BB4DBA"/>
    <w:rsid w:val="00BB65E9"/>
    <w:rsid w:val="00BC203A"/>
    <w:rsid w:val="00BD2370"/>
    <w:rsid w:val="00C30E5C"/>
    <w:rsid w:val="00C53A1D"/>
    <w:rsid w:val="00C5494A"/>
    <w:rsid w:val="00C65A2B"/>
    <w:rsid w:val="00C67F77"/>
    <w:rsid w:val="00C91BA9"/>
    <w:rsid w:val="00CA6F7D"/>
    <w:rsid w:val="00CB22E7"/>
    <w:rsid w:val="00CB43D3"/>
    <w:rsid w:val="00CC1862"/>
    <w:rsid w:val="00CC2657"/>
    <w:rsid w:val="00CE20DA"/>
    <w:rsid w:val="00D110AE"/>
    <w:rsid w:val="00D356AF"/>
    <w:rsid w:val="00D36E59"/>
    <w:rsid w:val="00D6677E"/>
    <w:rsid w:val="00DA3D16"/>
    <w:rsid w:val="00DB02E6"/>
    <w:rsid w:val="00DC53F7"/>
    <w:rsid w:val="00DD0D10"/>
    <w:rsid w:val="00DD3528"/>
    <w:rsid w:val="00DD642C"/>
    <w:rsid w:val="00E032C3"/>
    <w:rsid w:val="00E32A00"/>
    <w:rsid w:val="00E373DD"/>
    <w:rsid w:val="00E4311D"/>
    <w:rsid w:val="00E43F1A"/>
    <w:rsid w:val="00E56F6D"/>
    <w:rsid w:val="00E721A6"/>
    <w:rsid w:val="00E8040E"/>
    <w:rsid w:val="00E84E2C"/>
    <w:rsid w:val="00E90345"/>
    <w:rsid w:val="00EA31F7"/>
    <w:rsid w:val="00EB5329"/>
    <w:rsid w:val="00EE2E85"/>
    <w:rsid w:val="00EF37E4"/>
    <w:rsid w:val="00F01A6D"/>
    <w:rsid w:val="00F04835"/>
    <w:rsid w:val="00F378EE"/>
    <w:rsid w:val="00F50C9A"/>
    <w:rsid w:val="00F520AD"/>
    <w:rsid w:val="00F72EB0"/>
    <w:rsid w:val="00F913E5"/>
    <w:rsid w:val="00F92C0C"/>
    <w:rsid w:val="00FA365F"/>
    <w:rsid w:val="00FB729C"/>
    <w:rsid w:val="00FC1F6E"/>
    <w:rsid w:val="00FC3E0C"/>
    <w:rsid w:val="00FC6E8A"/>
    <w:rsid w:val="00FE7EEF"/>
    <w:rsid w:val="00FF1869"/>
    <w:rsid w:val="00FF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C4C1"/>
  <w15:chartTrackingRefBased/>
  <w15:docId w15:val="{6C586016-91E9-408C-9CA5-C1CB71DF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A1A"/>
    <w:pPr>
      <w:spacing w:after="11" w:line="285" w:lineRule="auto"/>
      <w:ind w:left="10" w:right="3718" w:hanging="10"/>
    </w:pPr>
    <w:rPr>
      <w:rFonts w:ascii="Arial" w:eastAsia="Arial" w:hAnsi="Arial" w:cs="Arial"/>
      <w:color w:val="222222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B02E6"/>
    <w:pPr>
      <w:spacing w:before="100" w:beforeAutospacing="1" w:after="100" w:afterAutospacing="1" w:line="240" w:lineRule="auto"/>
      <w:ind w:left="0" w:righ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2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02E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toolbar-titlebook-title">
    <w:name w:val="toolbar-title__book-title"/>
    <w:basedOn w:val="Normal"/>
    <w:rsid w:val="0071083C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oolbar-titleauthor">
    <w:name w:val="toolbar-title__author"/>
    <w:basedOn w:val="Normal"/>
    <w:rsid w:val="0071083C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2E1D7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78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4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cnews.go.com/Politics/distracted-driver-fatal-2018-tesla-crash-playing-video/story?id=69207784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200101B57BB74488FE2380F8244891" ma:contentTypeVersion="5" ma:contentTypeDescription="Create a new document." ma:contentTypeScope="" ma:versionID="f36f213fbe7a6863429cf7a4daa888d5">
  <xsd:schema xmlns:xsd="http://www.w3.org/2001/XMLSchema" xmlns:xs="http://www.w3.org/2001/XMLSchema" xmlns:p="http://schemas.microsoft.com/office/2006/metadata/properties" xmlns:ns3="5c479d48-77ee-4746-9734-658bac7fbe57" xmlns:ns4="0bdf93d1-df2a-44b4-8832-6082bd1799c7" targetNamespace="http://schemas.microsoft.com/office/2006/metadata/properties" ma:root="true" ma:fieldsID="07c50304ddbf5b2b85cecebd0b55705c" ns3:_="" ns4:_="">
    <xsd:import namespace="5c479d48-77ee-4746-9734-658bac7fbe57"/>
    <xsd:import namespace="0bdf93d1-df2a-44b4-8832-6082bd1799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9d48-77ee-4746-9734-658bac7fbe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f93d1-df2a-44b4-8832-6082bd1799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73ACFC-E211-497F-9DB7-8B0B5F3B28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79d48-77ee-4746-9734-658bac7fbe57"/>
    <ds:schemaRef ds:uri="0bdf93d1-df2a-44b4-8832-6082bd1799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05B6DD-C765-498A-8FBE-548D32A274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8D757B-C561-478D-8476-78A0C41BFFE7}">
  <ds:schemaRefs>
    <ds:schemaRef ds:uri="http://purl.org/dc/terms/"/>
    <ds:schemaRef ds:uri="http://purl.org/dc/elements/1.1/"/>
    <ds:schemaRef ds:uri="http://www.w3.org/XML/1998/namespace"/>
    <ds:schemaRef ds:uri="5c479d48-77ee-4746-9734-658bac7fbe57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0bdf93d1-df2a-44b4-8832-6082bd1799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1035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Laura H (hk5ce)</dc:creator>
  <cp:keywords/>
  <dc:description/>
  <cp:lastModifiedBy>Collins, Laura H (hk5ce)</cp:lastModifiedBy>
  <cp:revision>2</cp:revision>
  <dcterms:created xsi:type="dcterms:W3CDTF">2023-05-07T16:04:00Z</dcterms:created>
  <dcterms:modified xsi:type="dcterms:W3CDTF">2023-05-07T16:04:00Z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0x01010029200101B57BB74488FE2380F8244891</vt:lpwstr>
  </property>
</Properties>
</file>