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5CB5A">
      <w:pPr>
        <w:spacing w:before="1760" w:after="320"/>
        <w:jc w:val="center"/>
      </w:pPr>
      <w:bookmarkStart w:id="0" w:name="_GoBack"/>
      <w:bookmarkEnd w:id="0"/>
      <w:r>
        <w:rPr>
          <w:rFonts w:ascii="Noto Sans CJK SC" w:hAnsi="Noto Sans CJK SC" w:eastAsia="Noto Sans CJK SC"/>
          <w:b/>
          <w:i w:val="0"/>
          <w:color w:val="1F4E78"/>
          <w:sz w:val="60"/>
        </w:rPr>
        <w:t>PaperAgent</w:t>
      </w:r>
    </w:p>
    <w:p w14:paraId="2632C7E0">
      <w:pPr>
        <w:spacing w:before="0" w:after="200" w:line="276" w:lineRule="auto"/>
        <w:jc w:val="center"/>
      </w:pPr>
      <w:r>
        <w:rPr>
          <w:rFonts w:ascii="Noto Sans CJK SC" w:hAnsi="Noto Sans CJK SC" w:eastAsia="Noto Sans CJK SC"/>
          <w:b/>
          <w:i w:val="0"/>
          <w:color w:val="243746"/>
          <w:sz w:val="38"/>
        </w:rPr>
        <w:t>面向科研全过程的可信智能研究工作台</w:t>
      </w:r>
    </w:p>
    <w:p w14:paraId="3BE29E23">
      <w:pPr>
        <w:spacing w:before="0" w:after="720" w:line="276" w:lineRule="auto"/>
        <w:jc w:val="center"/>
      </w:pPr>
      <w:r>
        <w:rPr>
          <w:rFonts w:ascii="Noto Sans CJK SC" w:hAnsi="Noto Sans CJK SC"/>
          <w:b w:val="0"/>
          <w:i w:val="0"/>
          <w:color w:val="6B7280"/>
          <w:sz w:val="26"/>
        </w:rPr>
        <w:t>AI+软件创新 · 技术方案</w:t>
      </w:r>
    </w:p>
    <w:tbl>
      <w:tblPr>
        <w:tblStyle w:val="32"/>
        <w:tblW w:w="0" w:type="auto"/>
        <w:jc w:val="center"/>
        <w:tblLayout w:type="autofit"/>
        <w:tblCellMar>
          <w:top w:w="0" w:type="dxa"/>
          <w:left w:w="108" w:type="dxa"/>
          <w:bottom w:w="0" w:type="dxa"/>
          <w:right w:w="108" w:type="dxa"/>
        </w:tblCellMar>
      </w:tblPr>
      <w:tblGrid>
        <w:gridCol w:w="10256"/>
      </w:tblGrid>
      <w:tr w14:paraId="6D5E7BB1">
        <w:tblPrEx>
          <w:tblCellMar>
            <w:top w:w="0" w:type="dxa"/>
            <w:left w:w="108" w:type="dxa"/>
            <w:bottom w:w="0" w:type="dxa"/>
            <w:right w:w="108" w:type="dxa"/>
          </w:tblCellMar>
        </w:tblPrEx>
        <w:trPr>
          <w:jc w:val="center"/>
        </w:trPr>
        <w:tc>
          <w:tcPr>
            <w:tcW w:w="10256" w:type="dxa"/>
            <w:tcBorders>
              <w:top w:val="single" w:color="1F4E78" w:sz="6" w:space="0"/>
              <w:left w:val="single" w:color="1F4E78" w:sz="6" w:space="0"/>
              <w:bottom w:val="single" w:color="1F4E78" w:sz="6" w:space="0"/>
              <w:right w:val="single" w:color="1F4E78" w:sz="6" w:space="0"/>
            </w:tcBorders>
            <w:shd w:val="clear" w:color="auto" w:fill="EEF5FF"/>
            <w:tcMar>
              <w:top w:w="120" w:type="dxa"/>
              <w:left w:w="140" w:type="dxa"/>
              <w:bottom w:w="120" w:type="dxa"/>
              <w:right w:w="140" w:type="dxa"/>
            </w:tcMar>
          </w:tcPr>
          <w:p w14:paraId="276E5CD6">
            <w:pPr>
              <w:spacing w:before="0" w:after="40" w:line="252" w:lineRule="auto"/>
            </w:pPr>
            <w:r>
              <w:rPr>
                <w:rFonts w:ascii="Noto Sans CJK SC" w:hAnsi="Noto Sans CJK SC" w:eastAsia="Noto Sans CJK SC"/>
                <w:b/>
                <w:i w:val="0"/>
                <w:color w:val="1F4E78"/>
                <w:sz w:val="21"/>
              </w:rPr>
              <w:t xml:space="preserve">项目定位  </w:t>
            </w:r>
            <w:r>
              <w:rPr>
                <w:rFonts w:ascii="Noto Sans CJK SC" w:hAnsi="Noto Sans CJK SC" w:eastAsia="Noto Sans CJK SC"/>
                <w:b w:val="0"/>
                <w:i w:val="0"/>
                <w:sz w:val="20"/>
              </w:rPr>
              <w:t>以“可信决策、证据驱动、科研执行、专业 Skill 扩展”为主线，将传统论文问答升级为可规划、可检索、可验证、可交付科研成果的 AI Research Agent Workspace。</w:t>
            </w:r>
          </w:p>
        </w:tc>
      </w:tr>
    </w:tbl>
    <w:p w14:paraId="0AB8AF9B">
      <w:pPr>
        <w:spacing w:after="0"/>
      </w:pPr>
    </w:p>
    <w:p w14:paraId="764EE623">
      <w:pPr>
        <w:spacing w:before="280" w:after="160" w:line="276" w:lineRule="auto"/>
        <w:jc w:val="center"/>
      </w:pPr>
      <w:r>
        <w:rPr>
          <w:rFonts w:ascii="Noto Sans CJK SC" w:hAnsi="Noto Sans CJK SC" w:eastAsia="Noto Sans CJK SC"/>
          <w:b/>
          <w:i w:val="0"/>
          <w:color w:val="1F4E78"/>
          <w:sz w:val="21"/>
        </w:rPr>
        <w:t>核心能力：可信论文问答｜多文档混合检索｜Research Mode｜Research Skills｜量子实验执行｜隐私可信扩展</w:t>
      </w:r>
    </w:p>
    <w:p w14:paraId="48FB444F">
      <w:pPr>
        <w:spacing w:before="0" w:after="360" w:line="276" w:lineRule="auto"/>
        <w:jc w:val="center"/>
      </w:pPr>
      <w:r>
        <w:rPr>
          <w:rFonts w:ascii="Noto Sans CJK SC" w:hAnsi="Noto Sans CJK SC" w:eastAsia="Noto Sans CJK SC"/>
          <w:b w:val="0"/>
          <w:i w:val="0"/>
          <w:color w:val="6B7280"/>
          <w:sz w:val="19"/>
        </w:rPr>
        <w:t>技术栈：Vue 3 · TypeScript · FastAPI · LangChain · ChromaDB · BGE-M3 · BM25 · RRF · Reranker · SSE</w:t>
      </w:r>
    </w:p>
    <w:p w14:paraId="44770B89">
      <w:pPr>
        <w:spacing w:before="760" w:after="80" w:line="276" w:lineRule="auto"/>
        <w:jc w:val="center"/>
      </w:pPr>
      <w:r>
        <w:rPr>
          <w:rFonts w:ascii="Noto Sans CJK SC" w:hAnsi="Noto Sans CJK SC" w:eastAsia="Noto Sans CJK SC"/>
          <w:b w:val="0"/>
          <w:i w:val="0"/>
          <w:color w:val="6B7280"/>
          <w:sz w:val="22"/>
        </w:rPr>
        <w:t>2026</w:t>
      </w:r>
    </w:p>
    <w:p w14:paraId="1F4B2428">
      <w:pPr>
        <w:spacing w:before="520" w:after="80" w:line="276" w:lineRule="auto"/>
        <w:jc w:val="center"/>
      </w:pPr>
    </w:p>
    <w:p w14:paraId="39219244">
      <w:r>
        <w:br w:type="page"/>
      </w:r>
    </w:p>
    <w:p w14:paraId="5A8E958C">
      <w:pPr>
        <w:keepNext/>
        <w:pBdr>
          <w:bottom w:val="single" w:color="1F4E78" w:sz="10" w:space="3"/>
        </w:pBdr>
        <w:spacing w:before="140" w:after="80" w:line="240" w:lineRule="auto"/>
      </w:pPr>
      <w:r>
        <w:rPr>
          <w:rFonts w:ascii="Noto Sans CJK SC" w:hAnsi="Noto Sans CJK SC" w:eastAsia="Noto Sans CJK SC"/>
          <w:b/>
          <w:i w:val="0"/>
          <w:color w:val="1F4E78"/>
          <w:sz w:val="32"/>
        </w:rPr>
        <w:t>技术方案导读</w:t>
      </w:r>
    </w:p>
    <w:p w14:paraId="7F1A9D57">
      <w:pPr>
        <w:spacing w:before="0" w:after="80" w:line="276" w:lineRule="auto"/>
        <w:ind w:firstLine="397"/>
      </w:pPr>
      <w:r>
        <w:rPr>
          <w:rFonts w:ascii="Noto Sans CJK SC" w:hAnsi="Noto Sans CJK SC"/>
          <w:b w:val="0"/>
          <w:i w:val="0"/>
          <w:sz w:val="21"/>
        </w:rPr>
        <w:t>本方案按照“产品概述与定位—技术架构与创新—功能设计与实现—开发测试与部署—应用价值与展望—附录”六部分展开，围绕科研场景中的可信检索、复杂任务执行与专业工具扩展，说明 PaperAgent 的产品定位、系统架构、关键机制、工程实现、测试方法和部署方案。</w:t>
      </w:r>
    </w:p>
    <w:p w14:paraId="38E23C62">
      <w:pPr>
        <w:keepNext/>
        <w:spacing w:before="80" w:after="80" w:line="240" w:lineRule="auto"/>
      </w:pPr>
      <w:r>
        <w:rPr>
          <w:rFonts w:ascii="Noto Sans CJK SC" w:hAnsi="Noto Sans CJK SC" w:eastAsia="Noto Sans CJK SC"/>
          <w:b/>
          <w:i w:val="0"/>
          <w:color w:val="243746"/>
          <w:sz w:val="25"/>
        </w:rPr>
        <w:t>项目摘要</w:t>
      </w:r>
    </w:p>
    <w:p w14:paraId="7824B0E8">
      <w:pPr>
        <w:spacing w:before="0" w:after="80" w:line="276" w:lineRule="auto"/>
        <w:ind w:firstLine="397"/>
      </w:pPr>
      <w:r>
        <w:rPr>
          <w:rFonts w:ascii="Noto Sans CJK SC" w:hAnsi="Noto Sans CJK SC" w:eastAsia="Noto Sans CJK SC"/>
          <w:b w:val="0"/>
          <w:i w:val="0"/>
          <w:sz w:val="21"/>
        </w:rPr>
        <w:t>PaperAgent 面向科研人员在文献检索、论文阅读、跨论文分析、实验复现和研究成果整理过程中存在的信息碎片化、证据可信度不足以及工具割裂问题，构建“结构化决策—证据检索—任务执行—结果校验—成果交付”的 AI 原生科研工作流。系统在现有多模型论文知识库和 RAG 问答基础上，引入 Research Decision Engine、BGE-M3+BM25 混合检索、Research Skills 及专业量子实验 Skill；在机构场景中预留隐私科研分析与跨域协作接口。</w:t>
      </w:r>
    </w:p>
    <w:p w14:paraId="1919B0D2">
      <w:pPr>
        <w:keepNext/>
        <w:spacing w:before="80" w:after="80" w:line="240" w:lineRule="auto"/>
      </w:pPr>
      <w:r>
        <w:rPr>
          <w:rFonts w:ascii="Noto Sans CJK SC" w:hAnsi="Noto Sans CJK SC" w:eastAsia="Noto Sans CJK SC"/>
          <w:b/>
          <w:i w:val="0"/>
          <w:color w:val="243746"/>
          <w:sz w:val="25"/>
        </w:rPr>
        <w:t>目录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6CE1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F4E78"/>
            <w:tcMar>
              <w:top w:w="70" w:type="dxa"/>
              <w:left w:w="70" w:type="dxa"/>
              <w:bottom w:w="70" w:type="dxa"/>
              <w:right w:w="70" w:type="dxa"/>
            </w:tcMar>
            <w:vAlign w:val="center"/>
          </w:tcPr>
          <w:p w14:paraId="72BAB571">
            <w:pPr>
              <w:spacing w:before="0" w:after="0" w:line="240" w:lineRule="auto"/>
              <w:jc w:val="center"/>
            </w:pPr>
            <w:r>
              <w:rPr>
                <w:rFonts w:ascii="Noto Sans CJK SC" w:hAnsi="Noto Sans CJK SC" w:eastAsia="Noto Sans CJK SC"/>
                <w:b/>
                <w:i w:val="0"/>
                <w:color w:val="FFFFFF"/>
                <w:sz w:val="18"/>
              </w:rPr>
              <w:t>章节</w:t>
            </w:r>
          </w:p>
        </w:tc>
        <w:tc>
          <w:tcPr>
            <w:tcW w:w="6236" w:type="dxa"/>
            <w:shd w:val="clear" w:color="auto" w:fill="1F4E78"/>
            <w:tcMar>
              <w:top w:w="70" w:type="dxa"/>
              <w:left w:w="70" w:type="dxa"/>
              <w:bottom w:w="70" w:type="dxa"/>
              <w:right w:w="70" w:type="dxa"/>
            </w:tcMar>
            <w:vAlign w:val="center"/>
          </w:tcPr>
          <w:p w14:paraId="6294D5F5">
            <w:pPr>
              <w:spacing w:before="0" w:after="0" w:line="240" w:lineRule="auto"/>
              <w:jc w:val="center"/>
            </w:pPr>
            <w:r>
              <w:rPr>
                <w:rFonts w:ascii="Noto Sans CJK SC" w:hAnsi="Noto Sans CJK SC" w:eastAsia="Noto Sans CJK SC"/>
                <w:b/>
                <w:i w:val="0"/>
                <w:color w:val="FFFFFF"/>
                <w:sz w:val="18"/>
              </w:rPr>
              <w:t>核心内容</w:t>
            </w:r>
          </w:p>
        </w:tc>
      </w:tr>
      <w:tr w14:paraId="54CC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60" w:type="dxa"/>
              <w:left w:w="65" w:type="dxa"/>
              <w:bottom w:w="60" w:type="dxa"/>
              <w:right w:w="65" w:type="dxa"/>
            </w:tcMar>
            <w:vAlign w:val="center"/>
          </w:tcPr>
          <w:p w14:paraId="04398B0A">
            <w:pPr>
              <w:spacing w:before="0" w:after="0" w:line="240" w:lineRule="auto"/>
              <w:jc w:val="left"/>
            </w:pPr>
            <w:r>
              <w:rPr>
                <w:rFonts w:ascii="Noto Sans CJK SC" w:hAnsi="Noto Sans CJK SC" w:eastAsia="Noto Sans CJK SC"/>
                <w:b w:val="0"/>
                <w:i w:val="0"/>
                <w:sz w:val="18"/>
              </w:rPr>
              <w:t>（一）产品概述与定位</w:t>
            </w:r>
          </w:p>
        </w:tc>
        <w:tc>
          <w:tcPr>
            <w:tcW w:w="6236" w:type="dxa"/>
            <w:tcMar>
              <w:top w:w="60" w:type="dxa"/>
              <w:left w:w="65" w:type="dxa"/>
              <w:bottom w:w="60" w:type="dxa"/>
              <w:right w:w="65" w:type="dxa"/>
            </w:tcMar>
            <w:vAlign w:val="center"/>
          </w:tcPr>
          <w:p w14:paraId="46A07FCD">
            <w:pPr>
              <w:spacing w:before="0" w:after="0" w:line="240" w:lineRule="auto"/>
              <w:jc w:val="center"/>
            </w:pPr>
            <w:r>
              <w:rPr>
                <w:rFonts w:ascii="Noto Sans CJK SC" w:hAnsi="Noto Sans CJK SC" w:eastAsia="Noto Sans CJK SC"/>
                <w:b w:val="0"/>
                <w:i w:val="0"/>
                <w:sz w:val="18"/>
              </w:rPr>
              <w:t>行业痛点、目标用户、产品定位、差异化价值</w:t>
            </w:r>
          </w:p>
        </w:tc>
      </w:tr>
      <w:tr w14:paraId="3BD93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60" w:type="dxa"/>
              <w:left w:w="65" w:type="dxa"/>
              <w:bottom w:w="60" w:type="dxa"/>
              <w:right w:w="65" w:type="dxa"/>
            </w:tcMar>
            <w:vAlign w:val="center"/>
          </w:tcPr>
          <w:p w14:paraId="07AA2A3B">
            <w:pPr>
              <w:spacing w:before="0" w:after="0" w:line="240" w:lineRule="auto"/>
              <w:jc w:val="left"/>
            </w:pPr>
            <w:r>
              <w:rPr>
                <w:rFonts w:ascii="Noto Sans CJK SC" w:hAnsi="Noto Sans CJK SC" w:eastAsia="Noto Sans CJK SC"/>
                <w:b w:val="0"/>
                <w:i w:val="0"/>
                <w:sz w:val="18"/>
              </w:rPr>
              <w:t>（二）技术架构与创新</w:t>
            </w:r>
          </w:p>
        </w:tc>
        <w:tc>
          <w:tcPr>
            <w:tcW w:w="6236" w:type="dxa"/>
            <w:tcMar>
              <w:top w:w="60" w:type="dxa"/>
              <w:left w:w="65" w:type="dxa"/>
              <w:bottom w:w="60" w:type="dxa"/>
              <w:right w:w="65" w:type="dxa"/>
            </w:tcMar>
            <w:vAlign w:val="center"/>
          </w:tcPr>
          <w:p w14:paraId="374D3378">
            <w:pPr>
              <w:spacing w:before="0" w:after="0" w:line="240" w:lineRule="auto"/>
              <w:jc w:val="center"/>
            </w:pPr>
            <w:r>
              <w:rPr>
                <w:rFonts w:ascii="Noto Sans CJK SC" w:hAnsi="Noto Sans CJK SC" w:eastAsia="Noto Sans CJK SC"/>
                <w:b w:val="0"/>
                <w:i w:val="0"/>
                <w:sz w:val="18"/>
              </w:rPr>
              <w:t>总体架构、技术选型、四项核心创新</w:t>
            </w:r>
          </w:p>
        </w:tc>
      </w:tr>
      <w:tr w14:paraId="39142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60" w:type="dxa"/>
              <w:left w:w="65" w:type="dxa"/>
              <w:bottom w:w="60" w:type="dxa"/>
              <w:right w:w="65" w:type="dxa"/>
            </w:tcMar>
            <w:vAlign w:val="center"/>
          </w:tcPr>
          <w:p w14:paraId="01224473">
            <w:pPr>
              <w:spacing w:before="0" w:after="0" w:line="240" w:lineRule="auto"/>
              <w:jc w:val="left"/>
            </w:pPr>
            <w:r>
              <w:rPr>
                <w:rFonts w:ascii="Noto Sans CJK SC" w:hAnsi="Noto Sans CJK SC" w:eastAsia="Noto Sans CJK SC"/>
                <w:b w:val="0"/>
                <w:i w:val="0"/>
                <w:sz w:val="18"/>
              </w:rPr>
              <w:t>（三）功能设计与实现</w:t>
            </w:r>
          </w:p>
        </w:tc>
        <w:tc>
          <w:tcPr>
            <w:tcW w:w="6236" w:type="dxa"/>
            <w:tcMar>
              <w:top w:w="60" w:type="dxa"/>
              <w:left w:w="65" w:type="dxa"/>
              <w:bottom w:w="60" w:type="dxa"/>
              <w:right w:w="65" w:type="dxa"/>
            </w:tcMar>
            <w:vAlign w:val="center"/>
          </w:tcPr>
          <w:p w14:paraId="38DA3305">
            <w:pPr>
              <w:spacing w:before="0" w:after="0" w:line="240" w:lineRule="auto"/>
              <w:jc w:val="center"/>
            </w:pPr>
            <w:r>
              <w:rPr>
                <w:rFonts w:ascii="Noto Sans CJK SC" w:hAnsi="Noto Sans CJK SC" w:eastAsia="Noto Sans CJK SC"/>
                <w:b w:val="0"/>
                <w:i w:val="0"/>
                <w:sz w:val="18"/>
              </w:rPr>
              <w:t>Ask / Research / Experiment、辅助功能、扩展机制</w:t>
            </w:r>
          </w:p>
        </w:tc>
      </w:tr>
      <w:tr w14:paraId="11D5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60" w:type="dxa"/>
              <w:left w:w="65" w:type="dxa"/>
              <w:bottom w:w="60" w:type="dxa"/>
              <w:right w:w="65" w:type="dxa"/>
            </w:tcMar>
            <w:vAlign w:val="center"/>
          </w:tcPr>
          <w:p w14:paraId="1073F6BE">
            <w:pPr>
              <w:spacing w:before="0" w:after="0" w:line="240" w:lineRule="auto"/>
              <w:jc w:val="left"/>
            </w:pPr>
            <w:r>
              <w:rPr>
                <w:rFonts w:ascii="Noto Sans CJK SC" w:hAnsi="Noto Sans CJK SC" w:eastAsia="Noto Sans CJK SC"/>
                <w:b w:val="0"/>
                <w:i w:val="0"/>
                <w:sz w:val="18"/>
              </w:rPr>
              <w:t>（四）开发测试与部署</w:t>
            </w:r>
          </w:p>
        </w:tc>
        <w:tc>
          <w:tcPr>
            <w:tcW w:w="6236" w:type="dxa"/>
            <w:tcMar>
              <w:top w:w="60" w:type="dxa"/>
              <w:left w:w="65" w:type="dxa"/>
              <w:bottom w:w="60" w:type="dxa"/>
              <w:right w:w="65" w:type="dxa"/>
            </w:tcMar>
            <w:vAlign w:val="center"/>
          </w:tcPr>
          <w:p w14:paraId="6DD7BA08">
            <w:pPr>
              <w:spacing w:before="0" w:after="0" w:line="240" w:lineRule="auto"/>
              <w:jc w:val="center"/>
            </w:pPr>
            <w:r>
              <w:rPr>
                <w:rFonts w:ascii="Noto Sans CJK SC" w:hAnsi="Noto Sans CJK SC" w:eastAsia="Noto Sans CJK SC"/>
                <w:b w:val="0"/>
                <w:i w:val="0"/>
                <w:sz w:val="18"/>
              </w:rPr>
              <w:t>开发流程、关键代码、3 个实验、部署与安全</w:t>
            </w:r>
          </w:p>
        </w:tc>
      </w:tr>
      <w:tr w14:paraId="2B54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60" w:type="dxa"/>
              <w:left w:w="65" w:type="dxa"/>
              <w:bottom w:w="60" w:type="dxa"/>
              <w:right w:w="65" w:type="dxa"/>
            </w:tcMar>
            <w:vAlign w:val="center"/>
          </w:tcPr>
          <w:p w14:paraId="38CFF54D">
            <w:pPr>
              <w:spacing w:before="0" w:after="0" w:line="240" w:lineRule="auto"/>
              <w:jc w:val="left"/>
            </w:pPr>
            <w:r>
              <w:rPr>
                <w:rFonts w:ascii="Noto Sans CJK SC" w:hAnsi="Noto Sans CJK SC" w:eastAsia="Noto Sans CJK SC"/>
                <w:b w:val="0"/>
                <w:i w:val="0"/>
                <w:sz w:val="18"/>
              </w:rPr>
              <w:t>（五）应用价值与展望</w:t>
            </w:r>
          </w:p>
        </w:tc>
        <w:tc>
          <w:tcPr>
            <w:tcW w:w="6236" w:type="dxa"/>
            <w:tcMar>
              <w:top w:w="60" w:type="dxa"/>
              <w:left w:w="65" w:type="dxa"/>
              <w:bottom w:w="60" w:type="dxa"/>
              <w:right w:w="65" w:type="dxa"/>
            </w:tcMar>
            <w:vAlign w:val="center"/>
          </w:tcPr>
          <w:p w14:paraId="7F37AC75">
            <w:pPr>
              <w:spacing w:before="0" w:after="0" w:line="240" w:lineRule="auto"/>
              <w:jc w:val="center"/>
            </w:pPr>
            <w:r>
              <w:rPr>
                <w:rFonts w:ascii="Noto Sans CJK SC" w:hAnsi="Noto Sans CJK SC" w:eastAsia="Noto Sans CJK SC"/>
                <w:b w:val="0"/>
                <w:i w:val="0"/>
                <w:sz w:val="18"/>
              </w:rPr>
              <w:t>典型场景、市场与竞争、成果、迭代路线</w:t>
            </w:r>
          </w:p>
        </w:tc>
      </w:tr>
      <w:tr w14:paraId="4CE20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60" w:type="dxa"/>
              <w:left w:w="65" w:type="dxa"/>
              <w:bottom w:w="60" w:type="dxa"/>
              <w:right w:w="65" w:type="dxa"/>
            </w:tcMar>
            <w:vAlign w:val="center"/>
          </w:tcPr>
          <w:p w14:paraId="2DACC2A0">
            <w:pPr>
              <w:spacing w:before="0" w:after="0" w:line="240" w:lineRule="auto"/>
              <w:jc w:val="left"/>
            </w:pPr>
            <w:r>
              <w:rPr>
                <w:rFonts w:ascii="Noto Sans CJK SC" w:hAnsi="Noto Sans CJK SC" w:eastAsia="Noto Sans CJK SC"/>
                <w:b w:val="0"/>
                <w:i w:val="0"/>
                <w:sz w:val="18"/>
              </w:rPr>
              <w:t>（六）附录</w:t>
            </w:r>
          </w:p>
        </w:tc>
        <w:tc>
          <w:tcPr>
            <w:tcW w:w="6236" w:type="dxa"/>
            <w:tcMar>
              <w:top w:w="60" w:type="dxa"/>
              <w:left w:w="65" w:type="dxa"/>
              <w:bottom w:w="60" w:type="dxa"/>
              <w:right w:w="65" w:type="dxa"/>
            </w:tcMar>
            <w:vAlign w:val="center"/>
          </w:tcPr>
          <w:p w14:paraId="00633B1E">
            <w:pPr>
              <w:spacing w:before="0" w:after="0" w:line="240" w:lineRule="auto"/>
              <w:jc w:val="center"/>
            </w:pPr>
            <w:r>
              <w:rPr>
                <w:rFonts w:ascii="Noto Sans CJK SC" w:hAnsi="Noto Sans CJK SC" w:eastAsia="Noto Sans CJK SC"/>
                <w:b w:val="0"/>
                <w:i w:val="0"/>
                <w:sz w:val="18"/>
              </w:rPr>
              <w:t>软件设计资料、核心代码、测试数据、参考文献、佐证材料</w:t>
            </w:r>
          </w:p>
        </w:tc>
      </w:tr>
    </w:tbl>
    <w:p w14:paraId="0ED55663">
      <w:pPr>
        <w:spacing w:after="0"/>
      </w:pPr>
    </w:p>
    <w:p w14:paraId="5D90C374">
      <w:pPr>
        <w:keepNext/>
        <w:spacing w:before="80" w:after="80" w:line="240" w:lineRule="auto"/>
      </w:pPr>
      <w:r>
        <w:rPr>
          <w:rFonts w:ascii="Noto Sans CJK SC" w:hAnsi="Noto Sans CJK SC"/>
          <w:b/>
          <w:i w:val="0"/>
          <w:color w:val="243746"/>
          <w:sz w:val="25"/>
        </w:rPr>
        <w:t>方案核心闭环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70E0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365F91"/>
            <w:tcMar>
              <w:top w:w="70" w:type="dxa"/>
              <w:left w:w="70" w:type="dxa"/>
              <w:bottom w:w="70" w:type="dxa"/>
              <w:right w:w="70" w:type="dxa"/>
            </w:tcMar>
            <w:vAlign w:val="center"/>
          </w:tcPr>
          <w:p w14:paraId="60179552">
            <w:pPr>
              <w:spacing w:after="0" w:line="240" w:lineRule="auto"/>
            </w:pPr>
            <w:r>
              <w:t>核心维度</w:t>
            </w:r>
          </w:p>
        </w:tc>
        <w:tc>
          <w:tcPr>
            <w:tcW w:w="6803" w:type="dxa"/>
            <w:shd w:val="clear" w:color="auto" w:fill="365F91"/>
            <w:tcMar>
              <w:top w:w="70" w:type="dxa"/>
              <w:left w:w="70" w:type="dxa"/>
              <w:bottom w:w="70" w:type="dxa"/>
              <w:right w:w="70" w:type="dxa"/>
            </w:tcMar>
            <w:vAlign w:val="center"/>
          </w:tcPr>
          <w:p w14:paraId="3EE4FAE6">
            <w:pPr>
              <w:spacing w:after="0" w:line="240" w:lineRule="auto"/>
            </w:pPr>
            <w:r>
              <w:t>技术方案支撑</w:t>
            </w:r>
          </w:p>
        </w:tc>
      </w:tr>
      <w:tr w14:paraId="72E1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60" w:type="dxa"/>
              <w:left w:w="65" w:type="dxa"/>
              <w:bottom w:w="60" w:type="dxa"/>
              <w:right w:w="65" w:type="dxa"/>
            </w:tcMar>
            <w:vAlign w:val="center"/>
          </w:tcPr>
          <w:p w14:paraId="6304AB0F">
            <w:pPr>
              <w:spacing w:after="0" w:line="240" w:lineRule="auto"/>
            </w:pPr>
            <w:r>
              <w:t>可信决策</w:t>
            </w:r>
          </w:p>
        </w:tc>
        <w:tc>
          <w:tcPr>
            <w:tcW w:w="6803" w:type="dxa"/>
            <w:tcMar>
              <w:top w:w="60" w:type="dxa"/>
              <w:left w:w="65" w:type="dxa"/>
              <w:bottom w:w="60" w:type="dxa"/>
              <w:right w:w="65" w:type="dxa"/>
            </w:tcMar>
            <w:vAlign w:val="center"/>
          </w:tcPr>
          <w:p w14:paraId="35819C1E">
            <w:pPr>
              <w:spacing w:after="0" w:line="240" w:lineRule="auto"/>
            </w:pPr>
            <w:r>
              <w:t>Research Decision Engine 对意图、相关性、证据充分度和任务完成状态进行结构化判断</w:t>
            </w:r>
          </w:p>
        </w:tc>
      </w:tr>
      <w:tr w14:paraId="27AB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60" w:type="dxa"/>
              <w:left w:w="65" w:type="dxa"/>
              <w:bottom w:w="60" w:type="dxa"/>
              <w:right w:w="65" w:type="dxa"/>
            </w:tcMar>
            <w:vAlign w:val="center"/>
          </w:tcPr>
          <w:p w14:paraId="78C336CF">
            <w:pPr>
              <w:spacing w:after="0" w:line="240" w:lineRule="auto"/>
            </w:pPr>
            <w:r>
              <w:t>证据检索</w:t>
            </w:r>
          </w:p>
        </w:tc>
        <w:tc>
          <w:tcPr>
            <w:tcW w:w="6803" w:type="dxa"/>
            <w:tcMar>
              <w:top w:w="60" w:type="dxa"/>
              <w:left w:w="65" w:type="dxa"/>
              <w:bottom w:w="60" w:type="dxa"/>
              <w:right w:w="65" w:type="dxa"/>
            </w:tcMar>
            <w:vAlign w:val="center"/>
          </w:tcPr>
          <w:p w14:paraId="7FFBB330">
            <w:pPr>
              <w:spacing w:after="0" w:line="240" w:lineRule="auto"/>
            </w:pPr>
            <w:r>
              <w:t>BGE-M3 + BM25 混合召回、RRF 融合、Reranker 重排与证据自适应扩展</w:t>
            </w:r>
          </w:p>
        </w:tc>
      </w:tr>
      <w:tr w14:paraId="4C71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60" w:type="dxa"/>
              <w:left w:w="65" w:type="dxa"/>
              <w:bottom w:w="60" w:type="dxa"/>
              <w:right w:w="65" w:type="dxa"/>
            </w:tcMar>
            <w:vAlign w:val="center"/>
          </w:tcPr>
          <w:p w14:paraId="56B3666C">
            <w:pPr>
              <w:spacing w:after="0" w:line="240" w:lineRule="auto"/>
            </w:pPr>
            <w:r>
              <w:t>任务执行</w:t>
            </w:r>
          </w:p>
        </w:tc>
        <w:tc>
          <w:tcPr>
            <w:tcW w:w="6803" w:type="dxa"/>
            <w:tcMar>
              <w:top w:w="60" w:type="dxa"/>
              <w:left w:w="65" w:type="dxa"/>
              <w:bottom w:w="60" w:type="dxa"/>
              <w:right w:w="65" w:type="dxa"/>
            </w:tcMar>
            <w:vAlign w:val="center"/>
          </w:tcPr>
          <w:p w14:paraId="7CCF9068">
            <w:pPr>
              <w:spacing w:after="0" w:line="240" w:lineRule="auto"/>
            </w:pPr>
            <w:r>
              <w:t>Planner—Executor—Verifier 协同驱动 Research Skills 完成复杂科研任务</w:t>
            </w:r>
          </w:p>
        </w:tc>
      </w:tr>
      <w:tr w14:paraId="7F01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60" w:type="dxa"/>
              <w:left w:w="65" w:type="dxa"/>
              <w:bottom w:w="60" w:type="dxa"/>
              <w:right w:w="65" w:type="dxa"/>
            </w:tcMar>
            <w:vAlign w:val="center"/>
          </w:tcPr>
          <w:p w14:paraId="41B5BAC9">
            <w:pPr>
              <w:spacing w:after="0" w:line="240" w:lineRule="auto"/>
            </w:pPr>
            <w:r>
              <w:t>专业扩展</w:t>
            </w:r>
          </w:p>
        </w:tc>
        <w:tc>
          <w:tcPr>
            <w:tcW w:w="6803" w:type="dxa"/>
            <w:tcMar>
              <w:top w:w="60" w:type="dxa"/>
              <w:left w:w="65" w:type="dxa"/>
              <w:bottom w:w="60" w:type="dxa"/>
              <w:right w:w="65" w:type="dxa"/>
            </w:tcMar>
            <w:vAlign w:val="center"/>
          </w:tcPr>
          <w:p w14:paraId="155DE3F5">
            <w:pPr>
              <w:spacing w:after="0" w:line="240" w:lineRule="auto"/>
            </w:pPr>
            <w:r>
              <w:t>统一 Skill Contract 接入量子算法模拟等专业科研软件，输出结构化实验成果</w:t>
            </w:r>
          </w:p>
        </w:tc>
      </w:tr>
      <w:tr w14:paraId="33996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60" w:type="dxa"/>
              <w:left w:w="65" w:type="dxa"/>
              <w:bottom w:w="60" w:type="dxa"/>
              <w:right w:w="65" w:type="dxa"/>
            </w:tcMar>
            <w:vAlign w:val="center"/>
          </w:tcPr>
          <w:p w14:paraId="6059174E">
            <w:pPr>
              <w:spacing w:after="0" w:line="240" w:lineRule="auto"/>
            </w:pPr>
            <w:r>
              <w:t>工程落地</w:t>
            </w:r>
          </w:p>
        </w:tc>
        <w:tc>
          <w:tcPr>
            <w:tcW w:w="6803" w:type="dxa"/>
            <w:tcMar>
              <w:top w:w="60" w:type="dxa"/>
              <w:left w:w="65" w:type="dxa"/>
              <w:bottom w:w="60" w:type="dxa"/>
              <w:right w:w="65" w:type="dxa"/>
            </w:tcMar>
            <w:vAlign w:val="center"/>
          </w:tcPr>
          <w:p w14:paraId="63139B79">
            <w:pPr>
              <w:spacing w:after="0" w:line="240" w:lineRule="auto"/>
            </w:pPr>
            <w:r>
              <w:t>FastAPI + Vue3 + ChromaDB + SSE，支持本地、实验室服务器和云端部署</w:t>
            </w:r>
          </w:p>
        </w:tc>
      </w:tr>
      <w:tr w14:paraId="25CA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60" w:type="dxa"/>
              <w:left w:w="65" w:type="dxa"/>
              <w:bottom w:w="60" w:type="dxa"/>
              <w:right w:w="65" w:type="dxa"/>
            </w:tcMar>
            <w:vAlign w:val="center"/>
          </w:tcPr>
          <w:p w14:paraId="3D60E4B2">
            <w:pPr>
              <w:spacing w:after="0" w:line="240" w:lineRule="auto"/>
            </w:pPr>
            <w:r>
              <w:t>科研应用</w:t>
            </w:r>
          </w:p>
        </w:tc>
        <w:tc>
          <w:tcPr>
            <w:tcW w:w="6803" w:type="dxa"/>
            <w:tcMar>
              <w:top w:w="60" w:type="dxa"/>
              <w:left w:w="65" w:type="dxa"/>
              <w:bottom w:w="60" w:type="dxa"/>
              <w:right w:w="65" w:type="dxa"/>
            </w:tcMar>
            <w:vAlign w:val="center"/>
          </w:tcPr>
          <w:p w14:paraId="774BE3A8">
            <w:pPr>
              <w:spacing w:after="0" w:line="240" w:lineRule="auto"/>
            </w:pPr>
            <w:r>
              <w:t>覆盖论文问答、跨论文比较、研究报告生成、实验复现与私有知识管理</w:t>
            </w:r>
          </w:p>
        </w:tc>
      </w:tr>
    </w:tbl>
    <w:p w14:paraId="593E94CF">
      <w:pPr>
        <w:spacing w:after="0"/>
      </w:pPr>
    </w:p>
    <w:p w14:paraId="0EAD1CED">
      <w:r>
        <w:br w:type="page"/>
      </w:r>
    </w:p>
    <w:p w14:paraId="10FB2B84">
      <w:pPr>
        <w:keepNext/>
        <w:pBdr>
          <w:bottom w:val="single" w:color="1F4E78" w:sz="10" w:space="3"/>
        </w:pBdr>
        <w:spacing w:before="140" w:after="80" w:line="240" w:lineRule="auto"/>
      </w:pPr>
      <w:r>
        <w:rPr>
          <w:rFonts w:ascii="Noto Sans CJK SC" w:hAnsi="Noto Sans CJK SC" w:eastAsia="Noto Sans CJK SC"/>
          <w:b/>
          <w:i w:val="0"/>
          <w:color w:val="1F4E78"/>
          <w:sz w:val="32"/>
        </w:rPr>
        <w:t>（一）产品概述与定位</w:t>
      </w:r>
    </w:p>
    <w:p w14:paraId="2D29C29F">
      <w:pPr>
        <w:keepNext/>
        <w:spacing w:before="80" w:after="80" w:line="240" w:lineRule="auto"/>
      </w:pPr>
      <w:r>
        <w:rPr>
          <w:rFonts w:ascii="Noto Sans CJK SC" w:hAnsi="Noto Sans CJK SC" w:eastAsia="Noto Sans CJK SC"/>
          <w:b/>
          <w:i w:val="0"/>
          <w:color w:val="243746"/>
          <w:sz w:val="25"/>
        </w:rPr>
        <w:t>1. 背景与目标</w:t>
      </w:r>
    </w:p>
    <w:p w14:paraId="65E68C4F">
      <w:pPr>
        <w:spacing w:before="0" w:after="80" w:line="276" w:lineRule="auto"/>
        <w:ind w:firstLine="397"/>
      </w:pPr>
      <w:r>
        <w:rPr>
          <w:rFonts w:ascii="Noto Sans CJK SC" w:hAnsi="Noto Sans CJK SC" w:eastAsia="Noto Sans CJK SC"/>
          <w:b w:val="0"/>
          <w:i w:val="0"/>
          <w:sz w:val="21"/>
        </w:rPr>
        <w:t>大模型正在快速进入科研文献阅读和知识获取场景，但科研任务具有“证据敏感、跨文档、长链路、强专业工具依赖”等特点。普通聊天模型能生成流畅文本，却难以保证答案严格来自用户论文；基础 PDF Chat 虽可完成单文档问答，但在多论文比较、证据不足识别、外部文献扩展、实验复现和最终成果整理方面仍需要大量人工操作。</w:t>
      </w:r>
    </w:p>
    <w:p w14:paraId="60B3A491">
      <w:pPr>
        <w:spacing w:before="0" w:after="80" w:line="276" w:lineRule="auto"/>
        <w:ind w:firstLine="397"/>
      </w:pPr>
      <w:r>
        <w:rPr>
          <w:rFonts w:ascii="Noto Sans CJK SC" w:hAnsi="Noto Sans CJK SC" w:eastAsia="Noto Sans CJK SC"/>
          <w:b w:val="0"/>
          <w:i w:val="0"/>
          <w:sz w:val="21"/>
        </w:rPr>
        <w:t>从实际科研流程看，用户通常需要连续完成“检索—下载—阅读—做笔记—提取方法与实验—比较—核验引用—形成综述或实验报告”。这些步骤分散在搜索引擎、PDF 阅读器、表格、聊天模型和专业科研软件之间，重复复制粘贴造成效率损耗，也容易出现来源丢失和结论无法追溯的问题。</w:t>
      </w:r>
    </w:p>
    <w:tbl>
      <w:tblPr>
        <w:tblStyle w:val="32"/>
        <w:tblW w:w="0" w:type="auto"/>
        <w:jc w:val="center"/>
        <w:tblLayout w:type="autofit"/>
        <w:tblCellMar>
          <w:top w:w="0" w:type="dxa"/>
          <w:left w:w="108" w:type="dxa"/>
          <w:bottom w:w="0" w:type="dxa"/>
          <w:right w:w="108" w:type="dxa"/>
        </w:tblCellMar>
      </w:tblPr>
      <w:tblGrid>
        <w:gridCol w:w="10256"/>
      </w:tblGrid>
      <w:tr w14:paraId="19D2C648">
        <w:tblPrEx>
          <w:tblCellMar>
            <w:top w:w="0" w:type="dxa"/>
            <w:left w:w="108" w:type="dxa"/>
            <w:bottom w:w="0" w:type="dxa"/>
            <w:right w:w="108" w:type="dxa"/>
          </w:tblCellMar>
        </w:tblPrEx>
        <w:trPr>
          <w:jc w:val="center"/>
        </w:trPr>
        <w:tc>
          <w:tcPr>
            <w:tcW w:w="10256" w:type="dxa"/>
            <w:tcBorders>
              <w:top w:val="single" w:color="A61B1B" w:sz="6" w:space="0"/>
              <w:left w:val="single" w:color="A61B1B" w:sz="6" w:space="0"/>
              <w:bottom w:val="single" w:color="A61B1B" w:sz="6" w:space="0"/>
              <w:right w:val="single" w:color="A61B1B" w:sz="6" w:space="0"/>
            </w:tcBorders>
            <w:shd w:val="clear" w:color="auto" w:fill="FDEDEC"/>
            <w:tcMar>
              <w:top w:w="120" w:type="dxa"/>
              <w:left w:w="140" w:type="dxa"/>
              <w:bottom w:w="120" w:type="dxa"/>
              <w:right w:w="140" w:type="dxa"/>
            </w:tcMar>
          </w:tcPr>
          <w:p w14:paraId="2CC99D76">
            <w:pPr>
              <w:spacing w:before="0" w:after="40" w:line="252" w:lineRule="auto"/>
            </w:pPr>
            <w:r>
              <w:rPr>
                <w:rFonts w:ascii="Noto Sans CJK SC" w:hAnsi="Noto Sans CJK SC" w:eastAsia="Noto Sans CJK SC"/>
                <w:b/>
                <w:i w:val="0"/>
                <w:color w:val="A61B1B"/>
                <w:sz w:val="21"/>
              </w:rPr>
              <w:t xml:space="preserve">核心痛点  </w:t>
            </w:r>
            <w:r>
              <w:rPr>
                <w:rFonts w:ascii="Noto Sans CJK SC" w:hAnsi="Noto Sans CJK SC" w:eastAsia="Noto Sans CJK SC"/>
                <w:b w:val="0"/>
                <w:i w:val="0"/>
                <w:sz w:val="20"/>
              </w:rPr>
              <w:t>① 文献证据与模型生成脱节；② 固定 Top-K RAG 难处理证据不足；③ 复杂科研任务缺少可执行工作流；④ 专业实验工具与 AI 助手割裂；⑤ 实验室私有文献与科研行为存在隐私需求。</w:t>
            </w:r>
          </w:p>
        </w:tc>
      </w:tr>
    </w:tbl>
    <w:p w14:paraId="322B62E6">
      <w:pPr>
        <w:spacing w:after="0"/>
      </w:pPr>
    </w:p>
    <w:p w14:paraId="384AC87C">
      <w:pPr>
        <w:keepNext/>
        <w:spacing w:before="80" w:after="80" w:line="240" w:lineRule="auto"/>
      </w:pPr>
      <w:r>
        <w:rPr>
          <w:rFonts w:ascii="Noto Sans CJK SC" w:hAnsi="Noto Sans CJK SC" w:eastAsia="Noto Sans CJK SC"/>
          <w:b/>
          <w:i w:val="0"/>
          <w:color w:val="243746"/>
          <w:sz w:val="25"/>
        </w:rPr>
        <w:t>1.1 产品研发目标</w:t>
      </w:r>
    </w:p>
    <w:p w14:paraId="31DBC57D">
      <w:pPr>
        <w:pStyle w:val="16"/>
        <w:spacing w:before="0" w:after="40" w:line="264" w:lineRule="auto"/>
      </w:pPr>
      <w:r>
        <w:rPr>
          <w:rFonts w:ascii="Noto Sans CJK SC" w:hAnsi="Noto Sans CJK SC" w:eastAsia="Noto Sans CJK SC"/>
          <w:b w:val="0"/>
          <w:i w:val="0"/>
          <w:sz w:val="20"/>
        </w:rPr>
        <w:t>可信：让回答可追溯到论文页码/片段，并在证据不足时主动扩展检索，而不是强行生成。</w:t>
      </w:r>
    </w:p>
    <w:p w14:paraId="480F6541">
      <w:pPr>
        <w:pStyle w:val="16"/>
        <w:spacing w:before="0" w:after="40" w:line="264" w:lineRule="auto"/>
      </w:pPr>
      <w:r>
        <w:rPr>
          <w:rFonts w:ascii="Noto Sans CJK SC" w:hAnsi="Noto Sans CJK SC" w:eastAsia="Noto Sans CJK SC"/>
          <w:b w:val="0"/>
          <w:i w:val="0"/>
          <w:sz w:val="20"/>
        </w:rPr>
        <w:t>可执行：让系统能够把复杂科研目标拆解为步骤，调用 Research Skills 完成检索、解析、比较、核验和报告生成。</w:t>
      </w:r>
    </w:p>
    <w:p w14:paraId="05850A58">
      <w:pPr>
        <w:pStyle w:val="16"/>
        <w:spacing w:before="0" w:after="40" w:line="264" w:lineRule="auto"/>
      </w:pPr>
      <w:r>
        <w:rPr>
          <w:rFonts w:ascii="Noto Sans CJK SC" w:hAnsi="Noto Sans CJK SC" w:eastAsia="Noto Sans CJK SC"/>
          <w:b w:val="0"/>
          <w:i w:val="0"/>
          <w:sz w:val="20"/>
        </w:rPr>
        <w:t>可扩展：以统一 Skill 接口连接外部科研软件，量子算法模拟作为首个专业工具落地案例。</w:t>
      </w:r>
    </w:p>
    <w:p w14:paraId="15290AF6">
      <w:pPr>
        <w:pStyle w:val="16"/>
        <w:spacing w:before="0" w:after="40" w:line="264" w:lineRule="auto"/>
      </w:pPr>
      <w:r>
        <w:rPr>
          <w:rFonts w:ascii="Noto Sans CJK SC" w:hAnsi="Noto Sans CJK SC" w:eastAsia="Noto Sans CJK SC"/>
          <w:b w:val="0"/>
          <w:i w:val="0"/>
          <w:sz w:val="20"/>
        </w:rPr>
        <w:t>可部署：同时支持个人本地、实验室服务器和云端部署，并预留隐私科研分析能力。</w:t>
      </w:r>
    </w:p>
    <w:p w14:paraId="3E08FF3A">
      <w:pPr>
        <w:keepNext/>
        <w:spacing w:before="80" w:after="80" w:line="240" w:lineRule="auto"/>
      </w:pPr>
      <w:r>
        <w:rPr>
          <w:rFonts w:ascii="Noto Sans CJK SC" w:hAnsi="Noto Sans CJK SC" w:eastAsia="Noto Sans CJK SC"/>
          <w:b/>
          <w:i w:val="0"/>
          <w:color w:val="243746"/>
          <w:sz w:val="25"/>
        </w:rPr>
        <w:t>1.2 对人工智能软件产品的意义</w:t>
      </w:r>
    </w:p>
    <w:p w14:paraId="33D6EF57">
      <w:pPr>
        <w:spacing w:before="0" w:after="80" w:line="276" w:lineRule="auto"/>
        <w:ind w:firstLine="397"/>
      </w:pPr>
      <w:r>
        <w:rPr>
          <w:rFonts w:ascii="Noto Sans CJK SC" w:hAnsi="Noto Sans CJK SC" w:eastAsia="Noto Sans CJK SC"/>
          <w:b w:val="0"/>
          <w:i w:val="0"/>
          <w:sz w:val="21"/>
        </w:rPr>
        <w:t>PaperAgent 的价值不在于“再做一个论文聊天框”，而在于把检索算法、决策模块、Agent 编排和专业软件连接为可复用的软件架构：生成模型负责理解与综合，结构化决策负责路由与校验，Research Skills 负责执行可验证动作，证据层负责提供可追溯事实来源。该模式可进一步迁移到法务、研发、医学文献等需要“知识+执行”的专业软件。</w:t>
      </w:r>
    </w:p>
    <w:p w14:paraId="1B81EB13">
      <w:r>
        <w:br w:type="page"/>
      </w:r>
    </w:p>
    <w:p w14:paraId="598CA496">
      <w:pPr>
        <w:keepNext/>
        <w:spacing w:before="80" w:after="80" w:line="240" w:lineRule="auto"/>
      </w:pPr>
      <w:r>
        <w:rPr>
          <w:rFonts w:ascii="Noto Sans CJK SC" w:hAnsi="Noto Sans CJK SC" w:eastAsia="Noto Sans CJK SC"/>
          <w:b/>
          <w:i w:val="0"/>
          <w:color w:val="243746"/>
          <w:sz w:val="25"/>
        </w:rPr>
        <w:t>2. 产品定位</w:t>
      </w:r>
    </w:p>
    <w:p w14:paraId="31C14EAE">
      <w:pPr>
        <w:spacing w:before="0" w:after="80" w:line="276" w:lineRule="auto"/>
        <w:ind w:firstLine="397"/>
      </w:pPr>
      <w:r>
        <w:rPr>
          <w:rFonts w:ascii="Noto Sans CJK SC" w:hAnsi="Noto Sans CJK SC" w:eastAsia="Noto Sans CJK SC"/>
          <w:b w:val="0"/>
          <w:i w:val="0"/>
          <w:sz w:val="21"/>
        </w:rPr>
        <w:t>产品类型定位为“AI 智能应用系统 + 科研智能体 + 专业科研工具工作台”。核心用户包括本科科研与研究生群体、科研人员、高校实验室及企业研发团队。产品以 Web 端为主，兼顾本地/服务器部署，通过统一模型接口和 Skill Adapter 降低对单一模型或单一工具的依赖。</w:t>
      </w:r>
    </w:p>
    <w:p w14:paraId="6214FE82">
      <w:pPr>
        <w:keepNext/>
        <w:spacing w:before="80" w:after="80" w:line="240" w:lineRule="auto"/>
      </w:pPr>
      <w:r>
        <w:rPr>
          <w:rFonts w:ascii="Noto Sans CJK SC" w:hAnsi="Noto Sans CJK SC" w:eastAsia="Noto Sans CJK SC"/>
          <w:b/>
          <w:i w:val="0"/>
          <w:color w:val="243746"/>
          <w:sz w:val="25"/>
        </w:rPr>
        <w:t>2.1 目标用户与典型场景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4195"/>
        <w:gridCol w:w="3118"/>
      </w:tblGrid>
      <w:tr w14:paraId="1802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1F4E78"/>
            <w:tcMar>
              <w:top w:w="70" w:type="dxa"/>
              <w:left w:w="70" w:type="dxa"/>
              <w:bottom w:w="70" w:type="dxa"/>
              <w:right w:w="70" w:type="dxa"/>
            </w:tcMar>
            <w:vAlign w:val="center"/>
          </w:tcPr>
          <w:p w14:paraId="2E3E9F14">
            <w:pPr>
              <w:spacing w:before="0" w:after="0" w:line="240" w:lineRule="auto"/>
              <w:jc w:val="center"/>
            </w:pPr>
            <w:r>
              <w:rPr>
                <w:rFonts w:ascii="Noto Sans CJK SC" w:hAnsi="Noto Sans CJK SC" w:eastAsia="Noto Sans CJK SC"/>
                <w:b/>
                <w:i w:val="0"/>
                <w:color w:val="FFFFFF"/>
                <w:sz w:val="18"/>
              </w:rPr>
              <w:t>用户/场景</w:t>
            </w:r>
          </w:p>
        </w:tc>
        <w:tc>
          <w:tcPr>
            <w:tcW w:w="4195" w:type="dxa"/>
            <w:shd w:val="clear" w:color="auto" w:fill="1F4E78"/>
            <w:tcMar>
              <w:top w:w="70" w:type="dxa"/>
              <w:left w:w="70" w:type="dxa"/>
              <w:bottom w:w="70" w:type="dxa"/>
              <w:right w:w="70" w:type="dxa"/>
            </w:tcMar>
            <w:vAlign w:val="center"/>
          </w:tcPr>
          <w:p w14:paraId="0523ECD6">
            <w:pPr>
              <w:spacing w:before="0" w:after="0" w:line="240" w:lineRule="auto"/>
              <w:jc w:val="center"/>
            </w:pPr>
            <w:r>
              <w:rPr>
                <w:rFonts w:ascii="Noto Sans CJK SC" w:hAnsi="Noto Sans CJK SC" w:eastAsia="Noto Sans CJK SC"/>
                <w:b/>
                <w:i w:val="0"/>
                <w:color w:val="FFFFFF"/>
                <w:sz w:val="18"/>
              </w:rPr>
              <w:t>核心任务</w:t>
            </w:r>
          </w:p>
        </w:tc>
        <w:tc>
          <w:tcPr>
            <w:tcW w:w="3118" w:type="dxa"/>
            <w:shd w:val="clear" w:color="auto" w:fill="1F4E78"/>
            <w:tcMar>
              <w:top w:w="70" w:type="dxa"/>
              <w:left w:w="70" w:type="dxa"/>
              <w:bottom w:w="70" w:type="dxa"/>
              <w:right w:w="70" w:type="dxa"/>
            </w:tcMar>
            <w:vAlign w:val="center"/>
          </w:tcPr>
          <w:p w14:paraId="5ED155BD">
            <w:pPr>
              <w:spacing w:before="0" w:after="0" w:line="240" w:lineRule="auto"/>
              <w:jc w:val="center"/>
            </w:pPr>
            <w:r>
              <w:rPr>
                <w:rFonts w:ascii="Noto Sans CJK SC" w:hAnsi="Noto Sans CJK SC" w:eastAsia="Noto Sans CJK SC"/>
                <w:b/>
                <w:i w:val="0"/>
                <w:color w:val="FFFFFF"/>
                <w:sz w:val="18"/>
              </w:rPr>
              <w:t>产品价值</w:t>
            </w:r>
          </w:p>
        </w:tc>
      </w:tr>
      <w:tr w14:paraId="371F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65" w:type="dxa"/>
              <w:bottom w:w="60" w:type="dxa"/>
              <w:right w:w="65" w:type="dxa"/>
            </w:tcMar>
            <w:vAlign w:val="center"/>
          </w:tcPr>
          <w:p w14:paraId="78C9FB00">
            <w:pPr>
              <w:spacing w:before="0" w:after="0" w:line="240" w:lineRule="auto"/>
              <w:jc w:val="left"/>
            </w:pPr>
            <w:r>
              <w:rPr>
                <w:rFonts w:ascii="Noto Sans CJK SC" w:hAnsi="Noto Sans CJK SC" w:eastAsia="Noto Sans CJK SC"/>
                <w:b w:val="0"/>
                <w:i w:val="0"/>
                <w:sz w:val="18"/>
              </w:rPr>
              <w:t>学生科研</w:t>
            </w:r>
          </w:p>
        </w:tc>
        <w:tc>
          <w:tcPr>
            <w:tcW w:w="4195" w:type="dxa"/>
            <w:tcMar>
              <w:top w:w="60" w:type="dxa"/>
              <w:left w:w="65" w:type="dxa"/>
              <w:bottom w:w="60" w:type="dxa"/>
              <w:right w:w="65" w:type="dxa"/>
            </w:tcMar>
            <w:vAlign w:val="center"/>
          </w:tcPr>
          <w:p w14:paraId="2FBBDBDB">
            <w:pPr>
              <w:spacing w:before="0" w:after="0" w:line="240" w:lineRule="auto"/>
              <w:jc w:val="center"/>
            </w:pPr>
            <w:r>
              <w:rPr>
                <w:rFonts w:ascii="Noto Sans CJK SC" w:hAnsi="Noto Sans CJK SC" w:eastAsia="Noto Sans CJK SC"/>
                <w:b w:val="0"/>
                <w:i w:val="0"/>
                <w:sz w:val="18"/>
              </w:rPr>
              <w:t>课程论文、开题调研、论文阅读、Related Work 整理</w:t>
            </w:r>
          </w:p>
        </w:tc>
        <w:tc>
          <w:tcPr>
            <w:tcW w:w="3118" w:type="dxa"/>
            <w:tcMar>
              <w:top w:w="60" w:type="dxa"/>
              <w:left w:w="65" w:type="dxa"/>
              <w:bottom w:w="60" w:type="dxa"/>
              <w:right w:w="65" w:type="dxa"/>
            </w:tcMar>
            <w:vAlign w:val="center"/>
          </w:tcPr>
          <w:p w14:paraId="48975A5B">
            <w:pPr>
              <w:spacing w:before="0" w:after="0" w:line="240" w:lineRule="auto"/>
              <w:jc w:val="center"/>
            </w:pPr>
            <w:r>
              <w:rPr>
                <w:rFonts w:ascii="Noto Sans CJK SC" w:hAnsi="Noto Sans CJK SC" w:eastAsia="Noto Sans CJK SC"/>
                <w:b w:val="0"/>
                <w:i w:val="0"/>
                <w:sz w:val="18"/>
              </w:rPr>
              <w:t>降低检索与整理成本</w:t>
            </w:r>
          </w:p>
        </w:tc>
      </w:tr>
      <w:tr w14:paraId="3146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65" w:type="dxa"/>
              <w:bottom w:w="60" w:type="dxa"/>
              <w:right w:w="65" w:type="dxa"/>
            </w:tcMar>
            <w:vAlign w:val="center"/>
          </w:tcPr>
          <w:p w14:paraId="7F27DC5C">
            <w:pPr>
              <w:spacing w:before="0" w:after="0" w:line="240" w:lineRule="auto"/>
              <w:jc w:val="left"/>
            </w:pPr>
            <w:r>
              <w:rPr>
                <w:rFonts w:ascii="Noto Sans CJK SC" w:hAnsi="Noto Sans CJK SC" w:eastAsia="Noto Sans CJK SC"/>
                <w:b w:val="0"/>
                <w:i w:val="0"/>
                <w:sz w:val="18"/>
              </w:rPr>
              <w:t>科研人员</w:t>
            </w:r>
          </w:p>
        </w:tc>
        <w:tc>
          <w:tcPr>
            <w:tcW w:w="4195" w:type="dxa"/>
            <w:tcMar>
              <w:top w:w="60" w:type="dxa"/>
              <w:left w:w="65" w:type="dxa"/>
              <w:bottom w:w="60" w:type="dxa"/>
              <w:right w:w="65" w:type="dxa"/>
            </w:tcMar>
            <w:vAlign w:val="center"/>
          </w:tcPr>
          <w:p w14:paraId="0B52DB6E">
            <w:pPr>
              <w:spacing w:before="0" w:after="0" w:line="240" w:lineRule="auto"/>
              <w:jc w:val="center"/>
            </w:pPr>
            <w:r>
              <w:rPr>
                <w:rFonts w:ascii="Noto Sans CJK SC" w:hAnsi="Noto Sans CJK SC" w:eastAsia="Noto Sans CJK SC"/>
                <w:b w:val="0"/>
                <w:i w:val="0"/>
                <w:sz w:val="18"/>
              </w:rPr>
              <w:t>多论文对比、方法/实验抽取、引用核验</w:t>
            </w:r>
          </w:p>
        </w:tc>
        <w:tc>
          <w:tcPr>
            <w:tcW w:w="3118" w:type="dxa"/>
            <w:tcMar>
              <w:top w:w="60" w:type="dxa"/>
              <w:left w:w="65" w:type="dxa"/>
              <w:bottom w:w="60" w:type="dxa"/>
              <w:right w:w="65" w:type="dxa"/>
            </w:tcMar>
            <w:vAlign w:val="center"/>
          </w:tcPr>
          <w:p w14:paraId="72BB9A11">
            <w:pPr>
              <w:spacing w:before="0" w:after="0" w:line="240" w:lineRule="auto"/>
              <w:jc w:val="center"/>
            </w:pPr>
            <w:r>
              <w:rPr>
                <w:rFonts w:ascii="Noto Sans CJK SC" w:hAnsi="Noto Sans CJK SC" w:eastAsia="Noto Sans CJK SC"/>
                <w:b w:val="0"/>
                <w:i w:val="0"/>
                <w:sz w:val="18"/>
              </w:rPr>
              <w:t>提高证据追踪和研究产出效率</w:t>
            </w:r>
          </w:p>
        </w:tc>
      </w:tr>
      <w:tr w14:paraId="17EA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65" w:type="dxa"/>
              <w:bottom w:w="60" w:type="dxa"/>
              <w:right w:w="65" w:type="dxa"/>
            </w:tcMar>
            <w:vAlign w:val="center"/>
          </w:tcPr>
          <w:p w14:paraId="5241AD26">
            <w:pPr>
              <w:spacing w:before="0" w:after="0" w:line="240" w:lineRule="auto"/>
              <w:jc w:val="left"/>
            </w:pPr>
            <w:r>
              <w:rPr>
                <w:rFonts w:ascii="Noto Sans CJK SC" w:hAnsi="Noto Sans CJK SC" w:eastAsia="Noto Sans CJK SC"/>
                <w:b w:val="0"/>
                <w:i w:val="0"/>
                <w:sz w:val="18"/>
              </w:rPr>
              <w:t>实验室/研发团队</w:t>
            </w:r>
          </w:p>
        </w:tc>
        <w:tc>
          <w:tcPr>
            <w:tcW w:w="4195" w:type="dxa"/>
            <w:tcMar>
              <w:top w:w="60" w:type="dxa"/>
              <w:left w:w="65" w:type="dxa"/>
              <w:bottom w:w="60" w:type="dxa"/>
              <w:right w:w="65" w:type="dxa"/>
            </w:tcMar>
            <w:vAlign w:val="center"/>
          </w:tcPr>
          <w:p w14:paraId="1E6210F6">
            <w:pPr>
              <w:spacing w:before="0" w:after="0" w:line="240" w:lineRule="auto"/>
              <w:jc w:val="center"/>
            </w:pPr>
            <w:r>
              <w:rPr>
                <w:rFonts w:ascii="Noto Sans CJK SC" w:hAnsi="Noto Sans CJK SC" w:eastAsia="Noto Sans CJK SC"/>
                <w:b w:val="0"/>
                <w:i w:val="0"/>
                <w:sz w:val="18"/>
              </w:rPr>
              <w:t>私有文献知识库、团队研究任务、科研趋势分析</w:t>
            </w:r>
          </w:p>
        </w:tc>
        <w:tc>
          <w:tcPr>
            <w:tcW w:w="3118" w:type="dxa"/>
            <w:tcMar>
              <w:top w:w="60" w:type="dxa"/>
              <w:left w:w="65" w:type="dxa"/>
              <w:bottom w:w="60" w:type="dxa"/>
              <w:right w:w="65" w:type="dxa"/>
            </w:tcMar>
            <w:vAlign w:val="center"/>
          </w:tcPr>
          <w:p w14:paraId="61F0E3A2">
            <w:pPr>
              <w:spacing w:before="0" w:after="0" w:line="240" w:lineRule="auto"/>
              <w:jc w:val="center"/>
            </w:pPr>
            <w:r>
              <w:rPr>
                <w:rFonts w:ascii="Noto Sans CJK SC" w:hAnsi="Noto Sans CJK SC" w:eastAsia="Noto Sans CJK SC"/>
                <w:b w:val="0"/>
                <w:i w:val="0"/>
                <w:sz w:val="18"/>
              </w:rPr>
              <w:t>形成可部署的团队科研基础设施</w:t>
            </w:r>
          </w:p>
        </w:tc>
      </w:tr>
      <w:tr w14:paraId="0896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65" w:type="dxa"/>
              <w:bottom w:w="60" w:type="dxa"/>
              <w:right w:w="65" w:type="dxa"/>
            </w:tcMar>
            <w:vAlign w:val="center"/>
          </w:tcPr>
          <w:p w14:paraId="08344D7A">
            <w:pPr>
              <w:spacing w:before="0" w:after="0" w:line="240" w:lineRule="auto"/>
              <w:jc w:val="left"/>
            </w:pPr>
            <w:r>
              <w:rPr>
                <w:rFonts w:ascii="Noto Sans CJK SC" w:hAnsi="Noto Sans CJK SC" w:eastAsia="Noto Sans CJK SC"/>
                <w:b w:val="0"/>
                <w:i w:val="0"/>
                <w:sz w:val="18"/>
              </w:rPr>
              <w:t>专业计算场景</w:t>
            </w:r>
          </w:p>
        </w:tc>
        <w:tc>
          <w:tcPr>
            <w:tcW w:w="4195" w:type="dxa"/>
            <w:tcMar>
              <w:top w:w="60" w:type="dxa"/>
              <w:left w:w="65" w:type="dxa"/>
              <w:bottom w:w="60" w:type="dxa"/>
              <w:right w:w="65" w:type="dxa"/>
            </w:tcMar>
            <w:vAlign w:val="center"/>
          </w:tcPr>
          <w:p w14:paraId="29EF3F90">
            <w:pPr>
              <w:spacing w:before="0" w:after="0" w:line="240" w:lineRule="auto"/>
              <w:jc w:val="center"/>
            </w:pPr>
            <w:r>
              <w:rPr>
                <w:rFonts w:ascii="Noto Sans CJK SC" w:hAnsi="Noto Sans CJK SC" w:eastAsia="Noto Sans CJK SC"/>
                <w:b w:val="0"/>
                <w:i w:val="0"/>
                <w:sz w:val="18"/>
              </w:rPr>
              <w:t>量子算法论文参数提取、模拟调用、实验报告</w:t>
            </w:r>
          </w:p>
        </w:tc>
        <w:tc>
          <w:tcPr>
            <w:tcW w:w="3118" w:type="dxa"/>
            <w:tcMar>
              <w:top w:w="60" w:type="dxa"/>
              <w:left w:w="65" w:type="dxa"/>
              <w:bottom w:w="60" w:type="dxa"/>
              <w:right w:w="65" w:type="dxa"/>
            </w:tcMar>
            <w:vAlign w:val="center"/>
          </w:tcPr>
          <w:p w14:paraId="162F66F1">
            <w:pPr>
              <w:spacing w:before="0" w:after="0" w:line="240" w:lineRule="auto"/>
              <w:jc w:val="center"/>
            </w:pPr>
            <w:r>
              <w:rPr>
                <w:rFonts w:ascii="Noto Sans CJK SC" w:hAnsi="Noto Sans CJK SC" w:eastAsia="Noto Sans CJK SC"/>
                <w:b w:val="0"/>
                <w:i w:val="0"/>
                <w:sz w:val="18"/>
              </w:rPr>
              <w:t>验证 AI 与专业科研软件的深度融合</w:t>
            </w:r>
          </w:p>
        </w:tc>
      </w:tr>
    </w:tbl>
    <w:p w14:paraId="526BA013">
      <w:pPr>
        <w:spacing w:after="0"/>
      </w:pPr>
    </w:p>
    <w:p w14:paraId="718F67B7">
      <w:pPr>
        <w:keepNext/>
        <w:spacing w:before="80" w:after="80" w:line="240" w:lineRule="auto"/>
      </w:pPr>
      <w:r>
        <w:rPr>
          <w:rFonts w:ascii="Noto Sans CJK SC" w:hAnsi="Noto Sans CJK SC" w:eastAsia="Noto Sans CJK SC"/>
          <w:b/>
          <w:i w:val="0"/>
          <w:color w:val="243746"/>
          <w:sz w:val="25"/>
        </w:rPr>
        <w:t>2.2 核心功能边界</w:t>
      </w:r>
    </w:p>
    <w:p w14:paraId="1AE88ECA">
      <w:pPr>
        <w:pStyle w:val="16"/>
        <w:spacing w:before="0" w:after="40" w:line="264" w:lineRule="auto"/>
      </w:pPr>
      <w:r>
        <w:rPr>
          <w:rFonts w:ascii="Noto Sans CJK SC" w:hAnsi="Noto Sans CJK SC" w:eastAsia="Noto Sans CJK SC"/>
          <w:b w:val="0"/>
          <w:i w:val="0"/>
          <w:sz w:val="20"/>
        </w:rPr>
        <w:t>Ask Mode：单篇/多篇论文 RAG 问答、选中文本解释、翻译、引用定位与来源展示。</w:t>
      </w:r>
    </w:p>
    <w:p w14:paraId="10927FFD">
      <w:pPr>
        <w:pStyle w:val="16"/>
        <w:spacing w:before="0" w:after="40" w:line="264" w:lineRule="auto"/>
      </w:pPr>
      <w:r>
        <w:rPr>
          <w:rFonts w:ascii="Noto Sans CJK SC" w:hAnsi="Noto Sans CJK SC" w:eastAsia="Noto Sans CJK SC"/>
          <w:b w:val="0"/>
          <w:i w:val="0"/>
          <w:sz w:val="20"/>
        </w:rPr>
        <w:t>Research Mode：接受复杂科研目标，自动规划任务并调用搜索、阅读、抽取、比较、验证和报告 Skill。</w:t>
      </w:r>
    </w:p>
    <w:p w14:paraId="02FE26D8">
      <w:pPr>
        <w:pStyle w:val="16"/>
        <w:spacing w:before="0" w:after="40" w:line="264" w:lineRule="auto"/>
      </w:pPr>
      <w:r>
        <w:rPr>
          <w:rFonts w:ascii="Noto Sans CJK SC" w:hAnsi="Noto Sans CJK SC" w:eastAsia="Noto Sans CJK SC"/>
          <w:b w:val="0"/>
          <w:i w:val="0"/>
          <w:sz w:val="20"/>
        </w:rPr>
        <w:t>Experiment Mode：从论文中抽取实验参数并调用专业工具；首个案例为 Quantum Experiment Skill。</w:t>
      </w:r>
    </w:p>
    <w:p w14:paraId="33B30CBA">
      <w:pPr>
        <w:pStyle w:val="16"/>
        <w:spacing w:before="0" w:after="40" w:line="264" w:lineRule="auto"/>
      </w:pPr>
      <w:r>
        <w:rPr>
          <w:rFonts w:ascii="Noto Sans CJK SC" w:hAnsi="Noto Sans CJK SC" w:eastAsia="Noto Sans CJK SC"/>
          <w:b w:val="0"/>
          <w:i w:val="0"/>
          <w:sz w:val="20"/>
        </w:rPr>
        <w:t>Library：论文知识库、标签、处理状态、研究方向元数据与历史会话管理。</w:t>
      </w:r>
    </w:p>
    <w:p w14:paraId="4F778524">
      <w:pPr>
        <w:pStyle w:val="16"/>
        <w:spacing w:before="0" w:after="40" w:line="264" w:lineRule="auto"/>
      </w:pPr>
      <w:r>
        <w:rPr>
          <w:rFonts w:ascii="Noto Sans CJK SC" w:hAnsi="Noto Sans CJK SC" w:eastAsia="Noto Sans CJK SC"/>
          <w:b w:val="0"/>
          <w:i w:val="0"/>
          <w:sz w:val="20"/>
        </w:rPr>
        <w:t>Trust Layer：证据充分度判断、Grounding 校验、结构化决策、隐私科研分析扩展。</w:t>
      </w:r>
    </w:p>
    <w:p w14:paraId="1A6C5703">
      <w:pPr>
        <w:keepNext/>
        <w:spacing w:before="80" w:after="80" w:line="240" w:lineRule="auto"/>
      </w:pPr>
      <w:r>
        <w:rPr>
          <w:rFonts w:ascii="Noto Sans CJK SC" w:hAnsi="Noto Sans CJK SC" w:eastAsia="Noto Sans CJK SC"/>
          <w:b/>
          <w:i w:val="0"/>
          <w:color w:val="243746"/>
          <w:sz w:val="25"/>
        </w:rPr>
        <w:t>2.3 差异化目标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515"/>
        <w:gridCol w:w="3855"/>
      </w:tblGrid>
      <w:tr w14:paraId="080B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365F91"/>
            <w:tcMar>
              <w:top w:w="70" w:type="dxa"/>
              <w:left w:w="70" w:type="dxa"/>
              <w:bottom w:w="70" w:type="dxa"/>
              <w:right w:w="70" w:type="dxa"/>
            </w:tcMar>
            <w:vAlign w:val="center"/>
          </w:tcPr>
          <w:p w14:paraId="65456246">
            <w:pPr>
              <w:spacing w:before="0" w:after="0" w:line="240" w:lineRule="auto"/>
              <w:jc w:val="center"/>
            </w:pPr>
            <w:r>
              <w:rPr>
                <w:rFonts w:ascii="Noto Sans CJK SC" w:hAnsi="Noto Sans CJK SC" w:eastAsia="Noto Sans CJK SC"/>
                <w:b/>
                <w:i w:val="0"/>
                <w:color w:val="FFFFFF"/>
                <w:sz w:val="17"/>
              </w:rPr>
              <w:t>维度</w:t>
            </w:r>
          </w:p>
        </w:tc>
        <w:tc>
          <w:tcPr>
            <w:tcW w:w="3515" w:type="dxa"/>
            <w:shd w:val="clear" w:color="auto" w:fill="365F91"/>
            <w:tcMar>
              <w:top w:w="70" w:type="dxa"/>
              <w:left w:w="70" w:type="dxa"/>
              <w:bottom w:w="70" w:type="dxa"/>
              <w:right w:w="70" w:type="dxa"/>
            </w:tcMar>
            <w:vAlign w:val="center"/>
          </w:tcPr>
          <w:p w14:paraId="1F9DCED4">
            <w:pPr>
              <w:spacing w:before="0" w:after="0" w:line="240" w:lineRule="auto"/>
              <w:jc w:val="center"/>
            </w:pPr>
            <w:r>
              <w:rPr>
                <w:rFonts w:ascii="Noto Sans CJK SC" w:hAnsi="Noto Sans CJK SC" w:eastAsia="Noto Sans CJK SC"/>
                <w:b/>
                <w:i w:val="0"/>
                <w:color w:val="FFFFFF"/>
                <w:sz w:val="17"/>
              </w:rPr>
              <w:t>普通 PDF Chat / 基础 RAG</w:t>
            </w:r>
          </w:p>
        </w:tc>
        <w:tc>
          <w:tcPr>
            <w:tcW w:w="3855" w:type="dxa"/>
            <w:shd w:val="clear" w:color="auto" w:fill="365F91"/>
            <w:tcMar>
              <w:top w:w="70" w:type="dxa"/>
              <w:left w:w="70" w:type="dxa"/>
              <w:bottom w:w="70" w:type="dxa"/>
              <w:right w:w="70" w:type="dxa"/>
            </w:tcMar>
            <w:vAlign w:val="center"/>
          </w:tcPr>
          <w:p w14:paraId="0E4C6B01">
            <w:pPr>
              <w:spacing w:before="0" w:after="0" w:line="240" w:lineRule="auto"/>
              <w:jc w:val="center"/>
            </w:pPr>
            <w:r>
              <w:rPr>
                <w:rFonts w:ascii="Noto Sans CJK SC" w:hAnsi="Noto Sans CJK SC" w:eastAsia="Noto Sans CJK SC"/>
                <w:b/>
                <w:i w:val="0"/>
                <w:color w:val="FFFFFF"/>
                <w:sz w:val="17"/>
              </w:rPr>
              <w:t>PaperAgent</w:t>
            </w:r>
          </w:p>
        </w:tc>
      </w:tr>
      <w:tr w14:paraId="1212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6C96C275">
            <w:pPr>
              <w:spacing w:before="0" w:after="0" w:line="240" w:lineRule="auto"/>
              <w:jc w:val="left"/>
            </w:pPr>
            <w:r>
              <w:rPr>
                <w:rFonts w:ascii="Noto Sans CJK SC" w:hAnsi="Noto Sans CJK SC" w:eastAsia="Noto Sans CJK SC"/>
                <w:b w:val="0"/>
                <w:i w:val="0"/>
                <w:sz w:val="17"/>
              </w:rPr>
              <w:t>回答依据</w:t>
            </w:r>
          </w:p>
        </w:tc>
        <w:tc>
          <w:tcPr>
            <w:tcW w:w="3515" w:type="dxa"/>
            <w:tcMar>
              <w:top w:w="60" w:type="dxa"/>
              <w:left w:w="65" w:type="dxa"/>
              <w:bottom w:w="60" w:type="dxa"/>
              <w:right w:w="65" w:type="dxa"/>
            </w:tcMar>
            <w:vAlign w:val="center"/>
          </w:tcPr>
          <w:p w14:paraId="17D74D3A">
            <w:pPr>
              <w:spacing w:before="0" w:after="0" w:line="240" w:lineRule="auto"/>
              <w:jc w:val="center"/>
            </w:pPr>
            <w:r>
              <w:rPr>
                <w:rFonts w:ascii="Noto Sans CJK SC" w:hAnsi="Noto Sans CJK SC" w:eastAsia="Noto Sans CJK SC"/>
                <w:b w:val="0"/>
                <w:i w:val="0"/>
                <w:sz w:val="17"/>
              </w:rPr>
              <w:t>固定检索后直接生成</w:t>
            </w:r>
          </w:p>
        </w:tc>
        <w:tc>
          <w:tcPr>
            <w:tcW w:w="3855" w:type="dxa"/>
            <w:tcMar>
              <w:top w:w="60" w:type="dxa"/>
              <w:left w:w="65" w:type="dxa"/>
              <w:bottom w:w="60" w:type="dxa"/>
              <w:right w:w="65" w:type="dxa"/>
            </w:tcMar>
            <w:vAlign w:val="center"/>
          </w:tcPr>
          <w:p w14:paraId="549BE68E">
            <w:pPr>
              <w:spacing w:before="0" w:after="0" w:line="240" w:lineRule="auto"/>
              <w:jc w:val="center"/>
            </w:pPr>
            <w:r>
              <w:rPr>
                <w:rFonts w:ascii="Noto Sans CJK SC" w:hAnsi="Noto Sans CJK SC" w:eastAsia="Noto Sans CJK SC"/>
                <w:b w:val="0"/>
                <w:i w:val="0"/>
                <w:sz w:val="17"/>
              </w:rPr>
              <w:t>证据充分度判断 + 动态扩展 + 最终 Grounding 校验</w:t>
            </w:r>
          </w:p>
        </w:tc>
      </w:tr>
      <w:tr w14:paraId="782E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33374966">
            <w:pPr>
              <w:spacing w:before="0" w:after="0" w:line="240" w:lineRule="auto"/>
              <w:jc w:val="left"/>
            </w:pPr>
            <w:r>
              <w:rPr>
                <w:rFonts w:ascii="Noto Sans CJK SC" w:hAnsi="Noto Sans CJK SC" w:eastAsia="Noto Sans CJK SC"/>
                <w:b w:val="0"/>
                <w:i w:val="0"/>
                <w:sz w:val="17"/>
              </w:rPr>
              <w:t>复杂任务</w:t>
            </w:r>
          </w:p>
        </w:tc>
        <w:tc>
          <w:tcPr>
            <w:tcW w:w="3515" w:type="dxa"/>
            <w:tcMar>
              <w:top w:w="60" w:type="dxa"/>
              <w:left w:w="65" w:type="dxa"/>
              <w:bottom w:w="60" w:type="dxa"/>
              <w:right w:w="65" w:type="dxa"/>
            </w:tcMar>
            <w:vAlign w:val="center"/>
          </w:tcPr>
          <w:p w14:paraId="0B9E4184">
            <w:pPr>
              <w:spacing w:before="0" w:after="0" w:line="240" w:lineRule="auto"/>
              <w:jc w:val="center"/>
            </w:pPr>
            <w:r>
              <w:rPr>
                <w:rFonts w:ascii="Noto Sans CJK SC" w:hAnsi="Noto Sans CJK SC" w:eastAsia="Noto Sans CJK SC"/>
                <w:b w:val="0"/>
                <w:i w:val="0"/>
                <w:sz w:val="17"/>
              </w:rPr>
              <w:t>以多轮对话人工推进</w:t>
            </w:r>
          </w:p>
        </w:tc>
        <w:tc>
          <w:tcPr>
            <w:tcW w:w="3855" w:type="dxa"/>
            <w:tcMar>
              <w:top w:w="60" w:type="dxa"/>
              <w:left w:w="65" w:type="dxa"/>
              <w:bottom w:w="60" w:type="dxa"/>
              <w:right w:w="65" w:type="dxa"/>
            </w:tcMar>
            <w:vAlign w:val="center"/>
          </w:tcPr>
          <w:p w14:paraId="5039FF92">
            <w:pPr>
              <w:spacing w:before="0" w:after="0" w:line="240" w:lineRule="auto"/>
              <w:jc w:val="center"/>
            </w:pPr>
            <w:r>
              <w:rPr>
                <w:rFonts w:ascii="Noto Sans CJK SC" w:hAnsi="Noto Sans CJK SC" w:eastAsia="Noto Sans CJK SC"/>
                <w:b w:val="0"/>
                <w:i w:val="0"/>
                <w:sz w:val="17"/>
              </w:rPr>
              <w:t>Planner 自动拆解并以 Artifact 为交付目标</w:t>
            </w:r>
          </w:p>
        </w:tc>
      </w:tr>
      <w:tr w14:paraId="65AB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001820D0">
            <w:pPr>
              <w:spacing w:before="0" w:after="0" w:line="240" w:lineRule="auto"/>
              <w:jc w:val="left"/>
            </w:pPr>
            <w:r>
              <w:rPr>
                <w:rFonts w:ascii="Noto Sans CJK SC" w:hAnsi="Noto Sans CJK SC" w:eastAsia="Noto Sans CJK SC"/>
                <w:b w:val="0"/>
                <w:i w:val="0"/>
                <w:sz w:val="17"/>
              </w:rPr>
              <w:t>专业工具</w:t>
            </w:r>
          </w:p>
        </w:tc>
        <w:tc>
          <w:tcPr>
            <w:tcW w:w="3515" w:type="dxa"/>
            <w:tcMar>
              <w:top w:w="60" w:type="dxa"/>
              <w:left w:w="65" w:type="dxa"/>
              <w:bottom w:w="60" w:type="dxa"/>
              <w:right w:w="65" w:type="dxa"/>
            </w:tcMar>
            <w:vAlign w:val="center"/>
          </w:tcPr>
          <w:p w14:paraId="7C9057BA">
            <w:pPr>
              <w:spacing w:before="0" w:after="0" w:line="240" w:lineRule="auto"/>
              <w:jc w:val="center"/>
            </w:pPr>
            <w:r>
              <w:rPr>
                <w:rFonts w:ascii="Noto Sans CJK SC" w:hAnsi="Noto Sans CJK SC" w:eastAsia="Noto Sans CJK SC"/>
                <w:b w:val="0"/>
                <w:i w:val="0"/>
                <w:sz w:val="17"/>
              </w:rPr>
              <w:t>通常不执行外部科研软件</w:t>
            </w:r>
          </w:p>
        </w:tc>
        <w:tc>
          <w:tcPr>
            <w:tcW w:w="3855" w:type="dxa"/>
            <w:tcMar>
              <w:top w:w="60" w:type="dxa"/>
              <w:left w:w="65" w:type="dxa"/>
              <w:bottom w:w="60" w:type="dxa"/>
              <w:right w:w="65" w:type="dxa"/>
            </w:tcMar>
            <w:vAlign w:val="center"/>
          </w:tcPr>
          <w:p w14:paraId="59D10466">
            <w:pPr>
              <w:spacing w:before="0" w:after="0" w:line="240" w:lineRule="auto"/>
              <w:jc w:val="center"/>
            </w:pPr>
            <w:r>
              <w:rPr>
                <w:rFonts w:ascii="Noto Sans CJK SC" w:hAnsi="Noto Sans CJK SC" w:eastAsia="Noto Sans CJK SC"/>
                <w:b w:val="0"/>
                <w:i w:val="0"/>
                <w:sz w:val="17"/>
              </w:rPr>
              <w:t>统一 Skill 接口接入量子模拟等专业工具</w:t>
            </w:r>
          </w:p>
        </w:tc>
      </w:tr>
      <w:tr w14:paraId="4C89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768B71DD">
            <w:pPr>
              <w:spacing w:before="0" w:after="0" w:line="240" w:lineRule="auto"/>
              <w:jc w:val="left"/>
            </w:pPr>
            <w:r>
              <w:rPr>
                <w:rFonts w:ascii="Noto Sans CJK SC" w:hAnsi="Noto Sans CJK SC" w:eastAsia="Noto Sans CJK SC"/>
                <w:b w:val="0"/>
                <w:i w:val="0"/>
                <w:sz w:val="17"/>
              </w:rPr>
              <w:t>结果形态</w:t>
            </w:r>
          </w:p>
        </w:tc>
        <w:tc>
          <w:tcPr>
            <w:tcW w:w="3515" w:type="dxa"/>
            <w:tcMar>
              <w:top w:w="60" w:type="dxa"/>
              <w:left w:w="65" w:type="dxa"/>
              <w:bottom w:w="60" w:type="dxa"/>
              <w:right w:w="65" w:type="dxa"/>
            </w:tcMar>
            <w:vAlign w:val="center"/>
          </w:tcPr>
          <w:p w14:paraId="5E07B4C0">
            <w:pPr>
              <w:spacing w:before="0" w:after="0" w:line="240" w:lineRule="auto"/>
              <w:jc w:val="center"/>
            </w:pPr>
            <w:r>
              <w:rPr>
                <w:rFonts w:ascii="Noto Sans CJK SC" w:hAnsi="Noto Sans CJK SC" w:eastAsia="Noto Sans CJK SC"/>
                <w:b w:val="0"/>
                <w:i w:val="0"/>
                <w:sz w:val="17"/>
              </w:rPr>
              <w:t>聊天文本</w:t>
            </w:r>
          </w:p>
        </w:tc>
        <w:tc>
          <w:tcPr>
            <w:tcW w:w="3855" w:type="dxa"/>
            <w:tcMar>
              <w:top w:w="60" w:type="dxa"/>
              <w:left w:w="65" w:type="dxa"/>
              <w:bottom w:w="60" w:type="dxa"/>
              <w:right w:w="65" w:type="dxa"/>
            </w:tcMar>
            <w:vAlign w:val="center"/>
          </w:tcPr>
          <w:p w14:paraId="366AEAB1">
            <w:pPr>
              <w:spacing w:before="0" w:after="0" w:line="240" w:lineRule="auto"/>
              <w:jc w:val="center"/>
            </w:pPr>
            <w:r>
              <w:rPr>
                <w:rFonts w:ascii="Noto Sans CJK SC" w:hAnsi="Noto Sans CJK SC" w:eastAsia="Noto Sans CJK SC"/>
                <w:b w:val="0"/>
                <w:i w:val="0"/>
                <w:sz w:val="17"/>
              </w:rPr>
              <w:t>答案 + 引用 + 比较表 + 研究报告 + 实验结果</w:t>
            </w:r>
          </w:p>
        </w:tc>
      </w:tr>
      <w:tr w14:paraId="46AB1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15CB4863">
            <w:pPr>
              <w:spacing w:before="0" w:after="0" w:line="240" w:lineRule="auto"/>
              <w:jc w:val="left"/>
            </w:pPr>
            <w:r>
              <w:rPr>
                <w:rFonts w:ascii="Noto Sans CJK SC" w:hAnsi="Noto Sans CJK SC" w:eastAsia="Noto Sans CJK SC"/>
                <w:b w:val="0"/>
                <w:i w:val="0"/>
                <w:sz w:val="17"/>
              </w:rPr>
              <w:t>扩展模式</w:t>
            </w:r>
          </w:p>
        </w:tc>
        <w:tc>
          <w:tcPr>
            <w:tcW w:w="3515" w:type="dxa"/>
            <w:tcMar>
              <w:top w:w="60" w:type="dxa"/>
              <w:left w:w="65" w:type="dxa"/>
              <w:bottom w:w="60" w:type="dxa"/>
              <w:right w:w="65" w:type="dxa"/>
            </w:tcMar>
            <w:vAlign w:val="center"/>
          </w:tcPr>
          <w:p w14:paraId="03AD1C9E">
            <w:pPr>
              <w:spacing w:before="0" w:after="0" w:line="240" w:lineRule="auto"/>
              <w:jc w:val="center"/>
            </w:pPr>
            <w:r>
              <w:rPr>
                <w:rFonts w:ascii="Noto Sans CJK SC" w:hAnsi="Noto Sans CJK SC" w:eastAsia="Noto Sans CJK SC"/>
                <w:b w:val="0"/>
                <w:i w:val="0"/>
                <w:sz w:val="17"/>
              </w:rPr>
              <w:t>功能耦合在单个 Agent 中</w:t>
            </w:r>
          </w:p>
        </w:tc>
        <w:tc>
          <w:tcPr>
            <w:tcW w:w="3855" w:type="dxa"/>
            <w:tcMar>
              <w:top w:w="60" w:type="dxa"/>
              <w:left w:w="65" w:type="dxa"/>
              <w:bottom w:w="60" w:type="dxa"/>
              <w:right w:w="65" w:type="dxa"/>
            </w:tcMar>
            <w:vAlign w:val="center"/>
          </w:tcPr>
          <w:p w14:paraId="2B7ACB67">
            <w:pPr>
              <w:spacing w:before="0" w:after="0" w:line="240" w:lineRule="auto"/>
              <w:jc w:val="center"/>
            </w:pPr>
            <w:r>
              <w:rPr>
                <w:rFonts w:ascii="Noto Sans CJK SC" w:hAnsi="Noto Sans CJK SC" w:eastAsia="Noto Sans CJK SC"/>
                <w:b w:val="0"/>
                <w:i w:val="0"/>
                <w:sz w:val="17"/>
              </w:rPr>
              <w:t>Decision / Retrieval / Skills / Artifact 分层解耦</w:t>
            </w:r>
          </w:p>
        </w:tc>
      </w:tr>
    </w:tbl>
    <w:p w14:paraId="50B80907">
      <w:pPr>
        <w:spacing w:after="0"/>
      </w:pPr>
    </w:p>
    <w:p w14:paraId="49BE4082">
      <w:r>
        <w:br w:type="page"/>
      </w:r>
    </w:p>
    <w:p w14:paraId="372C5663">
      <w:pPr>
        <w:keepNext/>
        <w:pBdr>
          <w:bottom w:val="single" w:color="1F4E78" w:sz="10" w:space="3"/>
        </w:pBdr>
        <w:spacing w:before="140" w:after="80" w:line="240" w:lineRule="auto"/>
      </w:pPr>
      <w:r>
        <w:rPr>
          <w:rFonts w:ascii="Noto Sans CJK SC" w:hAnsi="Noto Sans CJK SC" w:eastAsia="Noto Sans CJK SC"/>
          <w:b/>
          <w:i w:val="0"/>
          <w:color w:val="1F4E78"/>
          <w:sz w:val="32"/>
        </w:rPr>
        <w:t>（二）技术架构与创新</w:t>
      </w:r>
    </w:p>
    <w:p w14:paraId="236A7808">
      <w:pPr>
        <w:keepNext/>
        <w:spacing w:before="80" w:after="80" w:line="240" w:lineRule="auto"/>
      </w:pPr>
      <w:r>
        <w:rPr>
          <w:rFonts w:ascii="Noto Sans CJK SC" w:hAnsi="Noto Sans CJK SC" w:eastAsia="Noto Sans CJK SC"/>
          <w:b/>
          <w:i w:val="0"/>
          <w:color w:val="243746"/>
          <w:sz w:val="25"/>
        </w:rPr>
        <w:t>1. 整体架构</w:t>
      </w:r>
    </w:p>
    <w:p w14:paraId="1F88135B">
      <w:pPr>
        <w:spacing w:before="0" w:after="40" w:line="276" w:lineRule="auto"/>
        <w:jc w:val="center"/>
      </w:pPr>
      <w:r>
        <w:drawing>
          <wp:inline distT="0" distB="0" distL="114300" distR="114300">
            <wp:extent cx="5831840" cy="3264535"/>
            <wp:effectExtent l="0" t="0" r="508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32000" cy="3265142"/>
                    </a:xfrm>
                    <a:prstGeom prst="rect">
                      <a:avLst/>
                    </a:prstGeom>
                  </pic:spPr>
                </pic:pic>
              </a:graphicData>
            </a:graphic>
          </wp:inline>
        </w:drawing>
      </w:r>
    </w:p>
    <w:p w14:paraId="410E65C4">
      <w:pPr>
        <w:spacing w:before="0" w:after="80" w:line="240" w:lineRule="auto"/>
        <w:jc w:val="center"/>
      </w:pPr>
      <w:r>
        <w:rPr>
          <w:rFonts w:ascii="Noto Sans CJK SC" w:hAnsi="Noto Sans CJK SC"/>
          <w:b w:val="0"/>
          <w:i w:val="0"/>
          <w:color w:val="6B7280"/>
          <w:sz w:val="18"/>
        </w:rPr>
        <w:t>图 1  PaperAgent 总体技术架构</w:t>
      </w:r>
    </w:p>
    <w:p w14:paraId="667D691F">
      <w:pPr>
        <w:spacing w:before="0" w:after="80" w:line="276" w:lineRule="auto"/>
        <w:ind w:firstLine="397"/>
      </w:pPr>
      <w:r>
        <w:rPr>
          <w:rFonts w:ascii="Noto Sans CJK SC" w:hAnsi="Noto Sans CJK SC" w:eastAsia="Noto Sans CJK SC"/>
          <w:b w:val="0"/>
          <w:i w:val="0"/>
          <w:sz w:val="21"/>
        </w:rPr>
        <w:t>系统采用六层分层架构。交互层负责 Ask、Research 与 Experiment 等用户入口；科研决策层把模糊自然语言判断转化为结构化决策；Agent 执行层维护任务计划、状态和重试；Research Skills 封装检索、解析、比较、核验、报告及量子模拟等可执行能力；证据检索层负责混合召回与重排序；可信基础设施提供存储、会话记忆、流式传输与隐私扩展。</w:t>
      </w:r>
    </w:p>
    <w:p w14:paraId="534C532B">
      <w:pPr>
        <w:keepNext/>
        <w:spacing w:before="80" w:after="80" w:line="240" w:lineRule="auto"/>
      </w:pPr>
      <w:r>
        <w:rPr>
          <w:rFonts w:ascii="Noto Sans CJK SC" w:hAnsi="Noto Sans CJK SC" w:eastAsia="Noto Sans CJK SC"/>
          <w:b/>
          <w:i w:val="0"/>
          <w:color w:val="243746"/>
          <w:sz w:val="25"/>
        </w:rPr>
        <w:t>1.1 数据流</w:t>
      </w:r>
    </w:p>
    <w:p w14:paraId="7AD04082">
      <w:pPr>
        <w:pStyle w:val="14"/>
        <w:spacing w:before="0" w:after="40" w:line="264" w:lineRule="auto"/>
      </w:pPr>
      <w:r>
        <w:rPr>
          <w:rFonts w:ascii="Noto Sans CJK SC" w:hAnsi="Noto Sans CJK SC" w:eastAsia="Noto Sans CJK SC"/>
          <w:b w:val="0"/>
          <w:i w:val="0"/>
          <w:sz w:val="20"/>
        </w:rPr>
        <w:t>论文上传后由 DataProcessAgent 完成 PDF 解析、分页/分块、元数据提取及向量入库，形成可追溯 documentID 与 page_number。</w:t>
      </w:r>
    </w:p>
    <w:p w14:paraId="6CD954AE">
      <w:pPr>
        <w:pStyle w:val="14"/>
        <w:spacing w:before="0" w:after="40" w:line="264" w:lineRule="auto"/>
      </w:pPr>
      <w:r>
        <w:rPr>
          <w:rFonts w:ascii="Noto Sans CJK SC" w:hAnsi="Noto Sans CJK SC" w:eastAsia="Noto Sans CJK SC"/>
          <w:b w:val="0"/>
          <w:i w:val="0"/>
          <w:sz w:val="20"/>
        </w:rPr>
        <w:t>用户提问先进入 Decision Plane，识别任务类型与检索范围，再调用混合检索；多论文场景通过 documentID 集合隔离检索范围。</w:t>
      </w:r>
    </w:p>
    <w:p w14:paraId="1C993AFB">
      <w:pPr>
        <w:pStyle w:val="14"/>
        <w:spacing w:before="0" w:after="40" w:line="264" w:lineRule="auto"/>
      </w:pPr>
      <w:r>
        <w:rPr>
          <w:rFonts w:ascii="Noto Sans CJK SC" w:hAnsi="Noto Sans CJK SC" w:eastAsia="Noto Sans CJK SC"/>
          <w:b w:val="0"/>
          <w:i w:val="0"/>
          <w:sz w:val="20"/>
        </w:rPr>
        <w:t>Evidence Judge 判断本地证据是否充分；不足时触发 Query Rewrite 与 arXiv 等外部科研检索。</w:t>
      </w:r>
    </w:p>
    <w:p w14:paraId="7F3A971C">
      <w:pPr>
        <w:pStyle w:val="14"/>
        <w:spacing w:before="0" w:after="40" w:line="264" w:lineRule="auto"/>
      </w:pPr>
      <w:r>
        <w:rPr>
          <w:rFonts w:ascii="Noto Sans CJK SC" w:hAnsi="Noto Sans CJK SC" w:eastAsia="Noto Sans CJK SC"/>
          <w:b w:val="0"/>
          <w:i w:val="0"/>
          <w:sz w:val="20"/>
        </w:rPr>
        <w:t>生成回答后由 Grounding Judge 检查 Claim 与证据对应关系；复杂任务继续进入 Skill 执行与 Artifact 生成。</w:t>
      </w:r>
    </w:p>
    <w:tbl>
      <w:tblPr>
        <w:tblStyle w:val="32"/>
        <w:tblW w:w="0" w:type="auto"/>
        <w:jc w:val="center"/>
        <w:tblLayout w:type="autofit"/>
        <w:tblCellMar>
          <w:top w:w="0" w:type="dxa"/>
          <w:left w:w="108" w:type="dxa"/>
          <w:bottom w:w="0" w:type="dxa"/>
          <w:right w:w="108" w:type="dxa"/>
        </w:tblCellMar>
      </w:tblPr>
      <w:tblGrid>
        <w:gridCol w:w="10256"/>
      </w:tblGrid>
      <w:tr w14:paraId="1C7A68F0">
        <w:tblPrEx>
          <w:tblCellMar>
            <w:top w:w="0" w:type="dxa"/>
            <w:left w:w="108" w:type="dxa"/>
            <w:bottom w:w="0" w:type="dxa"/>
            <w:right w:w="108" w:type="dxa"/>
          </w:tblCellMar>
        </w:tblPrEx>
        <w:trPr>
          <w:jc w:val="center"/>
        </w:trPr>
        <w:tc>
          <w:tcPr>
            <w:tcW w:w="10256" w:type="dxa"/>
            <w:tcBorders>
              <w:top w:val="single" w:color="1F4E78" w:sz="6" w:space="0"/>
              <w:left w:val="single" w:color="1F4E78" w:sz="6" w:space="0"/>
              <w:bottom w:val="single" w:color="1F4E78" w:sz="6" w:space="0"/>
              <w:right w:val="single" w:color="1F4E78" w:sz="6" w:space="0"/>
            </w:tcBorders>
            <w:shd w:val="clear" w:color="auto" w:fill="EEF5FF"/>
            <w:tcMar>
              <w:top w:w="120" w:type="dxa"/>
              <w:left w:w="140" w:type="dxa"/>
              <w:bottom w:w="120" w:type="dxa"/>
              <w:right w:w="140" w:type="dxa"/>
            </w:tcMar>
          </w:tcPr>
          <w:p w14:paraId="15597D55">
            <w:pPr>
              <w:spacing w:before="0" w:after="40" w:line="252" w:lineRule="auto"/>
            </w:pPr>
            <w:r>
              <w:rPr>
                <w:rFonts w:ascii="Noto Sans CJK SC" w:hAnsi="Noto Sans CJK SC" w:eastAsia="Noto Sans CJK SC"/>
                <w:b/>
                <w:i w:val="0"/>
                <w:color w:val="1F4E78"/>
                <w:sz w:val="21"/>
              </w:rPr>
              <w:t xml:space="preserve">现有代码基础  </w:t>
            </w:r>
            <w:r>
              <w:rPr>
                <w:rFonts w:ascii="Noto Sans CJK SC" w:hAnsi="Noto Sans CJK SC" w:eastAsia="Noto Sans CJK SC"/>
                <w:b w:val="0"/>
                <w:i w:val="0"/>
                <w:sz w:val="20"/>
              </w:rPr>
              <w:t>当前仓库已具备 FastAPI + Vue3、ChromaDB、文档异步向量化、单/多文档 RAG、Relatedness Judge、arXiv fallback、多模型切换和 SSE 流式输出。增强版本重点是在此基础上增加混合检索、结构化 Decision Engine、Research Mode 与 Skill Framework。</w:t>
            </w:r>
          </w:p>
        </w:tc>
      </w:tr>
    </w:tbl>
    <w:p w14:paraId="15A9F1C4">
      <w:pPr>
        <w:spacing w:after="0"/>
      </w:pPr>
    </w:p>
    <w:p w14:paraId="66462849">
      <w:r>
        <w:br w:type="page"/>
      </w:r>
    </w:p>
    <w:p w14:paraId="04E79987">
      <w:pPr>
        <w:keepNext/>
        <w:spacing w:before="80" w:after="80" w:line="240" w:lineRule="auto"/>
      </w:pPr>
      <w:r>
        <w:rPr>
          <w:rFonts w:ascii="Noto Sans CJK SC" w:hAnsi="Noto Sans CJK SC" w:eastAsia="Noto Sans CJK SC"/>
          <w:b/>
          <w:i w:val="0"/>
          <w:color w:val="243746"/>
          <w:sz w:val="25"/>
        </w:rPr>
        <w:t>2. 技术选型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005"/>
        <w:gridCol w:w="4365"/>
      </w:tblGrid>
      <w:tr w14:paraId="5D0D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8"/>
            <w:tcMar>
              <w:top w:w="70" w:type="dxa"/>
              <w:left w:w="70" w:type="dxa"/>
              <w:bottom w:w="70" w:type="dxa"/>
              <w:right w:w="70" w:type="dxa"/>
            </w:tcMar>
            <w:vAlign w:val="center"/>
          </w:tcPr>
          <w:p w14:paraId="2FD589E5">
            <w:pPr>
              <w:spacing w:before="0" w:after="0" w:line="240" w:lineRule="auto"/>
              <w:jc w:val="center"/>
            </w:pPr>
            <w:r>
              <w:rPr>
                <w:rFonts w:ascii="Noto Sans CJK SC" w:hAnsi="Noto Sans CJK SC" w:eastAsia="Noto Sans CJK SC"/>
                <w:b/>
                <w:i w:val="0"/>
                <w:color w:val="FFFFFF"/>
                <w:sz w:val="17"/>
              </w:rPr>
              <w:t>模块</w:t>
            </w:r>
          </w:p>
        </w:tc>
        <w:tc>
          <w:tcPr>
            <w:tcW w:w="3005" w:type="dxa"/>
            <w:shd w:val="clear" w:color="auto" w:fill="1F4E78"/>
            <w:tcMar>
              <w:top w:w="70" w:type="dxa"/>
              <w:left w:w="70" w:type="dxa"/>
              <w:bottom w:w="70" w:type="dxa"/>
              <w:right w:w="70" w:type="dxa"/>
            </w:tcMar>
            <w:vAlign w:val="center"/>
          </w:tcPr>
          <w:p w14:paraId="4EE485FD">
            <w:pPr>
              <w:spacing w:before="0" w:after="0" w:line="240" w:lineRule="auto"/>
              <w:jc w:val="center"/>
            </w:pPr>
            <w:r>
              <w:rPr>
                <w:rFonts w:ascii="Noto Sans CJK SC" w:hAnsi="Noto Sans CJK SC" w:eastAsia="Noto Sans CJK SC"/>
                <w:b/>
                <w:i w:val="0"/>
                <w:color w:val="FFFFFF"/>
                <w:sz w:val="17"/>
              </w:rPr>
              <w:t>技术</w:t>
            </w:r>
          </w:p>
        </w:tc>
        <w:tc>
          <w:tcPr>
            <w:tcW w:w="4365" w:type="dxa"/>
            <w:shd w:val="clear" w:color="auto" w:fill="1F4E78"/>
            <w:tcMar>
              <w:top w:w="70" w:type="dxa"/>
              <w:left w:w="70" w:type="dxa"/>
              <w:bottom w:w="70" w:type="dxa"/>
              <w:right w:w="70" w:type="dxa"/>
            </w:tcMar>
            <w:vAlign w:val="center"/>
          </w:tcPr>
          <w:p w14:paraId="7BAAD838">
            <w:pPr>
              <w:spacing w:before="0" w:after="0" w:line="240" w:lineRule="auto"/>
              <w:jc w:val="center"/>
            </w:pPr>
            <w:r>
              <w:rPr>
                <w:rFonts w:ascii="Noto Sans CJK SC" w:hAnsi="Noto Sans CJK SC" w:eastAsia="Noto Sans CJK SC"/>
                <w:b/>
                <w:i w:val="0"/>
                <w:color w:val="FFFFFF"/>
                <w:sz w:val="17"/>
              </w:rPr>
              <w:t>选择依据</w:t>
            </w:r>
          </w:p>
        </w:tc>
      </w:tr>
      <w:tr w14:paraId="59CA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5ED1434F">
            <w:pPr>
              <w:spacing w:before="0" w:after="0" w:line="240" w:lineRule="auto"/>
              <w:jc w:val="left"/>
            </w:pPr>
            <w:r>
              <w:rPr>
                <w:rFonts w:ascii="Noto Sans CJK SC" w:hAnsi="Noto Sans CJK SC" w:eastAsia="Noto Sans CJK SC"/>
                <w:b w:val="0"/>
                <w:i w:val="0"/>
                <w:sz w:val="17"/>
              </w:rPr>
              <w:t>前端</w:t>
            </w:r>
          </w:p>
        </w:tc>
        <w:tc>
          <w:tcPr>
            <w:tcW w:w="3005" w:type="dxa"/>
            <w:tcMar>
              <w:top w:w="60" w:type="dxa"/>
              <w:left w:w="65" w:type="dxa"/>
              <w:bottom w:w="60" w:type="dxa"/>
              <w:right w:w="65" w:type="dxa"/>
            </w:tcMar>
            <w:vAlign w:val="center"/>
          </w:tcPr>
          <w:p w14:paraId="4A8B8447">
            <w:pPr>
              <w:spacing w:before="0" w:after="0" w:line="240" w:lineRule="auto"/>
              <w:jc w:val="center"/>
            </w:pPr>
            <w:r>
              <w:rPr>
                <w:rFonts w:ascii="Noto Sans CJK SC" w:hAnsi="Noto Sans CJK SC" w:eastAsia="Noto Sans CJK SC"/>
                <w:b w:val="0"/>
                <w:i w:val="0"/>
                <w:sz w:val="17"/>
              </w:rPr>
              <w:t>Vue 3 + TypeScript + Pinia</w:t>
            </w:r>
          </w:p>
        </w:tc>
        <w:tc>
          <w:tcPr>
            <w:tcW w:w="4365" w:type="dxa"/>
            <w:tcMar>
              <w:top w:w="60" w:type="dxa"/>
              <w:left w:w="65" w:type="dxa"/>
              <w:bottom w:w="60" w:type="dxa"/>
              <w:right w:w="65" w:type="dxa"/>
            </w:tcMar>
            <w:vAlign w:val="center"/>
          </w:tcPr>
          <w:p w14:paraId="58C0250A">
            <w:pPr>
              <w:spacing w:before="0" w:after="0" w:line="240" w:lineRule="auto"/>
              <w:jc w:val="center"/>
            </w:pPr>
            <w:r>
              <w:rPr>
                <w:rFonts w:ascii="Noto Sans CJK SC" w:hAnsi="Noto Sans CJK SC" w:eastAsia="Noto Sans CJK SC"/>
                <w:b w:val="0"/>
                <w:i w:val="0"/>
                <w:sz w:val="17"/>
              </w:rPr>
              <w:t>组件化、状态可追踪，适合知识库/任务面板等复杂交互</w:t>
            </w:r>
          </w:p>
        </w:tc>
      </w:tr>
      <w:tr w14:paraId="434D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204387DE">
            <w:pPr>
              <w:spacing w:before="0" w:after="0" w:line="240" w:lineRule="auto"/>
              <w:jc w:val="left"/>
            </w:pPr>
            <w:r>
              <w:rPr>
                <w:rFonts w:ascii="Noto Sans CJK SC" w:hAnsi="Noto Sans CJK SC" w:eastAsia="Noto Sans CJK SC"/>
                <w:b w:val="0"/>
                <w:i w:val="0"/>
                <w:sz w:val="17"/>
              </w:rPr>
              <w:t>后端</w:t>
            </w:r>
          </w:p>
        </w:tc>
        <w:tc>
          <w:tcPr>
            <w:tcW w:w="3005" w:type="dxa"/>
            <w:tcMar>
              <w:top w:w="60" w:type="dxa"/>
              <w:left w:w="65" w:type="dxa"/>
              <w:bottom w:w="60" w:type="dxa"/>
              <w:right w:w="65" w:type="dxa"/>
            </w:tcMar>
            <w:vAlign w:val="center"/>
          </w:tcPr>
          <w:p w14:paraId="537ADFD5">
            <w:pPr>
              <w:spacing w:before="0" w:after="0" w:line="240" w:lineRule="auto"/>
              <w:jc w:val="center"/>
            </w:pPr>
            <w:r>
              <w:rPr>
                <w:rFonts w:ascii="Noto Sans CJK SC" w:hAnsi="Noto Sans CJK SC" w:eastAsia="Noto Sans CJK SC"/>
                <w:b w:val="0"/>
                <w:i w:val="0"/>
                <w:sz w:val="17"/>
              </w:rPr>
              <w:t>FastAPI + Uvicorn</w:t>
            </w:r>
          </w:p>
        </w:tc>
        <w:tc>
          <w:tcPr>
            <w:tcW w:w="4365" w:type="dxa"/>
            <w:tcMar>
              <w:top w:w="60" w:type="dxa"/>
              <w:left w:w="65" w:type="dxa"/>
              <w:bottom w:w="60" w:type="dxa"/>
              <w:right w:w="65" w:type="dxa"/>
            </w:tcMar>
            <w:vAlign w:val="center"/>
          </w:tcPr>
          <w:p w14:paraId="6E07B2F8">
            <w:pPr>
              <w:spacing w:before="0" w:after="0" w:line="240" w:lineRule="auto"/>
              <w:jc w:val="center"/>
            </w:pPr>
            <w:r>
              <w:rPr>
                <w:rFonts w:ascii="Noto Sans CJK SC" w:hAnsi="Noto Sans CJK SC" w:eastAsia="Noto Sans CJK SC"/>
                <w:b w:val="0"/>
                <w:i w:val="0"/>
                <w:sz w:val="17"/>
              </w:rPr>
              <w:t>异步接口、类型校验与 Python AI 生态兼容</w:t>
            </w:r>
          </w:p>
        </w:tc>
      </w:tr>
      <w:tr w14:paraId="7A7A4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1054E4E0">
            <w:pPr>
              <w:spacing w:before="0" w:after="0" w:line="240" w:lineRule="auto"/>
              <w:jc w:val="left"/>
            </w:pPr>
            <w:r>
              <w:rPr>
                <w:rFonts w:ascii="Noto Sans CJK SC" w:hAnsi="Noto Sans CJK SC" w:eastAsia="Noto Sans CJK SC"/>
                <w:b w:val="0"/>
                <w:i w:val="0"/>
                <w:sz w:val="17"/>
              </w:rPr>
              <w:t>LLM</w:t>
            </w:r>
          </w:p>
        </w:tc>
        <w:tc>
          <w:tcPr>
            <w:tcW w:w="3005" w:type="dxa"/>
            <w:tcMar>
              <w:top w:w="60" w:type="dxa"/>
              <w:left w:w="65" w:type="dxa"/>
              <w:bottom w:w="60" w:type="dxa"/>
              <w:right w:w="65" w:type="dxa"/>
            </w:tcMar>
            <w:vAlign w:val="center"/>
          </w:tcPr>
          <w:p w14:paraId="61197C22">
            <w:pPr>
              <w:spacing w:before="0" w:after="0" w:line="240" w:lineRule="auto"/>
              <w:jc w:val="center"/>
            </w:pPr>
            <w:r>
              <w:rPr>
                <w:rFonts w:ascii="Noto Sans CJK SC" w:hAnsi="Noto Sans CJK SC" w:eastAsia="Noto Sans CJK SC"/>
                <w:b w:val="0"/>
                <w:i w:val="0"/>
                <w:sz w:val="17"/>
              </w:rPr>
              <w:t>DeepSeek / Kimi / OpenAI-compatible</w:t>
            </w:r>
          </w:p>
        </w:tc>
        <w:tc>
          <w:tcPr>
            <w:tcW w:w="4365" w:type="dxa"/>
            <w:tcMar>
              <w:top w:w="60" w:type="dxa"/>
              <w:left w:w="65" w:type="dxa"/>
              <w:bottom w:w="60" w:type="dxa"/>
              <w:right w:w="65" w:type="dxa"/>
            </w:tcMar>
            <w:vAlign w:val="center"/>
          </w:tcPr>
          <w:p w14:paraId="77A81925">
            <w:pPr>
              <w:spacing w:before="0" w:after="0" w:line="240" w:lineRule="auto"/>
              <w:jc w:val="center"/>
            </w:pPr>
            <w:r>
              <w:rPr>
                <w:rFonts w:ascii="Noto Sans CJK SC" w:hAnsi="Noto Sans CJK SC" w:eastAsia="Noto Sans CJK SC"/>
                <w:b w:val="0"/>
                <w:i w:val="0"/>
                <w:sz w:val="17"/>
              </w:rPr>
              <w:t>统一 OpenAI-compatible 适配层，支持模型切换与路由</w:t>
            </w:r>
          </w:p>
        </w:tc>
      </w:tr>
      <w:tr w14:paraId="68AA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056D90AD">
            <w:pPr>
              <w:spacing w:before="0" w:after="0" w:line="240" w:lineRule="auto"/>
              <w:jc w:val="left"/>
            </w:pPr>
            <w:r>
              <w:rPr>
                <w:rFonts w:ascii="Noto Sans CJK SC" w:hAnsi="Noto Sans CJK SC" w:eastAsia="Noto Sans CJK SC"/>
                <w:b w:val="0"/>
                <w:i w:val="0"/>
                <w:sz w:val="17"/>
              </w:rPr>
              <w:t>向量与检索</w:t>
            </w:r>
          </w:p>
        </w:tc>
        <w:tc>
          <w:tcPr>
            <w:tcW w:w="3005" w:type="dxa"/>
            <w:tcMar>
              <w:top w:w="60" w:type="dxa"/>
              <w:left w:w="65" w:type="dxa"/>
              <w:bottom w:w="60" w:type="dxa"/>
              <w:right w:w="65" w:type="dxa"/>
            </w:tcMar>
            <w:vAlign w:val="center"/>
          </w:tcPr>
          <w:p w14:paraId="59BF8B25">
            <w:pPr>
              <w:spacing w:before="0" w:after="0" w:line="240" w:lineRule="auto"/>
              <w:jc w:val="center"/>
            </w:pPr>
            <w:r>
              <w:rPr>
                <w:rFonts w:ascii="Noto Sans CJK SC" w:hAnsi="Noto Sans CJK SC" w:eastAsia="Noto Sans CJK SC"/>
                <w:b w:val="0"/>
                <w:i w:val="0"/>
                <w:sz w:val="17"/>
              </w:rPr>
              <w:t>ChromaDB + BGE-M3 + BM25</w:t>
            </w:r>
          </w:p>
        </w:tc>
        <w:tc>
          <w:tcPr>
            <w:tcW w:w="4365" w:type="dxa"/>
            <w:tcMar>
              <w:top w:w="60" w:type="dxa"/>
              <w:left w:w="65" w:type="dxa"/>
              <w:bottom w:w="60" w:type="dxa"/>
              <w:right w:w="65" w:type="dxa"/>
            </w:tcMar>
            <w:vAlign w:val="center"/>
          </w:tcPr>
          <w:p w14:paraId="283D2F5C">
            <w:pPr>
              <w:spacing w:before="0" w:after="0" w:line="240" w:lineRule="auto"/>
              <w:jc w:val="center"/>
            </w:pPr>
            <w:r>
              <w:rPr>
                <w:rFonts w:ascii="Noto Sans CJK SC" w:hAnsi="Noto Sans CJK SC" w:eastAsia="Noto Sans CJK SC"/>
                <w:b w:val="0"/>
                <w:i w:val="0"/>
                <w:sz w:val="17"/>
              </w:rPr>
              <w:t>兼顾语义匹配与关键词/术语精确召回</w:t>
            </w:r>
          </w:p>
        </w:tc>
      </w:tr>
      <w:tr w14:paraId="5593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45B50F9E">
            <w:pPr>
              <w:spacing w:before="0" w:after="0" w:line="240" w:lineRule="auto"/>
              <w:jc w:val="left"/>
            </w:pPr>
            <w:r>
              <w:rPr>
                <w:rFonts w:ascii="Noto Sans CJK SC" w:hAnsi="Noto Sans CJK SC" w:eastAsia="Noto Sans CJK SC"/>
                <w:b w:val="0"/>
                <w:i w:val="0"/>
                <w:sz w:val="17"/>
              </w:rPr>
              <w:t>排序融合</w:t>
            </w:r>
          </w:p>
        </w:tc>
        <w:tc>
          <w:tcPr>
            <w:tcW w:w="3005" w:type="dxa"/>
            <w:tcMar>
              <w:top w:w="60" w:type="dxa"/>
              <w:left w:w="65" w:type="dxa"/>
              <w:bottom w:w="60" w:type="dxa"/>
              <w:right w:w="65" w:type="dxa"/>
            </w:tcMar>
            <w:vAlign w:val="center"/>
          </w:tcPr>
          <w:p w14:paraId="2E7101C8">
            <w:pPr>
              <w:spacing w:before="0" w:after="0" w:line="240" w:lineRule="auto"/>
              <w:jc w:val="center"/>
            </w:pPr>
            <w:r>
              <w:rPr>
                <w:rFonts w:ascii="Noto Sans CJK SC" w:hAnsi="Noto Sans CJK SC" w:eastAsia="Noto Sans CJK SC"/>
                <w:b w:val="0"/>
                <w:i w:val="0"/>
                <w:sz w:val="17"/>
              </w:rPr>
              <w:t>RRF + Reranker</w:t>
            </w:r>
          </w:p>
        </w:tc>
        <w:tc>
          <w:tcPr>
            <w:tcW w:w="4365" w:type="dxa"/>
            <w:tcMar>
              <w:top w:w="60" w:type="dxa"/>
              <w:left w:w="65" w:type="dxa"/>
              <w:bottom w:w="60" w:type="dxa"/>
              <w:right w:w="65" w:type="dxa"/>
            </w:tcMar>
            <w:vAlign w:val="center"/>
          </w:tcPr>
          <w:p w14:paraId="33C71ADB">
            <w:pPr>
              <w:spacing w:before="0" w:after="0" w:line="240" w:lineRule="auto"/>
              <w:jc w:val="center"/>
            </w:pPr>
            <w:r>
              <w:rPr>
                <w:rFonts w:ascii="Noto Sans CJK SC" w:hAnsi="Noto Sans CJK SC" w:eastAsia="Noto Sans CJK SC"/>
                <w:b w:val="0"/>
                <w:i w:val="0"/>
                <w:sz w:val="17"/>
              </w:rPr>
              <w:t>融合多路候选并提升证据前排质量</w:t>
            </w:r>
          </w:p>
        </w:tc>
      </w:tr>
      <w:tr w14:paraId="61E69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3001EC0B">
            <w:pPr>
              <w:spacing w:before="0" w:after="0" w:line="240" w:lineRule="auto"/>
              <w:jc w:val="left"/>
            </w:pPr>
            <w:r>
              <w:rPr>
                <w:rFonts w:ascii="Noto Sans CJK SC" w:hAnsi="Noto Sans CJK SC" w:eastAsia="Noto Sans CJK SC"/>
                <w:b w:val="0"/>
                <w:i w:val="0"/>
                <w:sz w:val="17"/>
              </w:rPr>
              <w:t>任务执行</w:t>
            </w:r>
          </w:p>
        </w:tc>
        <w:tc>
          <w:tcPr>
            <w:tcW w:w="3005" w:type="dxa"/>
            <w:tcMar>
              <w:top w:w="60" w:type="dxa"/>
              <w:left w:w="65" w:type="dxa"/>
              <w:bottom w:w="60" w:type="dxa"/>
              <w:right w:w="65" w:type="dxa"/>
            </w:tcMar>
            <w:vAlign w:val="center"/>
          </w:tcPr>
          <w:p w14:paraId="4B5FD645">
            <w:pPr>
              <w:spacing w:before="0" w:after="0" w:line="240" w:lineRule="auto"/>
              <w:jc w:val="center"/>
            </w:pPr>
            <w:r>
              <w:rPr>
                <w:rFonts w:ascii="Noto Sans CJK SC" w:hAnsi="Noto Sans CJK SC" w:eastAsia="Noto Sans CJK SC"/>
                <w:b w:val="0"/>
                <w:i w:val="0"/>
                <w:sz w:val="17"/>
              </w:rPr>
              <w:t>Research Agent + Skills</w:t>
            </w:r>
          </w:p>
        </w:tc>
        <w:tc>
          <w:tcPr>
            <w:tcW w:w="4365" w:type="dxa"/>
            <w:tcMar>
              <w:top w:w="60" w:type="dxa"/>
              <w:left w:w="65" w:type="dxa"/>
              <w:bottom w:w="60" w:type="dxa"/>
              <w:right w:w="65" w:type="dxa"/>
            </w:tcMar>
            <w:vAlign w:val="center"/>
          </w:tcPr>
          <w:p w14:paraId="5524706B">
            <w:pPr>
              <w:spacing w:before="0" w:after="0" w:line="240" w:lineRule="auto"/>
              <w:jc w:val="center"/>
            </w:pPr>
            <w:r>
              <w:rPr>
                <w:rFonts w:ascii="Noto Sans CJK SC" w:hAnsi="Noto Sans CJK SC" w:eastAsia="Noto Sans CJK SC"/>
                <w:b w:val="0"/>
                <w:i w:val="0"/>
                <w:sz w:val="17"/>
              </w:rPr>
              <w:t>将复杂科研任务拆分为可执行、可重试步骤</w:t>
            </w:r>
          </w:p>
        </w:tc>
      </w:tr>
      <w:tr w14:paraId="5593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239D1A15">
            <w:pPr>
              <w:spacing w:before="0" w:after="0" w:line="240" w:lineRule="auto"/>
              <w:jc w:val="left"/>
            </w:pPr>
            <w:r>
              <w:rPr>
                <w:rFonts w:ascii="Noto Sans CJK SC" w:hAnsi="Noto Sans CJK SC" w:eastAsia="Noto Sans CJK SC"/>
                <w:b w:val="0"/>
                <w:i w:val="0"/>
                <w:sz w:val="17"/>
              </w:rPr>
              <w:t>传输</w:t>
            </w:r>
          </w:p>
        </w:tc>
        <w:tc>
          <w:tcPr>
            <w:tcW w:w="3005" w:type="dxa"/>
            <w:tcMar>
              <w:top w:w="60" w:type="dxa"/>
              <w:left w:w="65" w:type="dxa"/>
              <w:bottom w:w="60" w:type="dxa"/>
              <w:right w:w="65" w:type="dxa"/>
            </w:tcMar>
            <w:vAlign w:val="center"/>
          </w:tcPr>
          <w:p w14:paraId="6848D739">
            <w:pPr>
              <w:spacing w:before="0" w:after="0" w:line="240" w:lineRule="auto"/>
              <w:jc w:val="center"/>
            </w:pPr>
            <w:r>
              <w:rPr>
                <w:rFonts w:ascii="Noto Sans CJK SC" w:hAnsi="Noto Sans CJK SC" w:eastAsia="Noto Sans CJK SC"/>
                <w:b w:val="0"/>
                <w:i w:val="0"/>
                <w:sz w:val="17"/>
              </w:rPr>
              <w:t>SSE</w:t>
            </w:r>
          </w:p>
        </w:tc>
        <w:tc>
          <w:tcPr>
            <w:tcW w:w="4365" w:type="dxa"/>
            <w:tcMar>
              <w:top w:w="60" w:type="dxa"/>
              <w:left w:w="65" w:type="dxa"/>
              <w:bottom w:w="60" w:type="dxa"/>
              <w:right w:w="65" w:type="dxa"/>
            </w:tcMar>
            <w:vAlign w:val="center"/>
          </w:tcPr>
          <w:p w14:paraId="0D0D3425">
            <w:pPr>
              <w:spacing w:before="0" w:after="0" w:line="240" w:lineRule="auto"/>
              <w:jc w:val="center"/>
            </w:pPr>
            <w:r>
              <w:rPr>
                <w:rFonts w:ascii="Noto Sans CJK SC" w:hAnsi="Noto Sans CJK SC" w:eastAsia="Noto Sans CJK SC"/>
                <w:b w:val="0"/>
                <w:i w:val="0"/>
                <w:sz w:val="17"/>
              </w:rPr>
              <w:t>长任务与模型生成实时反馈，降低等待感知</w:t>
            </w:r>
          </w:p>
        </w:tc>
      </w:tr>
    </w:tbl>
    <w:p w14:paraId="4C552D22">
      <w:pPr>
        <w:spacing w:after="0"/>
      </w:pPr>
    </w:p>
    <w:p w14:paraId="332BDA58">
      <w:pPr>
        <w:keepNext/>
        <w:spacing w:before="80" w:after="80" w:line="240" w:lineRule="auto"/>
      </w:pPr>
      <w:r>
        <w:rPr>
          <w:rFonts w:ascii="Noto Sans CJK SC" w:hAnsi="Noto Sans CJK SC" w:eastAsia="Noto Sans CJK SC"/>
          <w:b/>
          <w:i w:val="0"/>
          <w:color w:val="243746"/>
          <w:sz w:val="25"/>
        </w:rPr>
        <w:t>3. 创新应用</w:t>
      </w:r>
    </w:p>
    <w:p w14:paraId="05355231">
      <w:pPr>
        <w:keepNext/>
        <w:spacing w:before="80" w:after="80" w:line="240" w:lineRule="auto"/>
      </w:pPr>
      <w:r>
        <w:rPr>
          <w:rFonts w:ascii="Noto Sans CJK SC" w:hAnsi="Noto Sans CJK SC" w:eastAsia="Noto Sans CJK SC"/>
          <w:b/>
          <w:i w:val="0"/>
          <w:color w:val="243746"/>
          <w:sz w:val="25"/>
        </w:rPr>
        <w:t>3.1 创新一：Research Decision Engine</w:t>
      </w:r>
    </w:p>
    <w:p w14:paraId="54AF1F49">
      <w:pPr>
        <w:spacing w:before="0" w:after="80" w:line="276" w:lineRule="auto"/>
        <w:ind w:firstLine="397"/>
      </w:pPr>
      <w:r>
        <w:rPr>
          <w:rFonts w:ascii="Noto Sans CJK SC" w:hAnsi="Noto Sans CJK SC" w:eastAsia="Noto Sans CJK SC"/>
          <w:b w:val="0"/>
          <w:i w:val="0"/>
          <w:sz w:val="21"/>
        </w:rPr>
        <w:t>借鉴 System One Model“typed probabilistic decisions”的思想，PaperAgent 将 Intent、Relatedness、Evidence Sufficiency、Model Routing 与 Completion 等高频控制节点从自由文本生成中解耦，统一输出带置信度的结构化决策。初版可由支持结构化输出的 LLM Judge 实现，后续可替换为专用决策模型，避免对单一厂商模型形成技术依赖。</w:t>
      </w:r>
    </w:p>
    <w:tbl>
      <w:tblPr>
        <w:tblStyle w:val="32"/>
        <w:tblW w:w="0" w:type="auto"/>
        <w:jc w:val="center"/>
        <w:tblLayout w:type="autofit"/>
        <w:tblCellMar>
          <w:top w:w="0" w:type="dxa"/>
          <w:left w:w="108" w:type="dxa"/>
          <w:bottom w:w="0" w:type="dxa"/>
          <w:right w:w="108" w:type="dxa"/>
        </w:tblCellMar>
      </w:tblPr>
      <w:tblGrid>
        <w:gridCol w:w="10256"/>
      </w:tblGrid>
      <w:tr w14:paraId="45987D82">
        <w:tblPrEx>
          <w:tblCellMar>
            <w:top w:w="0" w:type="dxa"/>
            <w:left w:w="108" w:type="dxa"/>
            <w:bottom w:w="0" w:type="dxa"/>
            <w:right w:w="108" w:type="dxa"/>
          </w:tblCellMar>
        </w:tblPrEx>
        <w:trPr>
          <w:jc w:val="center"/>
        </w:trPr>
        <w:tc>
          <w:tcPr>
            <w:tcW w:w="10256" w:type="dxa"/>
            <w:shd w:val="clear" w:color="auto" w:fill="F6F8FA"/>
            <w:tcMar>
              <w:top w:w="100" w:type="dxa"/>
              <w:left w:w="120" w:type="dxa"/>
              <w:bottom w:w="100" w:type="dxa"/>
              <w:right w:w="120" w:type="dxa"/>
            </w:tcMar>
          </w:tcPr>
          <w:p w14:paraId="0DD93EF8">
            <w:pPr>
              <w:spacing w:before="0" w:after="0" w:line="240" w:lineRule="auto"/>
            </w:pPr>
            <w:r>
              <w:rPr>
                <w:rFonts w:ascii="DejaVu Sans Mono" w:hAnsi="DejaVu Sans Mono" w:eastAsia="DejaVu Sans Mono"/>
                <w:b w:val="0"/>
                <w:i w:val="0"/>
                <w:color w:val="263238"/>
                <w:sz w:val="16"/>
              </w:rPr>
              <w:t>{</w:t>
            </w:r>
            <w:r>
              <w:br w:type="textWrapping"/>
            </w:r>
            <w:r>
              <w:rPr>
                <w:rFonts w:ascii="DejaVu Sans Mono" w:hAnsi="DejaVu Sans Mono" w:eastAsia="DejaVu Sans Mono"/>
                <w:b w:val="0"/>
                <w:i w:val="0"/>
                <w:color w:val="263238"/>
                <w:sz w:val="16"/>
              </w:rPr>
              <w:t xml:space="preserve">  "decision": "EXPAND_SEARCH",</w:t>
            </w:r>
            <w:r>
              <w:br w:type="textWrapping"/>
            </w:r>
            <w:r>
              <w:rPr>
                <w:rFonts w:ascii="DejaVu Sans Mono" w:hAnsi="DejaVu Sans Mono" w:eastAsia="DejaVu Sans Mono"/>
                <w:b w:val="0"/>
                <w:i w:val="0"/>
                <w:color w:val="263238"/>
                <w:sz w:val="16"/>
              </w:rPr>
              <w:t xml:space="preserve">  "confidence": 0.87,</w:t>
            </w:r>
            <w:r>
              <w:br w:type="textWrapping"/>
            </w:r>
            <w:r>
              <w:rPr>
                <w:rFonts w:ascii="DejaVu Sans Mono" w:hAnsi="DejaVu Sans Mono" w:eastAsia="DejaVu Sans Mono"/>
                <w:b w:val="0"/>
                <w:i w:val="0"/>
                <w:color w:val="263238"/>
                <w:sz w:val="16"/>
              </w:rPr>
              <w:t xml:space="preserve">  "evidence_score": 0.41,</w:t>
            </w:r>
            <w:r>
              <w:br w:type="textWrapping"/>
            </w:r>
            <w:r>
              <w:rPr>
                <w:rFonts w:ascii="DejaVu Sans Mono" w:hAnsi="DejaVu Sans Mono" w:eastAsia="DejaVu Sans Mono"/>
                <w:b w:val="0"/>
                <w:i w:val="0"/>
                <w:color w:val="263238"/>
                <w:sz w:val="16"/>
              </w:rPr>
              <w:t xml:space="preserve">  "next_action": "ARXIV_SEARCH"</w:t>
            </w:r>
            <w:r>
              <w:br w:type="textWrapping"/>
            </w:r>
            <w:r>
              <w:rPr>
                <w:rFonts w:ascii="DejaVu Sans Mono" w:hAnsi="DejaVu Sans Mono" w:eastAsia="DejaVu Sans Mono"/>
                <w:b w:val="0"/>
                <w:i w:val="0"/>
                <w:color w:val="263238"/>
                <w:sz w:val="16"/>
              </w:rPr>
              <w:t>}</w:t>
            </w:r>
          </w:p>
        </w:tc>
      </w:tr>
    </w:tbl>
    <w:p w14:paraId="224E2433">
      <w:pPr>
        <w:spacing w:after="0"/>
      </w:pPr>
    </w:p>
    <w:p w14:paraId="5BA84A77">
      <w:pPr>
        <w:keepNext/>
        <w:spacing w:before="80" w:after="80" w:line="240" w:lineRule="auto"/>
      </w:pPr>
      <w:r>
        <w:rPr>
          <w:rFonts w:ascii="Noto Sans CJK SC" w:hAnsi="Noto Sans CJK SC" w:eastAsia="Noto Sans CJK SC"/>
          <w:b/>
          <w:i w:val="0"/>
          <w:color w:val="243746"/>
          <w:sz w:val="25"/>
        </w:rPr>
        <w:t>3.2 创新二：Evidence-Adaptive Hybrid RAG</w:t>
      </w:r>
    </w:p>
    <w:p w14:paraId="536886E8">
      <w:pPr>
        <w:spacing w:before="0" w:after="80" w:line="276" w:lineRule="auto"/>
        <w:ind w:firstLine="397"/>
      </w:pPr>
      <w:r>
        <w:rPr>
          <w:rFonts w:ascii="Noto Sans CJK SC" w:hAnsi="Noto Sans CJK SC" w:eastAsia="Noto Sans CJK SC"/>
          <w:b w:val="0"/>
          <w:i w:val="0"/>
          <w:sz w:val="21"/>
        </w:rPr>
        <w:t>检索层由 BGE-M3 Dense 语义召回与 BM25 Sparse 关键词召回组成，使用 Reciprocal Rank Fusion 合并候选并经 Reranker 重排。与固定 Top-K 不同，PaperAgent 根据证据分数动态决定是否扩大召回、改写 Query 或转向外部学术搜索，实现“先判断证据，再决定是否回答”。</w:t>
      </w:r>
    </w:p>
    <w:p w14:paraId="3514D83C">
      <w:r>
        <w:br w:type="page"/>
      </w:r>
    </w:p>
    <w:p w14:paraId="034CB545">
      <w:pPr>
        <w:keepNext/>
        <w:spacing w:before="80" w:after="80" w:line="240" w:lineRule="auto"/>
      </w:pPr>
      <w:r>
        <w:rPr>
          <w:rFonts w:ascii="Noto Sans CJK SC" w:hAnsi="Noto Sans CJK SC" w:eastAsia="Noto Sans CJK SC"/>
          <w:b/>
          <w:i w:val="0"/>
          <w:color w:val="243746"/>
          <w:sz w:val="25"/>
        </w:rPr>
        <w:t>3.3 创新三：Executable Research Agent</w:t>
      </w:r>
    </w:p>
    <w:p w14:paraId="3FD628DB">
      <w:pPr>
        <w:spacing w:before="0" w:after="40" w:line="276" w:lineRule="auto"/>
        <w:jc w:val="center"/>
      </w:pPr>
      <w:r>
        <w:drawing>
          <wp:inline distT="0" distB="0" distL="114300" distR="114300">
            <wp:extent cx="5759450" cy="2217420"/>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000" cy="2217972"/>
                    </a:xfrm>
                    <a:prstGeom prst="rect">
                      <a:avLst/>
                    </a:prstGeom>
                  </pic:spPr>
                </pic:pic>
              </a:graphicData>
            </a:graphic>
          </wp:inline>
        </w:drawing>
      </w:r>
    </w:p>
    <w:p w14:paraId="1A62E4D7">
      <w:pPr>
        <w:spacing w:before="0" w:after="80" w:line="240" w:lineRule="auto"/>
        <w:jc w:val="center"/>
      </w:pPr>
      <w:r>
        <w:rPr>
          <w:rFonts w:ascii="Noto Sans CJK SC" w:hAnsi="Noto Sans CJK SC" w:eastAsia="Noto Sans CJK SC"/>
          <w:b w:val="0"/>
          <w:i w:val="0"/>
          <w:color w:val="6B7280"/>
          <w:sz w:val="18"/>
        </w:rPr>
        <w:t>图 2  Research Mode 任务执行链路</w:t>
      </w:r>
    </w:p>
    <w:p w14:paraId="786A263E">
      <w:pPr>
        <w:spacing w:before="0" w:after="80" w:line="276" w:lineRule="auto"/>
        <w:ind w:firstLine="397"/>
      </w:pPr>
      <w:r>
        <w:rPr>
          <w:rFonts w:ascii="Noto Sans CJK SC" w:hAnsi="Noto Sans CJK SC" w:eastAsia="Noto Sans CJK SC"/>
          <w:b w:val="0"/>
          <w:i w:val="0"/>
          <w:sz w:val="21"/>
        </w:rPr>
        <w:t>Research Mode 采用“目标—规划—执行—验证—交付”范式。用户提交一个科研目标后，Planner 生成任务图；Executor 选择并调用 Paper Search、Paper Reader、Method/Experiment Extract、Paper Compare、Citation Verify 与 Report Generate 等 Skills；Verifier 根据完成条件和证据覆盖度决定结束、补检索或重试。最终交付的是可直接使用的 Artifact，而非仅一段聊天文本。</w:t>
      </w:r>
    </w:p>
    <w:p w14:paraId="5AF5BE84">
      <w:pPr>
        <w:keepNext/>
        <w:spacing w:before="80" w:after="80" w:line="240" w:lineRule="auto"/>
      </w:pPr>
      <w:r>
        <w:rPr>
          <w:rFonts w:ascii="Noto Sans CJK SC" w:hAnsi="Noto Sans CJK SC" w:eastAsia="Noto Sans CJK SC"/>
          <w:b/>
          <w:i w:val="0"/>
          <w:color w:val="243746"/>
          <w:sz w:val="25"/>
        </w:rPr>
        <w:t>3.4 创新四：Extensible Scientific Skill &amp; Trusted Infrastructure</w:t>
      </w:r>
    </w:p>
    <w:p w14:paraId="17ABFF9F">
      <w:pPr>
        <w:spacing w:before="0" w:after="80" w:line="276" w:lineRule="auto"/>
        <w:ind w:firstLine="397"/>
      </w:pPr>
      <w:r>
        <w:rPr>
          <w:rFonts w:ascii="Noto Sans CJK SC" w:hAnsi="Noto Sans CJK SC" w:eastAsia="Noto Sans CJK SC"/>
          <w:b w:val="0"/>
          <w:i w:val="0"/>
          <w:sz w:val="21"/>
        </w:rPr>
        <w:t>Skill Framework 将专业工具调用抽象为统一输入 Schema、执行器和结果解析器。量子算法模拟作为首个复杂专业 Skill：系统从论文识别算法与参数，执行参数校验后调用既有量子算法模拟性能优化工具，再生成结构化实验结果与报告。机构级版本进一步预留科研行为隐私分析接口，可结合本地差分隐私相关技术积累，在不直接暴露原始行为序列的前提下开展趋势分析。</w:t>
      </w:r>
    </w:p>
    <w:p w14:paraId="4DB27C14">
      <w:pPr>
        <w:keepNext/>
        <w:spacing w:before="80" w:after="80" w:line="240" w:lineRule="auto"/>
      </w:pPr>
      <w:r>
        <w:rPr>
          <w:rFonts w:ascii="Noto Sans CJK SC" w:hAnsi="Noto Sans CJK SC" w:eastAsia="Noto Sans CJK SC"/>
          <w:b/>
          <w:i w:val="0"/>
          <w:color w:val="243746"/>
          <w:sz w:val="25"/>
        </w:rPr>
        <w:t>3.5 与常规方案的能力对比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1"/>
        <w:gridCol w:w="1474"/>
        <w:gridCol w:w="1587"/>
        <w:gridCol w:w="1417"/>
        <w:gridCol w:w="1587"/>
      </w:tblGrid>
      <w:tr w14:paraId="0E75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shd w:val="clear" w:color="auto" w:fill="365F91"/>
            <w:tcMar>
              <w:top w:w="70" w:type="dxa"/>
              <w:left w:w="70" w:type="dxa"/>
              <w:bottom w:w="70" w:type="dxa"/>
              <w:right w:w="70" w:type="dxa"/>
            </w:tcMar>
            <w:vAlign w:val="center"/>
          </w:tcPr>
          <w:p w14:paraId="2DFF0420">
            <w:pPr>
              <w:spacing w:before="0" w:after="0" w:line="240" w:lineRule="auto"/>
              <w:jc w:val="center"/>
            </w:pPr>
            <w:r>
              <w:rPr>
                <w:rFonts w:ascii="Noto Sans CJK SC" w:hAnsi="Noto Sans CJK SC" w:eastAsia="Noto Sans CJK SC"/>
                <w:b/>
                <w:i w:val="0"/>
                <w:color w:val="FFFFFF"/>
                <w:sz w:val="17"/>
              </w:rPr>
              <w:t>能力</w:t>
            </w:r>
          </w:p>
        </w:tc>
        <w:tc>
          <w:tcPr>
            <w:tcW w:w="1474" w:type="dxa"/>
            <w:shd w:val="clear" w:color="auto" w:fill="365F91"/>
            <w:tcMar>
              <w:top w:w="70" w:type="dxa"/>
              <w:left w:w="70" w:type="dxa"/>
              <w:bottom w:w="70" w:type="dxa"/>
              <w:right w:w="70" w:type="dxa"/>
            </w:tcMar>
            <w:vAlign w:val="center"/>
          </w:tcPr>
          <w:p w14:paraId="214B88DF">
            <w:pPr>
              <w:spacing w:before="0" w:after="0" w:line="240" w:lineRule="auto"/>
              <w:jc w:val="center"/>
            </w:pPr>
            <w:r>
              <w:rPr>
                <w:rFonts w:ascii="Noto Sans CJK SC" w:hAnsi="Noto Sans CJK SC" w:eastAsia="Noto Sans CJK SC"/>
                <w:b/>
                <w:i w:val="0"/>
                <w:color w:val="FFFFFF"/>
                <w:sz w:val="17"/>
              </w:rPr>
              <w:t>通用 LLM</w:t>
            </w:r>
          </w:p>
        </w:tc>
        <w:tc>
          <w:tcPr>
            <w:tcW w:w="1587" w:type="dxa"/>
            <w:shd w:val="clear" w:color="auto" w:fill="365F91"/>
            <w:tcMar>
              <w:top w:w="70" w:type="dxa"/>
              <w:left w:w="70" w:type="dxa"/>
              <w:bottom w:w="70" w:type="dxa"/>
              <w:right w:w="70" w:type="dxa"/>
            </w:tcMar>
            <w:vAlign w:val="center"/>
          </w:tcPr>
          <w:p w14:paraId="7D835068">
            <w:pPr>
              <w:spacing w:before="0" w:after="0" w:line="240" w:lineRule="auto"/>
              <w:jc w:val="center"/>
            </w:pPr>
            <w:r>
              <w:rPr>
                <w:rFonts w:ascii="Noto Sans CJK SC" w:hAnsi="Noto Sans CJK SC" w:eastAsia="Noto Sans CJK SC"/>
                <w:b/>
                <w:i w:val="0"/>
                <w:color w:val="FFFFFF"/>
                <w:sz w:val="17"/>
              </w:rPr>
              <w:t>基础 PDF Chat</w:t>
            </w:r>
          </w:p>
        </w:tc>
        <w:tc>
          <w:tcPr>
            <w:tcW w:w="1417" w:type="dxa"/>
            <w:shd w:val="clear" w:color="auto" w:fill="365F91"/>
            <w:tcMar>
              <w:top w:w="70" w:type="dxa"/>
              <w:left w:w="70" w:type="dxa"/>
              <w:bottom w:w="70" w:type="dxa"/>
              <w:right w:w="70" w:type="dxa"/>
            </w:tcMar>
            <w:vAlign w:val="center"/>
          </w:tcPr>
          <w:p w14:paraId="60069C88">
            <w:pPr>
              <w:spacing w:before="0" w:after="0" w:line="240" w:lineRule="auto"/>
              <w:jc w:val="center"/>
            </w:pPr>
            <w:r>
              <w:rPr>
                <w:rFonts w:ascii="Noto Sans CJK SC" w:hAnsi="Noto Sans CJK SC" w:eastAsia="Noto Sans CJK SC"/>
                <w:b/>
                <w:i w:val="0"/>
                <w:color w:val="FFFFFF"/>
                <w:sz w:val="17"/>
              </w:rPr>
              <w:t>基础 RAG</w:t>
            </w:r>
          </w:p>
        </w:tc>
        <w:tc>
          <w:tcPr>
            <w:tcW w:w="1587" w:type="dxa"/>
            <w:shd w:val="clear" w:color="auto" w:fill="365F91"/>
            <w:tcMar>
              <w:top w:w="70" w:type="dxa"/>
              <w:left w:w="70" w:type="dxa"/>
              <w:bottom w:w="70" w:type="dxa"/>
              <w:right w:w="70" w:type="dxa"/>
            </w:tcMar>
            <w:vAlign w:val="center"/>
          </w:tcPr>
          <w:p w14:paraId="5AE118A9">
            <w:pPr>
              <w:spacing w:before="0" w:after="0" w:line="240" w:lineRule="auto"/>
              <w:jc w:val="center"/>
            </w:pPr>
            <w:r>
              <w:rPr>
                <w:rFonts w:ascii="Noto Sans CJK SC" w:hAnsi="Noto Sans CJK SC" w:eastAsia="Noto Sans CJK SC"/>
                <w:b/>
                <w:i w:val="0"/>
                <w:color w:val="FFFFFF"/>
                <w:sz w:val="17"/>
              </w:rPr>
              <w:t>PaperAgent</w:t>
            </w:r>
          </w:p>
        </w:tc>
      </w:tr>
      <w:tr w14:paraId="5738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Mar>
              <w:top w:w="60" w:type="dxa"/>
              <w:left w:w="65" w:type="dxa"/>
              <w:bottom w:w="60" w:type="dxa"/>
              <w:right w:w="65" w:type="dxa"/>
            </w:tcMar>
            <w:vAlign w:val="center"/>
          </w:tcPr>
          <w:p w14:paraId="04B134CD">
            <w:pPr>
              <w:spacing w:before="0" w:after="0" w:line="240" w:lineRule="auto"/>
              <w:jc w:val="left"/>
            </w:pPr>
            <w:r>
              <w:rPr>
                <w:rFonts w:ascii="Noto Sans CJK SC" w:hAnsi="Noto Sans CJK SC" w:eastAsia="Noto Sans CJK SC"/>
                <w:b w:val="0"/>
                <w:i w:val="0"/>
                <w:sz w:val="17"/>
              </w:rPr>
              <w:t>单/多论文问答</w:t>
            </w:r>
          </w:p>
        </w:tc>
        <w:tc>
          <w:tcPr>
            <w:tcW w:w="1474" w:type="dxa"/>
            <w:tcMar>
              <w:top w:w="60" w:type="dxa"/>
              <w:left w:w="65" w:type="dxa"/>
              <w:bottom w:w="60" w:type="dxa"/>
              <w:right w:w="65" w:type="dxa"/>
            </w:tcMar>
            <w:vAlign w:val="center"/>
          </w:tcPr>
          <w:p w14:paraId="68B23052">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0540A684">
            <w:pPr>
              <w:spacing w:before="0" w:after="0" w:line="240" w:lineRule="auto"/>
              <w:jc w:val="center"/>
            </w:pPr>
            <w:r>
              <w:rPr>
                <w:rFonts w:ascii="Noto Sans CJK SC" w:hAnsi="Noto Sans CJK SC" w:eastAsia="Noto Sans CJK SC"/>
                <w:b w:val="0"/>
                <w:i w:val="0"/>
                <w:sz w:val="17"/>
              </w:rPr>
              <w:t>✓</w:t>
            </w:r>
          </w:p>
        </w:tc>
        <w:tc>
          <w:tcPr>
            <w:tcW w:w="1417" w:type="dxa"/>
            <w:tcMar>
              <w:top w:w="60" w:type="dxa"/>
              <w:left w:w="65" w:type="dxa"/>
              <w:bottom w:w="60" w:type="dxa"/>
              <w:right w:w="65" w:type="dxa"/>
            </w:tcMar>
            <w:vAlign w:val="center"/>
          </w:tcPr>
          <w:p w14:paraId="173CE120">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769F369F">
            <w:pPr>
              <w:spacing w:before="0" w:after="0" w:line="240" w:lineRule="auto"/>
              <w:jc w:val="center"/>
            </w:pPr>
            <w:r>
              <w:rPr>
                <w:rFonts w:ascii="Noto Sans CJK SC" w:hAnsi="Noto Sans CJK SC" w:eastAsia="Noto Sans CJK SC"/>
                <w:b w:val="0"/>
                <w:i w:val="0"/>
                <w:sz w:val="17"/>
              </w:rPr>
              <w:t>✓</w:t>
            </w:r>
          </w:p>
        </w:tc>
      </w:tr>
      <w:tr w14:paraId="733E4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Mar>
              <w:top w:w="60" w:type="dxa"/>
              <w:left w:w="65" w:type="dxa"/>
              <w:bottom w:w="60" w:type="dxa"/>
              <w:right w:w="65" w:type="dxa"/>
            </w:tcMar>
            <w:vAlign w:val="center"/>
          </w:tcPr>
          <w:p w14:paraId="14AB6B3A">
            <w:pPr>
              <w:spacing w:before="0" w:after="0" w:line="240" w:lineRule="auto"/>
              <w:jc w:val="left"/>
            </w:pPr>
            <w:r>
              <w:rPr>
                <w:rFonts w:ascii="Noto Sans CJK SC" w:hAnsi="Noto Sans CJK SC" w:eastAsia="Noto Sans CJK SC"/>
                <w:b w:val="0"/>
                <w:i w:val="0"/>
                <w:sz w:val="17"/>
              </w:rPr>
              <w:t>证据充分度判断</w:t>
            </w:r>
          </w:p>
        </w:tc>
        <w:tc>
          <w:tcPr>
            <w:tcW w:w="1474" w:type="dxa"/>
            <w:tcMar>
              <w:top w:w="60" w:type="dxa"/>
              <w:left w:w="65" w:type="dxa"/>
              <w:bottom w:w="60" w:type="dxa"/>
              <w:right w:w="65" w:type="dxa"/>
            </w:tcMar>
            <w:vAlign w:val="center"/>
          </w:tcPr>
          <w:p w14:paraId="1BE34AF3">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61A957DF">
            <w:pPr>
              <w:spacing w:before="0" w:after="0" w:line="240" w:lineRule="auto"/>
              <w:jc w:val="center"/>
            </w:pPr>
            <w:r>
              <w:rPr>
                <w:rFonts w:ascii="Noto Sans CJK SC" w:hAnsi="Noto Sans CJK SC" w:eastAsia="Noto Sans CJK SC"/>
                <w:b w:val="0"/>
                <w:i w:val="0"/>
                <w:sz w:val="17"/>
              </w:rPr>
              <w:t>×</w:t>
            </w:r>
          </w:p>
        </w:tc>
        <w:tc>
          <w:tcPr>
            <w:tcW w:w="1417" w:type="dxa"/>
            <w:tcMar>
              <w:top w:w="60" w:type="dxa"/>
              <w:left w:w="65" w:type="dxa"/>
              <w:bottom w:w="60" w:type="dxa"/>
              <w:right w:w="65" w:type="dxa"/>
            </w:tcMar>
            <w:vAlign w:val="center"/>
          </w:tcPr>
          <w:p w14:paraId="61B5FCDC">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56EC734D">
            <w:pPr>
              <w:spacing w:before="0" w:after="0" w:line="240" w:lineRule="auto"/>
              <w:jc w:val="center"/>
            </w:pPr>
            <w:r>
              <w:rPr>
                <w:rFonts w:ascii="Noto Sans CJK SC" w:hAnsi="Noto Sans CJK SC" w:eastAsia="Noto Sans CJK SC"/>
                <w:b w:val="0"/>
                <w:i w:val="0"/>
                <w:sz w:val="17"/>
              </w:rPr>
              <w:t>✓</w:t>
            </w:r>
          </w:p>
        </w:tc>
      </w:tr>
      <w:tr w14:paraId="5E42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Mar>
              <w:top w:w="60" w:type="dxa"/>
              <w:left w:w="65" w:type="dxa"/>
              <w:bottom w:w="60" w:type="dxa"/>
              <w:right w:w="65" w:type="dxa"/>
            </w:tcMar>
            <w:vAlign w:val="center"/>
          </w:tcPr>
          <w:p w14:paraId="45C6E844">
            <w:pPr>
              <w:spacing w:before="0" w:after="0" w:line="240" w:lineRule="auto"/>
              <w:jc w:val="left"/>
            </w:pPr>
            <w:r>
              <w:rPr>
                <w:rFonts w:ascii="Noto Sans CJK SC" w:hAnsi="Noto Sans CJK SC" w:eastAsia="Noto Sans CJK SC"/>
                <w:b w:val="0"/>
                <w:i w:val="0"/>
                <w:sz w:val="17"/>
              </w:rPr>
              <w:t>外部证据扩展</w:t>
            </w:r>
          </w:p>
        </w:tc>
        <w:tc>
          <w:tcPr>
            <w:tcW w:w="1474" w:type="dxa"/>
            <w:tcMar>
              <w:top w:w="60" w:type="dxa"/>
              <w:left w:w="65" w:type="dxa"/>
              <w:bottom w:w="60" w:type="dxa"/>
              <w:right w:w="65" w:type="dxa"/>
            </w:tcMar>
            <w:vAlign w:val="center"/>
          </w:tcPr>
          <w:p w14:paraId="7B452D5F">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3A3632D7">
            <w:pPr>
              <w:spacing w:before="0" w:after="0" w:line="240" w:lineRule="auto"/>
              <w:jc w:val="center"/>
            </w:pPr>
            <w:r>
              <w:rPr>
                <w:rFonts w:ascii="Noto Sans CJK SC" w:hAnsi="Noto Sans CJK SC" w:eastAsia="Noto Sans CJK SC"/>
                <w:b w:val="0"/>
                <w:i w:val="0"/>
                <w:sz w:val="17"/>
              </w:rPr>
              <w:t>×</w:t>
            </w:r>
          </w:p>
        </w:tc>
        <w:tc>
          <w:tcPr>
            <w:tcW w:w="1417" w:type="dxa"/>
            <w:tcMar>
              <w:top w:w="60" w:type="dxa"/>
              <w:left w:w="65" w:type="dxa"/>
              <w:bottom w:w="60" w:type="dxa"/>
              <w:right w:w="65" w:type="dxa"/>
            </w:tcMar>
            <w:vAlign w:val="center"/>
          </w:tcPr>
          <w:p w14:paraId="77ABD758">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0105B311">
            <w:pPr>
              <w:spacing w:before="0" w:after="0" w:line="240" w:lineRule="auto"/>
              <w:jc w:val="center"/>
            </w:pPr>
            <w:r>
              <w:rPr>
                <w:rFonts w:ascii="Noto Sans CJK SC" w:hAnsi="Noto Sans CJK SC" w:eastAsia="Noto Sans CJK SC"/>
                <w:b w:val="0"/>
                <w:i w:val="0"/>
                <w:sz w:val="17"/>
              </w:rPr>
              <w:t>✓</w:t>
            </w:r>
          </w:p>
        </w:tc>
      </w:tr>
      <w:tr w14:paraId="3779F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Mar>
              <w:top w:w="60" w:type="dxa"/>
              <w:left w:w="65" w:type="dxa"/>
              <w:bottom w:w="60" w:type="dxa"/>
              <w:right w:w="65" w:type="dxa"/>
            </w:tcMar>
            <w:vAlign w:val="center"/>
          </w:tcPr>
          <w:p w14:paraId="788E5AA4">
            <w:pPr>
              <w:spacing w:before="0" w:after="0" w:line="240" w:lineRule="auto"/>
              <w:jc w:val="left"/>
            </w:pPr>
            <w:r>
              <w:rPr>
                <w:rFonts w:ascii="Noto Sans CJK SC" w:hAnsi="Noto Sans CJK SC" w:eastAsia="Noto Sans CJK SC"/>
                <w:b w:val="0"/>
                <w:i w:val="0"/>
                <w:sz w:val="17"/>
              </w:rPr>
              <w:t>复杂科研任务规划</w:t>
            </w:r>
          </w:p>
        </w:tc>
        <w:tc>
          <w:tcPr>
            <w:tcW w:w="1474" w:type="dxa"/>
            <w:tcMar>
              <w:top w:w="60" w:type="dxa"/>
              <w:left w:w="65" w:type="dxa"/>
              <w:bottom w:w="60" w:type="dxa"/>
              <w:right w:w="65" w:type="dxa"/>
            </w:tcMar>
            <w:vAlign w:val="center"/>
          </w:tcPr>
          <w:p w14:paraId="6C031C2B">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50B2B552">
            <w:pPr>
              <w:spacing w:before="0" w:after="0" w:line="240" w:lineRule="auto"/>
              <w:jc w:val="center"/>
            </w:pPr>
            <w:r>
              <w:rPr>
                <w:rFonts w:ascii="Noto Sans CJK SC" w:hAnsi="Noto Sans CJK SC" w:eastAsia="Noto Sans CJK SC"/>
                <w:b w:val="0"/>
                <w:i w:val="0"/>
                <w:sz w:val="17"/>
              </w:rPr>
              <w:t>×</w:t>
            </w:r>
          </w:p>
        </w:tc>
        <w:tc>
          <w:tcPr>
            <w:tcW w:w="1417" w:type="dxa"/>
            <w:tcMar>
              <w:top w:w="60" w:type="dxa"/>
              <w:left w:w="65" w:type="dxa"/>
              <w:bottom w:w="60" w:type="dxa"/>
              <w:right w:w="65" w:type="dxa"/>
            </w:tcMar>
            <w:vAlign w:val="center"/>
          </w:tcPr>
          <w:p w14:paraId="77D65208">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63894571">
            <w:pPr>
              <w:spacing w:before="0" w:after="0" w:line="240" w:lineRule="auto"/>
              <w:jc w:val="center"/>
            </w:pPr>
            <w:r>
              <w:rPr>
                <w:rFonts w:ascii="Noto Sans CJK SC" w:hAnsi="Noto Sans CJK SC" w:eastAsia="Noto Sans CJK SC"/>
                <w:b w:val="0"/>
                <w:i w:val="0"/>
                <w:sz w:val="17"/>
              </w:rPr>
              <w:t>✓</w:t>
            </w:r>
          </w:p>
        </w:tc>
      </w:tr>
      <w:tr w14:paraId="6E9B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Mar>
              <w:top w:w="60" w:type="dxa"/>
              <w:left w:w="65" w:type="dxa"/>
              <w:bottom w:w="60" w:type="dxa"/>
              <w:right w:w="65" w:type="dxa"/>
            </w:tcMar>
            <w:vAlign w:val="center"/>
          </w:tcPr>
          <w:p w14:paraId="05EC1F62">
            <w:pPr>
              <w:spacing w:before="0" w:after="0" w:line="240" w:lineRule="auto"/>
              <w:jc w:val="left"/>
            </w:pPr>
            <w:r>
              <w:rPr>
                <w:rFonts w:ascii="Noto Sans CJK SC" w:hAnsi="Noto Sans CJK SC" w:eastAsia="Noto Sans CJK SC"/>
                <w:b w:val="0"/>
                <w:i w:val="0"/>
                <w:sz w:val="17"/>
              </w:rPr>
              <w:t>科研 Artifact 交付</w:t>
            </w:r>
          </w:p>
        </w:tc>
        <w:tc>
          <w:tcPr>
            <w:tcW w:w="1474" w:type="dxa"/>
            <w:tcMar>
              <w:top w:w="60" w:type="dxa"/>
              <w:left w:w="65" w:type="dxa"/>
              <w:bottom w:w="60" w:type="dxa"/>
              <w:right w:w="65" w:type="dxa"/>
            </w:tcMar>
            <w:vAlign w:val="center"/>
          </w:tcPr>
          <w:p w14:paraId="44300C6E">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13766ED8">
            <w:pPr>
              <w:spacing w:before="0" w:after="0" w:line="240" w:lineRule="auto"/>
              <w:jc w:val="center"/>
            </w:pPr>
            <w:r>
              <w:rPr>
                <w:rFonts w:ascii="Noto Sans CJK SC" w:hAnsi="Noto Sans CJK SC" w:eastAsia="Noto Sans CJK SC"/>
                <w:b w:val="0"/>
                <w:i w:val="0"/>
                <w:sz w:val="17"/>
              </w:rPr>
              <w:t>×</w:t>
            </w:r>
          </w:p>
        </w:tc>
        <w:tc>
          <w:tcPr>
            <w:tcW w:w="1417" w:type="dxa"/>
            <w:tcMar>
              <w:top w:w="60" w:type="dxa"/>
              <w:left w:w="65" w:type="dxa"/>
              <w:bottom w:w="60" w:type="dxa"/>
              <w:right w:w="65" w:type="dxa"/>
            </w:tcMar>
            <w:vAlign w:val="center"/>
          </w:tcPr>
          <w:p w14:paraId="668D1D27">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78553356">
            <w:pPr>
              <w:spacing w:before="0" w:after="0" w:line="240" w:lineRule="auto"/>
              <w:jc w:val="center"/>
            </w:pPr>
            <w:r>
              <w:rPr>
                <w:rFonts w:ascii="Noto Sans CJK SC" w:hAnsi="Noto Sans CJK SC" w:eastAsia="Noto Sans CJK SC"/>
                <w:b w:val="0"/>
                <w:i w:val="0"/>
                <w:sz w:val="17"/>
              </w:rPr>
              <w:t>✓</w:t>
            </w:r>
          </w:p>
        </w:tc>
      </w:tr>
      <w:tr w14:paraId="5122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Mar>
              <w:top w:w="60" w:type="dxa"/>
              <w:left w:w="65" w:type="dxa"/>
              <w:bottom w:w="60" w:type="dxa"/>
              <w:right w:w="65" w:type="dxa"/>
            </w:tcMar>
            <w:vAlign w:val="center"/>
          </w:tcPr>
          <w:p w14:paraId="36E5D862">
            <w:pPr>
              <w:spacing w:before="0" w:after="0" w:line="240" w:lineRule="auto"/>
              <w:jc w:val="left"/>
            </w:pPr>
            <w:r>
              <w:rPr>
                <w:rFonts w:ascii="Noto Sans CJK SC" w:hAnsi="Noto Sans CJK SC" w:eastAsia="Noto Sans CJK SC"/>
                <w:b w:val="0"/>
                <w:i w:val="0"/>
                <w:sz w:val="17"/>
              </w:rPr>
              <w:t>专业科研工具执行</w:t>
            </w:r>
          </w:p>
        </w:tc>
        <w:tc>
          <w:tcPr>
            <w:tcW w:w="1474" w:type="dxa"/>
            <w:tcMar>
              <w:top w:w="60" w:type="dxa"/>
              <w:left w:w="65" w:type="dxa"/>
              <w:bottom w:w="60" w:type="dxa"/>
              <w:right w:w="65" w:type="dxa"/>
            </w:tcMar>
            <w:vAlign w:val="center"/>
          </w:tcPr>
          <w:p w14:paraId="65CA0EFD">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23D52894">
            <w:pPr>
              <w:spacing w:before="0" w:after="0" w:line="240" w:lineRule="auto"/>
              <w:jc w:val="center"/>
            </w:pPr>
            <w:r>
              <w:rPr>
                <w:rFonts w:ascii="Noto Sans CJK SC" w:hAnsi="Noto Sans CJK SC" w:eastAsia="Noto Sans CJK SC"/>
                <w:b w:val="0"/>
                <w:i w:val="0"/>
                <w:sz w:val="17"/>
              </w:rPr>
              <w:t>×</w:t>
            </w:r>
          </w:p>
        </w:tc>
        <w:tc>
          <w:tcPr>
            <w:tcW w:w="1417" w:type="dxa"/>
            <w:tcMar>
              <w:top w:w="60" w:type="dxa"/>
              <w:left w:w="65" w:type="dxa"/>
              <w:bottom w:w="60" w:type="dxa"/>
              <w:right w:w="65" w:type="dxa"/>
            </w:tcMar>
            <w:vAlign w:val="center"/>
          </w:tcPr>
          <w:p w14:paraId="4B5E8882">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615B9663">
            <w:pPr>
              <w:spacing w:before="0" w:after="0" w:line="240" w:lineRule="auto"/>
              <w:jc w:val="center"/>
            </w:pPr>
            <w:r>
              <w:rPr>
                <w:rFonts w:ascii="Noto Sans CJK SC" w:hAnsi="Noto Sans CJK SC" w:eastAsia="Noto Sans CJK SC"/>
                <w:b w:val="0"/>
                <w:i w:val="0"/>
                <w:sz w:val="17"/>
              </w:rPr>
              <w:t>✓</w:t>
            </w:r>
          </w:p>
        </w:tc>
      </w:tr>
      <w:tr w14:paraId="3B8F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Mar>
              <w:top w:w="60" w:type="dxa"/>
              <w:left w:w="65" w:type="dxa"/>
              <w:bottom w:w="60" w:type="dxa"/>
              <w:right w:w="65" w:type="dxa"/>
            </w:tcMar>
            <w:vAlign w:val="center"/>
          </w:tcPr>
          <w:p w14:paraId="6F187791">
            <w:pPr>
              <w:spacing w:before="0" w:after="0" w:line="240" w:lineRule="auto"/>
              <w:jc w:val="left"/>
            </w:pPr>
            <w:r>
              <w:rPr>
                <w:rFonts w:ascii="Noto Sans CJK SC" w:hAnsi="Noto Sans CJK SC" w:eastAsia="Noto Sans CJK SC"/>
                <w:b w:val="0"/>
                <w:i w:val="0"/>
                <w:sz w:val="17"/>
              </w:rPr>
              <w:t>可插拔 Skill 架构</w:t>
            </w:r>
          </w:p>
        </w:tc>
        <w:tc>
          <w:tcPr>
            <w:tcW w:w="1474" w:type="dxa"/>
            <w:tcMar>
              <w:top w:w="60" w:type="dxa"/>
              <w:left w:w="65" w:type="dxa"/>
              <w:bottom w:w="60" w:type="dxa"/>
              <w:right w:w="65" w:type="dxa"/>
            </w:tcMar>
            <w:vAlign w:val="center"/>
          </w:tcPr>
          <w:p w14:paraId="685C970A">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2FFE1040">
            <w:pPr>
              <w:spacing w:before="0" w:after="0" w:line="240" w:lineRule="auto"/>
              <w:jc w:val="center"/>
            </w:pPr>
            <w:r>
              <w:rPr>
                <w:rFonts w:ascii="Noto Sans CJK SC" w:hAnsi="Noto Sans CJK SC" w:eastAsia="Noto Sans CJK SC"/>
                <w:b w:val="0"/>
                <w:i w:val="0"/>
                <w:sz w:val="17"/>
              </w:rPr>
              <w:t>×</w:t>
            </w:r>
          </w:p>
        </w:tc>
        <w:tc>
          <w:tcPr>
            <w:tcW w:w="1417" w:type="dxa"/>
            <w:tcMar>
              <w:top w:w="60" w:type="dxa"/>
              <w:left w:w="65" w:type="dxa"/>
              <w:bottom w:w="60" w:type="dxa"/>
              <w:right w:w="65" w:type="dxa"/>
            </w:tcMar>
            <w:vAlign w:val="center"/>
          </w:tcPr>
          <w:p w14:paraId="0C8F4200">
            <w:pPr>
              <w:spacing w:before="0" w:after="0" w:line="240" w:lineRule="auto"/>
              <w:jc w:val="center"/>
            </w:pPr>
            <w:r>
              <w:rPr>
                <w:rFonts w:ascii="Noto Sans CJK SC" w:hAnsi="Noto Sans CJK SC" w:eastAsia="Noto Sans CJK SC"/>
                <w:b w:val="0"/>
                <w:i w:val="0"/>
                <w:sz w:val="17"/>
              </w:rPr>
              <w:t>×</w:t>
            </w:r>
          </w:p>
        </w:tc>
        <w:tc>
          <w:tcPr>
            <w:tcW w:w="1587" w:type="dxa"/>
            <w:tcMar>
              <w:top w:w="60" w:type="dxa"/>
              <w:left w:w="65" w:type="dxa"/>
              <w:bottom w:w="60" w:type="dxa"/>
              <w:right w:w="65" w:type="dxa"/>
            </w:tcMar>
            <w:vAlign w:val="center"/>
          </w:tcPr>
          <w:p w14:paraId="70F55C26">
            <w:pPr>
              <w:spacing w:before="0" w:after="0" w:line="240" w:lineRule="auto"/>
              <w:jc w:val="center"/>
            </w:pPr>
            <w:r>
              <w:rPr>
                <w:rFonts w:ascii="Noto Sans CJK SC" w:hAnsi="Noto Sans CJK SC" w:eastAsia="Noto Sans CJK SC"/>
                <w:b w:val="0"/>
                <w:i w:val="0"/>
                <w:sz w:val="17"/>
              </w:rPr>
              <w:t>✓</w:t>
            </w:r>
          </w:p>
        </w:tc>
      </w:tr>
    </w:tbl>
    <w:p w14:paraId="12B30FAD">
      <w:pPr>
        <w:spacing w:after="0"/>
      </w:pPr>
    </w:p>
    <w:tbl>
      <w:tblPr>
        <w:tblStyle w:val="32"/>
        <w:tblW w:w="0" w:type="auto"/>
        <w:jc w:val="center"/>
        <w:tblLayout w:type="autofit"/>
        <w:tblCellMar>
          <w:top w:w="0" w:type="dxa"/>
          <w:left w:w="108" w:type="dxa"/>
          <w:bottom w:w="0" w:type="dxa"/>
          <w:right w:w="108" w:type="dxa"/>
        </w:tblCellMar>
      </w:tblPr>
      <w:tblGrid>
        <w:gridCol w:w="10256"/>
      </w:tblGrid>
      <w:tr w14:paraId="353A9436">
        <w:tblPrEx>
          <w:tblCellMar>
            <w:top w:w="0" w:type="dxa"/>
            <w:left w:w="108" w:type="dxa"/>
            <w:bottom w:w="0" w:type="dxa"/>
            <w:right w:w="108" w:type="dxa"/>
          </w:tblCellMar>
        </w:tblPrEx>
        <w:trPr>
          <w:jc w:val="center"/>
        </w:trPr>
        <w:tc>
          <w:tcPr>
            <w:tcW w:w="10256" w:type="dxa"/>
            <w:tcBorders>
              <w:top w:val="single" w:color="C65911" w:sz="6" w:space="0"/>
              <w:left w:val="single" w:color="C65911" w:sz="6" w:space="0"/>
              <w:bottom w:val="single" w:color="C65911" w:sz="6" w:space="0"/>
              <w:right w:val="single" w:color="C65911" w:sz="6" w:space="0"/>
            </w:tcBorders>
            <w:shd w:val="clear" w:color="auto" w:fill="FEF9E7"/>
            <w:tcMar>
              <w:top w:w="120" w:type="dxa"/>
              <w:left w:w="140" w:type="dxa"/>
              <w:bottom w:w="120" w:type="dxa"/>
              <w:right w:w="140" w:type="dxa"/>
            </w:tcMar>
          </w:tcPr>
          <w:p w14:paraId="7F4EFD2B">
            <w:r>
              <w:t>技术创新归纳  PaperAgent 不以框架或模型数量作为创新点，而以“决策解耦、证据自适应、任务可执行、专业 Skill 可扩展”为统一技术主线。四项机制分别对应可信回答、复杂科研任务和专业工具执行，并通过第（四）部分的统一测试体系进行验证。</w:t>
            </w:r>
          </w:p>
        </w:tc>
      </w:tr>
    </w:tbl>
    <w:p w14:paraId="5F4B6F59">
      <w:pPr>
        <w:spacing w:after="0"/>
      </w:pPr>
    </w:p>
    <w:p w14:paraId="27E8D3E1">
      <w:r>
        <w:br w:type="page"/>
      </w:r>
    </w:p>
    <w:p w14:paraId="5F47FB4D">
      <w:pPr>
        <w:keepNext/>
        <w:pBdr>
          <w:bottom w:val="single" w:color="1F4E78" w:sz="10" w:space="3"/>
        </w:pBdr>
        <w:spacing w:before="140" w:after="80" w:line="240" w:lineRule="auto"/>
      </w:pPr>
      <w:r>
        <w:rPr>
          <w:rFonts w:ascii="Noto Sans CJK SC" w:hAnsi="Noto Sans CJK SC" w:eastAsia="Noto Sans CJK SC"/>
          <w:b/>
          <w:i w:val="0"/>
          <w:color w:val="1F4E78"/>
          <w:sz w:val="32"/>
        </w:rPr>
        <w:t>（三）功能设计与实现</w:t>
      </w:r>
    </w:p>
    <w:p w14:paraId="60B85B41">
      <w:pPr>
        <w:keepNext/>
        <w:spacing w:before="80" w:after="80" w:line="240" w:lineRule="auto"/>
      </w:pPr>
      <w:r>
        <w:rPr>
          <w:rFonts w:ascii="Noto Sans CJK SC" w:hAnsi="Noto Sans CJK SC" w:eastAsia="Noto Sans CJK SC"/>
          <w:b/>
          <w:i w:val="0"/>
          <w:color w:val="243746"/>
          <w:sz w:val="25"/>
        </w:rPr>
        <w:t>1. 核心功能</w:t>
      </w:r>
    </w:p>
    <w:p w14:paraId="45FAFE3E">
      <w:pPr>
        <w:keepNext/>
        <w:spacing w:before="80" w:after="80" w:line="240" w:lineRule="auto"/>
      </w:pPr>
      <w:r>
        <w:rPr>
          <w:rFonts w:ascii="Noto Sans CJK SC" w:hAnsi="Noto Sans CJK SC" w:eastAsia="Noto Sans CJK SC"/>
          <w:b/>
          <w:i w:val="0"/>
          <w:color w:val="243746"/>
          <w:sz w:val="25"/>
        </w:rPr>
        <w:t>1.1 Ask Mode：可信论文问答</w:t>
      </w:r>
    </w:p>
    <w:p w14:paraId="04D5575B">
      <w:pPr>
        <w:pStyle w:val="16"/>
        <w:spacing w:before="0" w:after="40" w:line="264" w:lineRule="auto"/>
      </w:pPr>
      <w:r>
        <w:rPr>
          <w:rFonts w:ascii="Noto Sans CJK SC" w:hAnsi="Noto Sans CJK SC" w:eastAsia="Noto Sans CJK SC"/>
          <w:b w:val="0"/>
          <w:i w:val="0"/>
          <w:sz w:val="20"/>
        </w:rPr>
        <w:t>单论文 Reader 问答：以 documentID 限定证据范围，检索结果携带页码和来源元数据。</w:t>
      </w:r>
    </w:p>
    <w:p w14:paraId="41B6372B">
      <w:pPr>
        <w:pStyle w:val="16"/>
        <w:spacing w:before="0" w:after="40" w:line="264" w:lineRule="auto"/>
      </w:pPr>
      <w:r>
        <w:rPr>
          <w:rFonts w:ascii="Noto Sans CJK SC" w:hAnsi="Noto Sans CJK SC" w:eastAsia="Noto Sans CJK SC"/>
          <w:b w:val="0"/>
          <w:i w:val="0"/>
          <w:sz w:val="20"/>
        </w:rPr>
        <w:t>多论文 Chat：绑定多篇论文联合检索，回答中标注主要证据来源。</w:t>
      </w:r>
    </w:p>
    <w:p w14:paraId="626746F6">
      <w:pPr>
        <w:pStyle w:val="16"/>
        <w:spacing w:before="0" w:after="40" w:line="264" w:lineRule="auto"/>
      </w:pPr>
      <w:r>
        <w:rPr>
          <w:rFonts w:ascii="Noto Sans CJK SC" w:hAnsi="Noto Sans CJK SC" w:eastAsia="Noto Sans CJK SC"/>
          <w:b w:val="0"/>
          <w:i w:val="0"/>
          <w:sz w:val="20"/>
        </w:rPr>
        <w:t>Relatedness / Evidence 判断：识别问题是否与当前论文相关、当前证据是否足够。</w:t>
      </w:r>
    </w:p>
    <w:p w14:paraId="434E270A">
      <w:pPr>
        <w:pStyle w:val="16"/>
        <w:spacing w:before="0" w:after="40" w:line="264" w:lineRule="auto"/>
      </w:pPr>
      <w:r>
        <w:rPr>
          <w:rFonts w:ascii="Noto Sans CJK SC" w:hAnsi="Noto Sans CJK SC" w:eastAsia="Noto Sans CJK SC"/>
          <w:b w:val="0"/>
          <w:i w:val="0"/>
          <w:sz w:val="20"/>
        </w:rPr>
        <w:t>外部检索：当本地知识不足且问题具备科研专业性时生成学术检索关键词并调用 arXiv。</w:t>
      </w:r>
    </w:p>
    <w:p w14:paraId="23846206">
      <w:pPr>
        <w:pStyle w:val="16"/>
        <w:spacing w:before="0" w:after="40" w:line="264" w:lineRule="auto"/>
      </w:pPr>
      <w:r>
        <w:rPr>
          <w:rFonts w:ascii="Noto Sans CJK SC" w:hAnsi="Noto Sans CJK SC" w:eastAsia="Noto Sans CJK SC"/>
          <w:b w:val="0"/>
          <w:i w:val="0"/>
          <w:sz w:val="20"/>
        </w:rPr>
        <w:t>引用定位：答案 Claim 与来源片段关联，前端可进一步实现点击引用跳转 PDF 页面的 Evidence Panel。</w:t>
      </w:r>
    </w:p>
    <w:p w14:paraId="3AAD69C1">
      <w:pPr>
        <w:keepNext/>
        <w:spacing w:before="80" w:after="80" w:line="240" w:lineRule="auto"/>
      </w:pPr>
      <w:r>
        <w:rPr>
          <w:rFonts w:ascii="Noto Sans CJK SC" w:hAnsi="Noto Sans CJK SC" w:eastAsia="Noto Sans CJK SC"/>
          <w:b/>
          <w:i w:val="0"/>
          <w:color w:val="243746"/>
          <w:sz w:val="25"/>
        </w:rPr>
        <w:t>1.2 Research Mode：复杂科研任务</w:t>
      </w:r>
    </w:p>
    <w:p w14:paraId="61D09DCF">
      <w:pPr>
        <w:spacing w:before="0" w:after="80" w:line="276" w:lineRule="auto"/>
        <w:ind w:firstLine="397"/>
      </w:pPr>
      <w:r>
        <w:rPr>
          <w:rFonts w:ascii="Noto Sans CJK SC" w:hAnsi="Noto Sans CJK SC" w:eastAsia="Noto Sans CJK SC"/>
          <w:b w:val="0"/>
          <w:i w:val="0"/>
          <w:sz w:val="21"/>
        </w:rPr>
        <w:t>Research Mode 接收“调研、比较、提取、核验、生成报告”等复合目标。系统先输出可视化 Plan，再逐步执行 Skill。用户可查看当前步骤、已收集证据、失败重试与最终成果。典型任务如“比较 5 篇 RAG 论文的检索器、数据集、指标和主要结果并形成表格与 Related Work 草稿”。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3969"/>
        <w:gridCol w:w="3628"/>
      </w:tblGrid>
      <w:tr w14:paraId="1BBE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1F4E78"/>
            <w:tcMar>
              <w:top w:w="70" w:type="dxa"/>
              <w:left w:w="70" w:type="dxa"/>
              <w:bottom w:w="70" w:type="dxa"/>
              <w:right w:w="70" w:type="dxa"/>
            </w:tcMar>
            <w:vAlign w:val="center"/>
          </w:tcPr>
          <w:p w14:paraId="58B191D1">
            <w:pPr>
              <w:spacing w:before="0" w:after="0" w:line="240" w:lineRule="auto"/>
              <w:jc w:val="center"/>
            </w:pPr>
            <w:r>
              <w:rPr>
                <w:rFonts w:ascii="Noto Sans CJK SC" w:hAnsi="Noto Sans CJK SC" w:eastAsia="Noto Sans CJK SC"/>
                <w:b/>
                <w:i w:val="0"/>
                <w:color w:val="FFFFFF"/>
                <w:sz w:val="17"/>
              </w:rPr>
              <w:t>阶段</w:t>
            </w:r>
          </w:p>
        </w:tc>
        <w:tc>
          <w:tcPr>
            <w:tcW w:w="3969" w:type="dxa"/>
            <w:shd w:val="clear" w:color="auto" w:fill="1F4E78"/>
            <w:tcMar>
              <w:top w:w="70" w:type="dxa"/>
              <w:left w:w="70" w:type="dxa"/>
              <w:bottom w:w="70" w:type="dxa"/>
              <w:right w:w="70" w:type="dxa"/>
            </w:tcMar>
            <w:vAlign w:val="center"/>
          </w:tcPr>
          <w:p w14:paraId="7B62C4A3">
            <w:pPr>
              <w:spacing w:before="0" w:after="0" w:line="240" w:lineRule="auto"/>
              <w:jc w:val="center"/>
            </w:pPr>
            <w:r>
              <w:rPr>
                <w:rFonts w:ascii="Noto Sans CJK SC" w:hAnsi="Noto Sans CJK SC" w:eastAsia="Noto Sans CJK SC"/>
                <w:b/>
                <w:i w:val="0"/>
                <w:color w:val="FFFFFF"/>
                <w:sz w:val="17"/>
              </w:rPr>
              <w:t>系统动作</w:t>
            </w:r>
          </w:p>
        </w:tc>
        <w:tc>
          <w:tcPr>
            <w:tcW w:w="3628" w:type="dxa"/>
            <w:shd w:val="clear" w:color="auto" w:fill="1F4E78"/>
            <w:tcMar>
              <w:top w:w="70" w:type="dxa"/>
              <w:left w:w="70" w:type="dxa"/>
              <w:bottom w:w="70" w:type="dxa"/>
              <w:right w:w="70" w:type="dxa"/>
            </w:tcMar>
            <w:vAlign w:val="center"/>
          </w:tcPr>
          <w:p w14:paraId="0BF37D66">
            <w:pPr>
              <w:spacing w:before="0" w:after="0" w:line="240" w:lineRule="auto"/>
              <w:jc w:val="center"/>
            </w:pPr>
            <w:r>
              <w:rPr>
                <w:rFonts w:ascii="Noto Sans CJK SC" w:hAnsi="Noto Sans CJK SC" w:eastAsia="Noto Sans CJK SC"/>
                <w:b/>
                <w:i w:val="0"/>
                <w:color w:val="FFFFFF"/>
                <w:sz w:val="17"/>
              </w:rPr>
              <w:t>可观测结果</w:t>
            </w:r>
          </w:p>
        </w:tc>
      </w:tr>
      <w:tr w14:paraId="5461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60" w:type="dxa"/>
              <w:left w:w="65" w:type="dxa"/>
              <w:bottom w:w="60" w:type="dxa"/>
              <w:right w:w="65" w:type="dxa"/>
            </w:tcMar>
            <w:vAlign w:val="center"/>
          </w:tcPr>
          <w:p w14:paraId="67DA58C8">
            <w:pPr>
              <w:spacing w:before="0" w:after="0" w:line="240" w:lineRule="auto"/>
              <w:jc w:val="left"/>
            </w:pPr>
            <w:r>
              <w:rPr>
                <w:rFonts w:ascii="Noto Sans CJK SC" w:hAnsi="Noto Sans CJK SC" w:eastAsia="Noto Sans CJK SC"/>
                <w:b w:val="0"/>
                <w:i w:val="0"/>
                <w:sz w:val="17"/>
              </w:rPr>
              <w:t>Plan</w:t>
            </w:r>
          </w:p>
        </w:tc>
        <w:tc>
          <w:tcPr>
            <w:tcW w:w="3969" w:type="dxa"/>
            <w:tcMar>
              <w:top w:w="60" w:type="dxa"/>
              <w:left w:w="65" w:type="dxa"/>
              <w:bottom w:w="60" w:type="dxa"/>
              <w:right w:w="65" w:type="dxa"/>
            </w:tcMar>
            <w:vAlign w:val="center"/>
          </w:tcPr>
          <w:p w14:paraId="0202A33A">
            <w:pPr>
              <w:spacing w:before="0" w:after="0" w:line="240" w:lineRule="auto"/>
              <w:jc w:val="center"/>
            </w:pPr>
            <w:r>
              <w:rPr>
                <w:rFonts w:ascii="Noto Sans CJK SC" w:hAnsi="Noto Sans CJK SC" w:eastAsia="Noto Sans CJK SC"/>
                <w:b w:val="0"/>
                <w:i w:val="0"/>
                <w:sz w:val="17"/>
              </w:rPr>
              <w:t>拆解目标、定义完成条件</w:t>
            </w:r>
          </w:p>
        </w:tc>
        <w:tc>
          <w:tcPr>
            <w:tcW w:w="3628" w:type="dxa"/>
            <w:tcMar>
              <w:top w:w="60" w:type="dxa"/>
              <w:left w:w="65" w:type="dxa"/>
              <w:bottom w:w="60" w:type="dxa"/>
              <w:right w:w="65" w:type="dxa"/>
            </w:tcMar>
            <w:vAlign w:val="center"/>
          </w:tcPr>
          <w:p w14:paraId="799015AC">
            <w:pPr>
              <w:spacing w:before="0" w:after="0" w:line="240" w:lineRule="auto"/>
              <w:jc w:val="center"/>
            </w:pPr>
            <w:r>
              <w:rPr>
                <w:rFonts w:ascii="Noto Sans CJK SC" w:hAnsi="Noto Sans CJK SC" w:eastAsia="Noto Sans CJK SC"/>
                <w:b w:val="0"/>
                <w:i w:val="0"/>
                <w:sz w:val="17"/>
              </w:rPr>
              <w:t>任务清单/依赖关系</w:t>
            </w:r>
          </w:p>
        </w:tc>
      </w:tr>
      <w:tr w14:paraId="674D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60" w:type="dxa"/>
              <w:left w:w="65" w:type="dxa"/>
              <w:bottom w:w="60" w:type="dxa"/>
              <w:right w:w="65" w:type="dxa"/>
            </w:tcMar>
            <w:vAlign w:val="center"/>
          </w:tcPr>
          <w:p w14:paraId="4382A238">
            <w:pPr>
              <w:spacing w:before="0" w:after="0" w:line="240" w:lineRule="auto"/>
              <w:jc w:val="left"/>
            </w:pPr>
            <w:r>
              <w:rPr>
                <w:rFonts w:ascii="Noto Sans CJK SC" w:hAnsi="Noto Sans CJK SC" w:eastAsia="Noto Sans CJK SC"/>
                <w:b w:val="0"/>
                <w:i w:val="0"/>
                <w:sz w:val="17"/>
              </w:rPr>
              <w:t>Search</w:t>
            </w:r>
          </w:p>
        </w:tc>
        <w:tc>
          <w:tcPr>
            <w:tcW w:w="3969" w:type="dxa"/>
            <w:tcMar>
              <w:top w:w="60" w:type="dxa"/>
              <w:left w:w="65" w:type="dxa"/>
              <w:bottom w:w="60" w:type="dxa"/>
              <w:right w:w="65" w:type="dxa"/>
            </w:tcMar>
            <w:vAlign w:val="center"/>
          </w:tcPr>
          <w:p w14:paraId="2D11D41B">
            <w:pPr>
              <w:spacing w:before="0" w:after="0" w:line="240" w:lineRule="auto"/>
              <w:jc w:val="center"/>
            </w:pPr>
            <w:r>
              <w:rPr>
                <w:rFonts w:ascii="Noto Sans CJK SC" w:hAnsi="Noto Sans CJK SC" w:eastAsia="Noto Sans CJK SC"/>
                <w:b w:val="0"/>
                <w:i w:val="0"/>
                <w:sz w:val="17"/>
              </w:rPr>
              <w:t>本地库 + arXiv 检索</w:t>
            </w:r>
          </w:p>
        </w:tc>
        <w:tc>
          <w:tcPr>
            <w:tcW w:w="3628" w:type="dxa"/>
            <w:tcMar>
              <w:top w:w="60" w:type="dxa"/>
              <w:left w:w="65" w:type="dxa"/>
              <w:bottom w:w="60" w:type="dxa"/>
              <w:right w:w="65" w:type="dxa"/>
            </w:tcMar>
            <w:vAlign w:val="center"/>
          </w:tcPr>
          <w:p w14:paraId="0D286655">
            <w:pPr>
              <w:spacing w:before="0" w:after="0" w:line="240" w:lineRule="auto"/>
              <w:jc w:val="center"/>
            </w:pPr>
            <w:r>
              <w:rPr>
                <w:rFonts w:ascii="Noto Sans CJK SC" w:hAnsi="Noto Sans CJK SC" w:eastAsia="Noto Sans CJK SC"/>
                <w:b w:val="0"/>
                <w:i w:val="0"/>
                <w:sz w:val="17"/>
              </w:rPr>
              <w:t>候选论文与检索来源</w:t>
            </w:r>
          </w:p>
        </w:tc>
      </w:tr>
      <w:tr w14:paraId="4C67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60" w:type="dxa"/>
              <w:left w:w="65" w:type="dxa"/>
              <w:bottom w:w="60" w:type="dxa"/>
              <w:right w:w="65" w:type="dxa"/>
            </w:tcMar>
            <w:vAlign w:val="center"/>
          </w:tcPr>
          <w:p w14:paraId="26E7B77F">
            <w:pPr>
              <w:spacing w:before="0" w:after="0" w:line="240" w:lineRule="auto"/>
              <w:jc w:val="left"/>
            </w:pPr>
            <w:r>
              <w:rPr>
                <w:rFonts w:ascii="Noto Sans CJK SC" w:hAnsi="Noto Sans CJK SC" w:eastAsia="Noto Sans CJK SC"/>
                <w:b w:val="0"/>
                <w:i w:val="0"/>
                <w:sz w:val="17"/>
              </w:rPr>
              <w:t>Extract</w:t>
            </w:r>
          </w:p>
        </w:tc>
        <w:tc>
          <w:tcPr>
            <w:tcW w:w="3969" w:type="dxa"/>
            <w:tcMar>
              <w:top w:w="60" w:type="dxa"/>
              <w:left w:w="65" w:type="dxa"/>
              <w:bottom w:w="60" w:type="dxa"/>
              <w:right w:w="65" w:type="dxa"/>
            </w:tcMar>
            <w:vAlign w:val="center"/>
          </w:tcPr>
          <w:p w14:paraId="2BAEF7D0">
            <w:pPr>
              <w:spacing w:before="0" w:after="0" w:line="240" w:lineRule="auto"/>
              <w:jc w:val="center"/>
            </w:pPr>
            <w:r>
              <w:rPr>
                <w:rFonts w:ascii="Noto Sans CJK SC" w:hAnsi="Noto Sans CJK SC" w:eastAsia="Noto Sans CJK SC"/>
                <w:b w:val="0"/>
                <w:i w:val="0"/>
                <w:sz w:val="17"/>
              </w:rPr>
              <w:t>解析方法、数据集、指标、结果</w:t>
            </w:r>
          </w:p>
        </w:tc>
        <w:tc>
          <w:tcPr>
            <w:tcW w:w="3628" w:type="dxa"/>
            <w:tcMar>
              <w:top w:w="60" w:type="dxa"/>
              <w:left w:w="65" w:type="dxa"/>
              <w:bottom w:w="60" w:type="dxa"/>
              <w:right w:w="65" w:type="dxa"/>
            </w:tcMar>
            <w:vAlign w:val="center"/>
          </w:tcPr>
          <w:p w14:paraId="4ED3BD3C">
            <w:pPr>
              <w:spacing w:before="0" w:after="0" w:line="240" w:lineRule="auto"/>
              <w:jc w:val="center"/>
            </w:pPr>
            <w:r>
              <w:rPr>
                <w:rFonts w:ascii="Noto Sans CJK SC" w:hAnsi="Noto Sans CJK SC" w:eastAsia="Noto Sans CJK SC"/>
                <w:b w:val="0"/>
                <w:i w:val="0"/>
                <w:sz w:val="17"/>
              </w:rPr>
              <w:t>Paper Card / Evidence</w:t>
            </w:r>
          </w:p>
        </w:tc>
      </w:tr>
      <w:tr w14:paraId="14B2D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60" w:type="dxa"/>
              <w:left w:w="65" w:type="dxa"/>
              <w:bottom w:w="60" w:type="dxa"/>
              <w:right w:w="65" w:type="dxa"/>
            </w:tcMar>
            <w:vAlign w:val="center"/>
          </w:tcPr>
          <w:p w14:paraId="3A987915">
            <w:pPr>
              <w:spacing w:before="0" w:after="0" w:line="240" w:lineRule="auto"/>
              <w:jc w:val="left"/>
            </w:pPr>
            <w:r>
              <w:rPr>
                <w:rFonts w:ascii="Noto Sans CJK SC" w:hAnsi="Noto Sans CJK SC" w:eastAsia="Noto Sans CJK SC"/>
                <w:b w:val="0"/>
                <w:i w:val="0"/>
                <w:sz w:val="17"/>
              </w:rPr>
              <w:t>Analyze</w:t>
            </w:r>
          </w:p>
        </w:tc>
        <w:tc>
          <w:tcPr>
            <w:tcW w:w="3969" w:type="dxa"/>
            <w:tcMar>
              <w:top w:w="60" w:type="dxa"/>
              <w:left w:w="65" w:type="dxa"/>
              <w:bottom w:w="60" w:type="dxa"/>
              <w:right w:w="65" w:type="dxa"/>
            </w:tcMar>
            <w:vAlign w:val="center"/>
          </w:tcPr>
          <w:p w14:paraId="4E11D291">
            <w:pPr>
              <w:spacing w:before="0" w:after="0" w:line="240" w:lineRule="auto"/>
              <w:jc w:val="center"/>
            </w:pPr>
            <w:r>
              <w:rPr>
                <w:rFonts w:ascii="Noto Sans CJK SC" w:hAnsi="Noto Sans CJK SC" w:eastAsia="Noto Sans CJK SC"/>
                <w:b w:val="0"/>
                <w:i w:val="0"/>
                <w:sz w:val="17"/>
              </w:rPr>
              <w:t>跨论文对齐与比较</w:t>
            </w:r>
          </w:p>
        </w:tc>
        <w:tc>
          <w:tcPr>
            <w:tcW w:w="3628" w:type="dxa"/>
            <w:tcMar>
              <w:top w:w="60" w:type="dxa"/>
              <w:left w:w="65" w:type="dxa"/>
              <w:bottom w:w="60" w:type="dxa"/>
              <w:right w:w="65" w:type="dxa"/>
            </w:tcMar>
            <w:vAlign w:val="center"/>
          </w:tcPr>
          <w:p w14:paraId="74AD1568">
            <w:pPr>
              <w:spacing w:before="0" w:after="0" w:line="240" w:lineRule="auto"/>
              <w:jc w:val="center"/>
            </w:pPr>
            <w:r>
              <w:rPr>
                <w:rFonts w:ascii="Noto Sans CJK SC" w:hAnsi="Noto Sans CJK SC" w:eastAsia="Noto Sans CJK SC"/>
                <w:b w:val="0"/>
                <w:i w:val="0"/>
                <w:sz w:val="17"/>
              </w:rPr>
              <w:t>Comparison Matrix</w:t>
            </w:r>
          </w:p>
        </w:tc>
      </w:tr>
      <w:tr w14:paraId="417F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60" w:type="dxa"/>
              <w:left w:w="65" w:type="dxa"/>
              <w:bottom w:w="60" w:type="dxa"/>
              <w:right w:w="65" w:type="dxa"/>
            </w:tcMar>
            <w:vAlign w:val="center"/>
          </w:tcPr>
          <w:p w14:paraId="5DC1C45E">
            <w:pPr>
              <w:spacing w:before="0" w:after="0" w:line="240" w:lineRule="auto"/>
              <w:jc w:val="left"/>
            </w:pPr>
            <w:r>
              <w:rPr>
                <w:rFonts w:ascii="Noto Sans CJK SC" w:hAnsi="Noto Sans CJK SC" w:eastAsia="Noto Sans CJK SC"/>
                <w:b w:val="0"/>
                <w:i w:val="0"/>
                <w:sz w:val="17"/>
              </w:rPr>
              <w:t>Verify</w:t>
            </w:r>
          </w:p>
        </w:tc>
        <w:tc>
          <w:tcPr>
            <w:tcW w:w="3969" w:type="dxa"/>
            <w:tcMar>
              <w:top w:w="60" w:type="dxa"/>
              <w:left w:w="65" w:type="dxa"/>
              <w:bottom w:w="60" w:type="dxa"/>
              <w:right w:w="65" w:type="dxa"/>
            </w:tcMar>
            <w:vAlign w:val="center"/>
          </w:tcPr>
          <w:p w14:paraId="1DAD9CDE">
            <w:pPr>
              <w:spacing w:before="0" w:after="0" w:line="240" w:lineRule="auto"/>
              <w:jc w:val="center"/>
            </w:pPr>
            <w:r>
              <w:rPr>
                <w:rFonts w:ascii="Noto Sans CJK SC" w:hAnsi="Noto Sans CJK SC" w:eastAsia="Noto Sans CJK SC"/>
                <w:b w:val="0"/>
                <w:i w:val="0"/>
                <w:sz w:val="17"/>
              </w:rPr>
              <w:t>核验引用与结论</w:t>
            </w:r>
          </w:p>
        </w:tc>
        <w:tc>
          <w:tcPr>
            <w:tcW w:w="3628" w:type="dxa"/>
            <w:tcMar>
              <w:top w:w="60" w:type="dxa"/>
              <w:left w:w="65" w:type="dxa"/>
              <w:bottom w:w="60" w:type="dxa"/>
              <w:right w:w="65" w:type="dxa"/>
            </w:tcMar>
            <w:vAlign w:val="center"/>
          </w:tcPr>
          <w:p w14:paraId="69399310">
            <w:pPr>
              <w:spacing w:before="0" w:after="0" w:line="240" w:lineRule="auto"/>
              <w:jc w:val="center"/>
            </w:pPr>
            <w:r>
              <w:rPr>
                <w:rFonts w:ascii="Noto Sans CJK SC" w:hAnsi="Noto Sans CJK SC" w:eastAsia="Noto Sans CJK SC"/>
                <w:b w:val="0"/>
                <w:i w:val="0"/>
                <w:sz w:val="17"/>
              </w:rPr>
              <w:t>Grounding 状态</w:t>
            </w:r>
          </w:p>
        </w:tc>
      </w:tr>
      <w:tr w14:paraId="3287D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60" w:type="dxa"/>
              <w:left w:w="65" w:type="dxa"/>
              <w:bottom w:w="60" w:type="dxa"/>
              <w:right w:w="65" w:type="dxa"/>
            </w:tcMar>
            <w:vAlign w:val="center"/>
          </w:tcPr>
          <w:p w14:paraId="6CDD4C0A">
            <w:pPr>
              <w:spacing w:before="0" w:after="0" w:line="240" w:lineRule="auto"/>
              <w:jc w:val="left"/>
            </w:pPr>
            <w:r>
              <w:rPr>
                <w:rFonts w:ascii="Noto Sans CJK SC" w:hAnsi="Noto Sans CJK SC" w:eastAsia="Noto Sans CJK SC"/>
                <w:b w:val="0"/>
                <w:i w:val="0"/>
                <w:sz w:val="17"/>
              </w:rPr>
              <w:t>Deliver</w:t>
            </w:r>
          </w:p>
        </w:tc>
        <w:tc>
          <w:tcPr>
            <w:tcW w:w="3969" w:type="dxa"/>
            <w:tcMar>
              <w:top w:w="60" w:type="dxa"/>
              <w:left w:w="65" w:type="dxa"/>
              <w:bottom w:w="60" w:type="dxa"/>
              <w:right w:w="65" w:type="dxa"/>
            </w:tcMar>
            <w:vAlign w:val="center"/>
          </w:tcPr>
          <w:p w14:paraId="3C1AA109">
            <w:pPr>
              <w:spacing w:before="0" w:after="0" w:line="240" w:lineRule="auto"/>
              <w:jc w:val="center"/>
            </w:pPr>
            <w:r>
              <w:rPr>
                <w:rFonts w:ascii="Noto Sans CJK SC" w:hAnsi="Noto Sans CJK SC" w:eastAsia="Noto Sans CJK SC"/>
                <w:b w:val="0"/>
                <w:i w:val="0"/>
                <w:sz w:val="17"/>
              </w:rPr>
              <w:t>生成报告/表格/引用清单</w:t>
            </w:r>
          </w:p>
        </w:tc>
        <w:tc>
          <w:tcPr>
            <w:tcW w:w="3628" w:type="dxa"/>
            <w:tcMar>
              <w:top w:w="60" w:type="dxa"/>
              <w:left w:w="65" w:type="dxa"/>
              <w:bottom w:w="60" w:type="dxa"/>
              <w:right w:w="65" w:type="dxa"/>
            </w:tcMar>
            <w:vAlign w:val="center"/>
          </w:tcPr>
          <w:p w14:paraId="5EAB5EBE">
            <w:pPr>
              <w:spacing w:before="0" w:after="0" w:line="240" w:lineRule="auto"/>
              <w:jc w:val="center"/>
            </w:pPr>
            <w:r>
              <w:rPr>
                <w:rFonts w:ascii="Noto Sans CJK SC" w:hAnsi="Noto Sans CJK SC" w:eastAsia="Noto Sans CJK SC"/>
                <w:b w:val="0"/>
                <w:i w:val="0"/>
                <w:sz w:val="17"/>
              </w:rPr>
              <w:t>Research Artifact</w:t>
            </w:r>
          </w:p>
        </w:tc>
      </w:tr>
    </w:tbl>
    <w:p w14:paraId="69200E02">
      <w:pPr>
        <w:spacing w:after="0"/>
      </w:pPr>
    </w:p>
    <w:p w14:paraId="72539435">
      <w:pPr>
        <w:keepNext/>
        <w:spacing w:before="80" w:after="80" w:line="240" w:lineRule="auto"/>
      </w:pPr>
      <w:r>
        <w:rPr>
          <w:rFonts w:ascii="Noto Sans CJK SC" w:hAnsi="Noto Sans CJK SC" w:eastAsia="Noto Sans CJK SC"/>
          <w:b/>
          <w:i w:val="0"/>
          <w:color w:val="243746"/>
          <w:sz w:val="25"/>
        </w:rPr>
        <w:t>1.3 Experiment Mode：Quantum Experiment Skill</w:t>
      </w:r>
    </w:p>
    <w:p w14:paraId="5093187E">
      <w:pPr>
        <w:spacing w:before="0" w:after="80" w:line="276" w:lineRule="auto"/>
        <w:ind w:firstLine="397"/>
      </w:pPr>
      <w:r>
        <w:rPr>
          <w:rFonts w:ascii="Noto Sans CJK SC" w:hAnsi="Noto Sans CJK SC" w:eastAsia="Noto Sans CJK SC"/>
          <w:b w:val="0"/>
          <w:i w:val="0"/>
          <w:sz w:val="21"/>
        </w:rPr>
        <w:t>用户上传量子计算论文后，PaperAgent 可识别论文中的可执行实验信息，将算法名、关键参数和运行条件转换为结构化输入，经过类型与范围校验后调用量子算法模拟性能优化工具软件，最后返回执行状态、性能结果与实验报告。该功能用于证明 Skill Framework 能够接入真实专业科研软件，而非只调用搜索类 API。</w:t>
      </w:r>
    </w:p>
    <w:p w14:paraId="685E7D1A">
      <w:r>
        <w:br w:type="page"/>
      </w:r>
    </w:p>
    <w:p w14:paraId="5B94504E">
      <w:pPr>
        <w:keepNext/>
        <w:spacing w:before="80" w:after="80" w:line="240" w:lineRule="auto"/>
      </w:pPr>
      <w:r>
        <w:rPr>
          <w:rFonts w:ascii="Noto Sans CJK SC" w:hAnsi="Noto Sans CJK SC" w:eastAsia="Noto Sans CJK SC"/>
          <w:b/>
          <w:i w:val="0"/>
          <w:color w:val="243746"/>
          <w:sz w:val="25"/>
        </w:rPr>
        <w:t>2. 辅助功能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742"/>
        <w:gridCol w:w="3402"/>
      </w:tblGrid>
      <w:tr w14:paraId="59A3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8"/>
            <w:tcMar>
              <w:top w:w="70" w:type="dxa"/>
              <w:left w:w="70" w:type="dxa"/>
              <w:bottom w:w="70" w:type="dxa"/>
              <w:right w:w="70" w:type="dxa"/>
            </w:tcMar>
            <w:vAlign w:val="center"/>
          </w:tcPr>
          <w:p w14:paraId="7FC5F8BD">
            <w:pPr>
              <w:spacing w:before="0" w:after="0" w:line="240" w:lineRule="auto"/>
              <w:jc w:val="center"/>
            </w:pPr>
            <w:r>
              <w:rPr>
                <w:rFonts w:ascii="Noto Sans CJK SC" w:hAnsi="Noto Sans CJK SC" w:eastAsia="Noto Sans CJK SC"/>
                <w:b/>
                <w:i w:val="0"/>
                <w:color w:val="FFFFFF"/>
                <w:sz w:val="17"/>
              </w:rPr>
              <w:t>辅助模块</w:t>
            </w:r>
          </w:p>
        </w:tc>
        <w:tc>
          <w:tcPr>
            <w:tcW w:w="3742" w:type="dxa"/>
            <w:shd w:val="clear" w:color="auto" w:fill="1F4E78"/>
            <w:tcMar>
              <w:top w:w="70" w:type="dxa"/>
              <w:left w:w="70" w:type="dxa"/>
              <w:bottom w:w="70" w:type="dxa"/>
              <w:right w:w="70" w:type="dxa"/>
            </w:tcMar>
            <w:vAlign w:val="center"/>
          </w:tcPr>
          <w:p w14:paraId="391B5D84">
            <w:pPr>
              <w:spacing w:before="0" w:after="0" w:line="240" w:lineRule="auto"/>
              <w:jc w:val="center"/>
            </w:pPr>
            <w:r>
              <w:rPr>
                <w:rFonts w:ascii="Noto Sans CJK SC" w:hAnsi="Noto Sans CJK SC" w:eastAsia="Noto Sans CJK SC"/>
                <w:b/>
                <w:i w:val="0"/>
                <w:color w:val="FFFFFF"/>
                <w:sz w:val="17"/>
              </w:rPr>
              <w:t>主要功能</w:t>
            </w:r>
          </w:p>
        </w:tc>
        <w:tc>
          <w:tcPr>
            <w:tcW w:w="3402" w:type="dxa"/>
            <w:shd w:val="clear" w:color="auto" w:fill="1F4E78"/>
            <w:tcMar>
              <w:top w:w="70" w:type="dxa"/>
              <w:left w:w="70" w:type="dxa"/>
              <w:bottom w:w="70" w:type="dxa"/>
              <w:right w:w="70" w:type="dxa"/>
            </w:tcMar>
            <w:vAlign w:val="center"/>
          </w:tcPr>
          <w:p w14:paraId="0FAB1D69">
            <w:pPr>
              <w:spacing w:before="0" w:after="0" w:line="240" w:lineRule="auto"/>
              <w:jc w:val="center"/>
            </w:pPr>
            <w:r>
              <w:rPr>
                <w:rFonts w:ascii="Noto Sans CJK SC" w:hAnsi="Noto Sans CJK SC" w:eastAsia="Noto Sans CJK SC"/>
                <w:b/>
                <w:i w:val="0"/>
                <w:color w:val="FFFFFF"/>
                <w:sz w:val="17"/>
              </w:rPr>
              <w:t>与 AI 的协同关系</w:t>
            </w:r>
          </w:p>
        </w:tc>
      </w:tr>
      <w:tr w14:paraId="6E60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65" w:type="dxa"/>
              <w:bottom w:w="60" w:type="dxa"/>
              <w:right w:w="65" w:type="dxa"/>
            </w:tcMar>
            <w:vAlign w:val="center"/>
          </w:tcPr>
          <w:p w14:paraId="06A1DABF">
            <w:pPr>
              <w:spacing w:before="0" w:after="0" w:line="240" w:lineRule="auto"/>
              <w:jc w:val="left"/>
            </w:pPr>
            <w:r>
              <w:rPr>
                <w:rFonts w:ascii="Noto Sans CJK SC" w:hAnsi="Noto Sans CJK SC" w:eastAsia="Noto Sans CJK SC"/>
                <w:b w:val="0"/>
                <w:i w:val="0"/>
                <w:sz w:val="17"/>
              </w:rPr>
              <w:t>Library 论文知识库</w:t>
            </w:r>
          </w:p>
        </w:tc>
        <w:tc>
          <w:tcPr>
            <w:tcW w:w="3742" w:type="dxa"/>
            <w:tcMar>
              <w:top w:w="60" w:type="dxa"/>
              <w:left w:w="65" w:type="dxa"/>
              <w:bottom w:w="60" w:type="dxa"/>
              <w:right w:w="65" w:type="dxa"/>
            </w:tcMar>
            <w:vAlign w:val="center"/>
          </w:tcPr>
          <w:p w14:paraId="56D8EEB3">
            <w:pPr>
              <w:spacing w:before="0" w:after="0" w:line="240" w:lineRule="auto"/>
              <w:jc w:val="center"/>
            </w:pPr>
            <w:r>
              <w:rPr>
                <w:rFonts w:ascii="Noto Sans CJK SC" w:hAnsi="Noto Sans CJK SC" w:eastAsia="Noto Sans CJK SC"/>
                <w:b w:val="0"/>
                <w:i w:val="0"/>
                <w:sz w:val="17"/>
              </w:rPr>
              <w:t>知识库创建、PDF 上传、处理状态、标签/领域分类、文件检索</w:t>
            </w:r>
          </w:p>
        </w:tc>
        <w:tc>
          <w:tcPr>
            <w:tcW w:w="3402" w:type="dxa"/>
            <w:tcMar>
              <w:top w:w="60" w:type="dxa"/>
              <w:left w:w="65" w:type="dxa"/>
              <w:bottom w:w="60" w:type="dxa"/>
              <w:right w:w="65" w:type="dxa"/>
            </w:tcMar>
            <w:vAlign w:val="center"/>
          </w:tcPr>
          <w:p w14:paraId="13504FE6">
            <w:pPr>
              <w:spacing w:before="0" w:after="0" w:line="240" w:lineRule="auto"/>
              <w:jc w:val="center"/>
            </w:pPr>
            <w:r>
              <w:rPr>
                <w:rFonts w:ascii="Noto Sans CJK SC" w:hAnsi="Noto Sans CJK SC" w:eastAsia="Noto Sans CJK SC"/>
                <w:b w:val="0"/>
                <w:i w:val="0"/>
                <w:sz w:val="17"/>
              </w:rPr>
              <w:t>为 RAG 与 Research Mode 提供可管理的数据入口</w:t>
            </w:r>
          </w:p>
        </w:tc>
      </w:tr>
      <w:tr w14:paraId="79CA4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65" w:type="dxa"/>
              <w:bottom w:w="60" w:type="dxa"/>
              <w:right w:w="65" w:type="dxa"/>
            </w:tcMar>
            <w:vAlign w:val="center"/>
          </w:tcPr>
          <w:p w14:paraId="2E4597AF">
            <w:pPr>
              <w:spacing w:before="0" w:after="0" w:line="240" w:lineRule="auto"/>
              <w:jc w:val="left"/>
            </w:pPr>
            <w:r>
              <w:rPr>
                <w:rFonts w:ascii="Noto Sans CJK SC" w:hAnsi="Noto Sans CJK SC" w:eastAsia="Noto Sans CJK SC"/>
                <w:b w:val="0"/>
                <w:i w:val="0"/>
                <w:sz w:val="17"/>
              </w:rPr>
              <w:t>多模型与会话</w:t>
            </w:r>
          </w:p>
        </w:tc>
        <w:tc>
          <w:tcPr>
            <w:tcW w:w="3742" w:type="dxa"/>
            <w:tcMar>
              <w:top w:w="60" w:type="dxa"/>
              <w:left w:w="65" w:type="dxa"/>
              <w:bottom w:w="60" w:type="dxa"/>
              <w:right w:w="65" w:type="dxa"/>
            </w:tcMar>
            <w:vAlign w:val="center"/>
          </w:tcPr>
          <w:p w14:paraId="4321657D">
            <w:pPr>
              <w:spacing w:before="0" w:after="0" w:line="240" w:lineRule="auto"/>
              <w:jc w:val="center"/>
            </w:pPr>
            <w:r>
              <w:rPr>
                <w:rFonts w:ascii="Noto Sans CJK SC" w:hAnsi="Noto Sans CJK SC" w:eastAsia="Noto Sans CJK SC"/>
                <w:b w:val="0"/>
                <w:i w:val="0"/>
                <w:sz w:val="17"/>
              </w:rPr>
              <w:t>DeepSeek/Kimi/OpenAI-compatible 切换、历史会话、上下文压缩</w:t>
            </w:r>
          </w:p>
        </w:tc>
        <w:tc>
          <w:tcPr>
            <w:tcW w:w="3402" w:type="dxa"/>
            <w:tcMar>
              <w:top w:w="60" w:type="dxa"/>
              <w:left w:w="65" w:type="dxa"/>
              <w:bottom w:w="60" w:type="dxa"/>
              <w:right w:w="65" w:type="dxa"/>
            </w:tcMar>
            <w:vAlign w:val="center"/>
          </w:tcPr>
          <w:p w14:paraId="0241E762">
            <w:pPr>
              <w:spacing w:before="0" w:after="0" w:line="240" w:lineRule="auto"/>
              <w:jc w:val="center"/>
            </w:pPr>
            <w:r>
              <w:rPr>
                <w:rFonts w:ascii="Noto Sans CJK SC" w:hAnsi="Noto Sans CJK SC" w:eastAsia="Noto Sans CJK SC"/>
                <w:b w:val="0"/>
                <w:i w:val="0"/>
                <w:sz w:val="17"/>
              </w:rPr>
              <w:t>在不同成本/能力模型间保持连续科研上下文</w:t>
            </w:r>
          </w:p>
        </w:tc>
      </w:tr>
      <w:tr w14:paraId="16CB8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65" w:type="dxa"/>
              <w:bottom w:w="60" w:type="dxa"/>
              <w:right w:w="65" w:type="dxa"/>
            </w:tcMar>
            <w:vAlign w:val="center"/>
          </w:tcPr>
          <w:p w14:paraId="24F7BE30">
            <w:pPr>
              <w:spacing w:before="0" w:after="0" w:line="240" w:lineRule="auto"/>
              <w:jc w:val="left"/>
            </w:pPr>
            <w:r>
              <w:rPr>
                <w:rFonts w:ascii="Noto Sans CJK SC" w:hAnsi="Noto Sans CJK SC" w:eastAsia="Noto Sans CJK SC"/>
                <w:b w:val="0"/>
                <w:i w:val="0"/>
                <w:sz w:val="17"/>
              </w:rPr>
              <w:t>流式交互与错误可观测</w:t>
            </w:r>
          </w:p>
        </w:tc>
        <w:tc>
          <w:tcPr>
            <w:tcW w:w="3742" w:type="dxa"/>
            <w:tcMar>
              <w:top w:w="60" w:type="dxa"/>
              <w:left w:w="65" w:type="dxa"/>
              <w:bottom w:w="60" w:type="dxa"/>
              <w:right w:w="65" w:type="dxa"/>
            </w:tcMar>
            <w:vAlign w:val="center"/>
          </w:tcPr>
          <w:p w14:paraId="664B0E20">
            <w:pPr>
              <w:spacing w:before="0" w:after="0" w:line="240" w:lineRule="auto"/>
              <w:jc w:val="center"/>
            </w:pPr>
            <w:r>
              <w:rPr>
                <w:rFonts w:ascii="Noto Sans CJK SC" w:hAnsi="Noto Sans CJK SC" w:eastAsia="Noto Sans CJK SC"/>
                <w:b w:val="0"/>
                <w:i w:val="0"/>
                <w:sz w:val="17"/>
              </w:rPr>
              <w:t>SSE 实时输出、错误事件、处理状态提示</w:t>
            </w:r>
          </w:p>
        </w:tc>
        <w:tc>
          <w:tcPr>
            <w:tcW w:w="3402" w:type="dxa"/>
            <w:tcMar>
              <w:top w:w="60" w:type="dxa"/>
              <w:left w:w="65" w:type="dxa"/>
              <w:bottom w:w="60" w:type="dxa"/>
              <w:right w:w="65" w:type="dxa"/>
            </w:tcMar>
            <w:vAlign w:val="center"/>
          </w:tcPr>
          <w:p w14:paraId="02CA0AFD">
            <w:pPr>
              <w:spacing w:before="0" w:after="0" w:line="240" w:lineRule="auto"/>
              <w:jc w:val="center"/>
            </w:pPr>
            <w:r>
              <w:rPr>
                <w:rFonts w:ascii="Noto Sans CJK SC" w:hAnsi="Noto Sans CJK SC" w:eastAsia="Noto Sans CJK SC"/>
                <w:b w:val="0"/>
                <w:i w:val="0"/>
                <w:sz w:val="17"/>
              </w:rPr>
              <w:t>降低等待感并便于定位模型/API/向量任务异常</w:t>
            </w:r>
          </w:p>
        </w:tc>
      </w:tr>
      <w:tr w14:paraId="0787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65" w:type="dxa"/>
              <w:bottom w:w="60" w:type="dxa"/>
              <w:right w:w="65" w:type="dxa"/>
            </w:tcMar>
            <w:vAlign w:val="center"/>
          </w:tcPr>
          <w:p w14:paraId="7BFC554A">
            <w:pPr>
              <w:spacing w:before="0" w:after="0" w:line="240" w:lineRule="auto"/>
              <w:jc w:val="left"/>
            </w:pPr>
            <w:r>
              <w:rPr>
                <w:rFonts w:ascii="Noto Sans CJK SC" w:hAnsi="Noto Sans CJK SC" w:eastAsia="Noto Sans CJK SC"/>
                <w:b w:val="0"/>
                <w:i w:val="0"/>
                <w:sz w:val="17"/>
              </w:rPr>
              <w:t>翻译与笔记</w:t>
            </w:r>
          </w:p>
        </w:tc>
        <w:tc>
          <w:tcPr>
            <w:tcW w:w="3742" w:type="dxa"/>
            <w:tcMar>
              <w:top w:w="60" w:type="dxa"/>
              <w:left w:w="65" w:type="dxa"/>
              <w:bottom w:w="60" w:type="dxa"/>
              <w:right w:w="65" w:type="dxa"/>
            </w:tcMar>
            <w:vAlign w:val="center"/>
          </w:tcPr>
          <w:p w14:paraId="4E47096E">
            <w:pPr>
              <w:spacing w:before="0" w:after="0" w:line="240" w:lineRule="auto"/>
              <w:jc w:val="center"/>
            </w:pPr>
            <w:r>
              <w:rPr>
                <w:rFonts w:ascii="Noto Sans CJK SC" w:hAnsi="Noto Sans CJK SC" w:eastAsia="Noto Sans CJK SC"/>
                <w:b w:val="0"/>
                <w:i w:val="0"/>
                <w:sz w:val="17"/>
              </w:rPr>
              <w:t>选中文本翻译、阅读笔记、论坛/讨论扩展</w:t>
            </w:r>
          </w:p>
        </w:tc>
        <w:tc>
          <w:tcPr>
            <w:tcW w:w="3402" w:type="dxa"/>
            <w:tcMar>
              <w:top w:w="60" w:type="dxa"/>
              <w:left w:w="65" w:type="dxa"/>
              <w:bottom w:w="60" w:type="dxa"/>
              <w:right w:w="65" w:type="dxa"/>
            </w:tcMar>
            <w:vAlign w:val="center"/>
          </w:tcPr>
          <w:p w14:paraId="1D546188">
            <w:pPr>
              <w:spacing w:before="0" w:after="0" w:line="240" w:lineRule="auto"/>
              <w:jc w:val="center"/>
            </w:pPr>
            <w:r>
              <w:rPr>
                <w:rFonts w:ascii="Noto Sans CJK SC" w:hAnsi="Noto Sans CJK SC" w:eastAsia="Noto Sans CJK SC"/>
                <w:b w:val="0"/>
                <w:i w:val="0"/>
                <w:sz w:val="17"/>
              </w:rPr>
              <w:t>补齐论文阅读过程中的高频操作</w:t>
            </w:r>
          </w:p>
        </w:tc>
      </w:tr>
      <w:tr w14:paraId="48CC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65" w:type="dxa"/>
              <w:bottom w:w="60" w:type="dxa"/>
              <w:right w:w="65" w:type="dxa"/>
            </w:tcMar>
            <w:vAlign w:val="center"/>
          </w:tcPr>
          <w:p w14:paraId="52E807AE">
            <w:pPr>
              <w:spacing w:before="0" w:after="0" w:line="240" w:lineRule="auto"/>
              <w:jc w:val="left"/>
            </w:pPr>
            <w:r>
              <w:rPr>
                <w:rFonts w:ascii="Noto Sans CJK SC" w:hAnsi="Noto Sans CJK SC" w:eastAsia="Noto Sans CJK SC"/>
                <w:b w:val="0"/>
                <w:i w:val="0"/>
                <w:sz w:val="17"/>
              </w:rPr>
              <w:t>Artifact 管理</w:t>
            </w:r>
          </w:p>
        </w:tc>
        <w:tc>
          <w:tcPr>
            <w:tcW w:w="3742" w:type="dxa"/>
            <w:tcMar>
              <w:top w:w="60" w:type="dxa"/>
              <w:left w:w="65" w:type="dxa"/>
              <w:bottom w:w="60" w:type="dxa"/>
              <w:right w:w="65" w:type="dxa"/>
            </w:tcMar>
            <w:vAlign w:val="center"/>
          </w:tcPr>
          <w:p w14:paraId="5B8002D0">
            <w:pPr>
              <w:spacing w:before="0" w:after="0" w:line="240" w:lineRule="auto"/>
              <w:jc w:val="center"/>
            </w:pPr>
            <w:r>
              <w:rPr>
                <w:rFonts w:ascii="Noto Sans CJK SC" w:hAnsi="Noto Sans CJK SC" w:eastAsia="Noto Sans CJK SC"/>
                <w:b w:val="0"/>
                <w:i w:val="0"/>
                <w:sz w:val="17"/>
              </w:rPr>
              <w:t>比较表、研究报告、实验结果、引用清单</w:t>
            </w:r>
          </w:p>
        </w:tc>
        <w:tc>
          <w:tcPr>
            <w:tcW w:w="3402" w:type="dxa"/>
            <w:tcMar>
              <w:top w:w="60" w:type="dxa"/>
              <w:left w:w="65" w:type="dxa"/>
              <w:bottom w:w="60" w:type="dxa"/>
              <w:right w:w="65" w:type="dxa"/>
            </w:tcMar>
            <w:vAlign w:val="center"/>
          </w:tcPr>
          <w:p w14:paraId="25D5734B">
            <w:pPr>
              <w:spacing w:before="0" w:after="0" w:line="240" w:lineRule="auto"/>
              <w:jc w:val="center"/>
            </w:pPr>
            <w:r>
              <w:rPr>
                <w:rFonts w:ascii="Noto Sans CJK SC" w:hAnsi="Noto Sans CJK SC" w:eastAsia="Noto Sans CJK SC"/>
                <w:b w:val="0"/>
                <w:i w:val="0"/>
                <w:sz w:val="17"/>
              </w:rPr>
              <w:t>把聊天结果沉淀为可复用科研成果</w:t>
            </w:r>
          </w:p>
        </w:tc>
      </w:tr>
    </w:tbl>
    <w:p w14:paraId="18717C7F">
      <w:pPr>
        <w:spacing w:after="0"/>
      </w:pPr>
    </w:p>
    <w:p w14:paraId="7A5ADDDD">
      <w:pPr>
        <w:keepNext/>
        <w:spacing w:before="80" w:after="80" w:line="240" w:lineRule="auto"/>
      </w:pPr>
      <w:r>
        <w:rPr>
          <w:rFonts w:ascii="Noto Sans CJK SC" w:hAnsi="Noto Sans CJK SC" w:eastAsia="Noto Sans CJK SC"/>
          <w:b/>
          <w:i w:val="0"/>
          <w:color w:val="243746"/>
          <w:sz w:val="25"/>
        </w:rPr>
        <w:t>3. 扩展性设计</w:t>
      </w:r>
    </w:p>
    <w:p w14:paraId="57DD1D28">
      <w:pPr>
        <w:keepNext/>
        <w:spacing w:before="80" w:after="80" w:line="240" w:lineRule="auto"/>
      </w:pPr>
      <w:r>
        <w:rPr>
          <w:rFonts w:ascii="Noto Sans CJK SC" w:hAnsi="Noto Sans CJK SC" w:eastAsia="Noto Sans CJK SC"/>
          <w:b/>
          <w:i w:val="0"/>
          <w:color w:val="243746"/>
          <w:sz w:val="25"/>
        </w:rPr>
        <w:t>3.1 Skill 插件化</w:t>
      </w:r>
    </w:p>
    <w:p w14:paraId="2777D8F9">
      <w:pPr>
        <w:spacing w:before="0" w:after="80" w:line="276" w:lineRule="auto"/>
        <w:ind w:firstLine="397"/>
      </w:pPr>
      <w:r>
        <w:rPr>
          <w:rFonts w:ascii="Noto Sans CJK SC" w:hAnsi="Noto Sans CJK SC" w:eastAsia="Noto Sans CJK SC"/>
          <w:b w:val="0"/>
          <w:i w:val="0"/>
          <w:sz w:val="21"/>
        </w:rPr>
        <w:t>所有专业能力以统一 Skill Contract 接入，包含 name、description、input_schema、permission、execute、result_schema 和 validator。Agent 只依赖接口而非工具实现，可将 Quantum Skill 替换为统计分析、机器学习训练、网络安全实验或生物信息工具。后续可提供 MCP Adapter，使既有 MCP Server 直接进入 Skill Registry。</w:t>
      </w:r>
    </w:p>
    <w:tbl>
      <w:tblPr>
        <w:tblStyle w:val="32"/>
        <w:tblW w:w="0" w:type="auto"/>
        <w:jc w:val="center"/>
        <w:tblLayout w:type="autofit"/>
        <w:tblCellMar>
          <w:top w:w="0" w:type="dxa"/>
          <w:left w:w="108" w:type="dxa"/>
          <w:bottom w:w="0" w:type="dxa"/>
          <w:right w:w="108" w:type="dxa"/>
        </w:tblCellMar>
      </w:tblPr>
      <w:tblGrid>
        <w:gridCol w:w="10256"/>
      </w:tblGrid>
      <w:tr w14:paraId="26876EE8">
        <w:tblPrEx>
          <w:tblCellMar>
            <w:top w:w="0" w:type="dxa"/>
            <w:left w:w="108" w:type="dxa"/>
            <w:bottom w:w="0" w:type="dxa"/>
            <w:right w:w="108" w:type="dxa"/>
          </w:tblCellMar>
        </w:tblPrEx>
        <w:trPr>
          <w:jc w:val="center"/>
        </w:trPr>
        <w:tc>
          <w:tcPr>
            <w:tcW w:w="10256" w:type="dxa"/>
            <w:shd w:val="clear" w:color="auto" w:fill="F6F8FA"/>
            <w:tcMar>
              <w:top w:w="100" w:type="dxa"/>
              <w:left w:w="120" w:type="dxa"/>
              <w:bottom w:w="100" w:type="dxa"/>
              <w:right w:w="120" w:type="dxa"/>
            </w:tcMar>
          </w:tcPr>
          <w:p w14:paraId="343A3A9F">
            <w:pPr>
              <w:spacing w:before="0" w:after="0" w:line="240" w:lineRule="auto"/>
            </w:pPr>
            <w:r>
              <w:rPr>
                <w:rFonts w:ascii="DejaVu Sans Mono" w:hAnsi="DejaVu Sans Mono" w:eastAsia="DejaVu Sans Mono"/>
                <w:b w:val="0"/>
                <w:i w:val="0"/>
                <w:color w:val="263238"/>
                <w:sz w:val="16"/>
              </w:rPr>
              <w:t>class ResearchSkill:</w:t>
            </w:r>
            <w:r>
              <w:br w:type="textWrapping"/>
            </w:r>
            <w:r>
              <w:rPr>
                <w:rFonts w:ascii="DejaVu Sans Mono" w:hAnsi="DejaVu Sans Mono" w:eastAsia="DejaVu Sans Mono"/>
                <w:b w:val="0"/>
                <w:i w:val="0"/>
                <w:color w:val="263238"/>
                <w:sz w:val="16"/>
              </w:rPr>
              <w:t xml:space="preserve">    name: str</w:t>
            </w:r>
            <w:r>
              <w:br w:type="textWrapping"/>
            </w:r>
            <w:r>
              <w:rPr>
                <w:rFonts w:ascii="DejaVu Sans Mono" w:hAnsi="DejaVu Sans Mono" w:eastAsia="DejaVu Sans Mono"/>
                <w:b w:val="0"/>
                <w:i w:val="0"/>
                <w:color w:val="263238"/>
                <w:sz w:val="16"/>
              </w:rPr>
              <w:t xml:space="preserve">    input_schema: dict</w:t>
            </w:r>
            <w:r>
              <w:br w:type="textWrapping"/>
            </w:r>
            <w:r>
              <w:rPr>
                <w:rFonts w:ascii="DejaVu Sans Mono" w:hAnsi="DejaVu Sans Mono" w:eastAsia="DejaVu Sans Mono"/>
                <w:b w:val="0"/>
                <w:i w:val="0"/>
                <w:color w:val="263238"/>
                <w:sz w:val="16"/>
              </w:rPr>
              <w:t xml:space="preserve">    def validate(self, args): ...</w:t>
            </w:r>
            <w:r>
              <w:br w:type="textWrapping"/>
            </w:r>
            <w:r>
              <w:rPr>
                <w:rFonts w:ascii="DejaVu Sans Mono" w:hAnsi="DejaVu Sans Mono" w:eastAsia="DejaVu Sans Mono"/>
                <w:b w:val="0"/>
                <w:i w:val="0"/>
                <w:color w:val="263238"/>
                <w:sz w:val="16"/>
              </w:rPr>
              <w:t xml:space="preserve">    def execute(self, args): ...</w:t>
            </w:r>
            <w:r>
              <w:br w:type="textWrapping"/>
            </w:r>
            <w:r>
              <w:rPr>
                <w:rFonts w:ascii="DejaVu Sans Mono" w:hAnsi="DejaVu Sans Mono" w:eastAsia="DejaVu Sans Mono"/>
                <w:b w:val="0"/>
                <w:i w:val="0"/>
                <w:color w:val="263238"/>
                <w:sz w:val="16"/>
              </w:rPr>
              <w:t xml:space="preserve">    def normalize_result(self, raw): ...</w:t>
            </w:r>
          </w:p>
        </w:tc>
      </w:tr>
    </w:tbl>
    <w:p w14:paraId="4FCCE42F">
      <w:pPr>
        <w:spacing w:after="0"/>
      </w:pPr>
    </w:p>
    <w:p w14:paraId="18B04AEB">
      <w:pPr>
        <w:keepNext/>
        <w:spacing w:before="80" w:after="80" w:line="240" w:lineRule="auto"/>
      </w:pPr>
      <w:r>
        <w:rPr>
          <w:rFonts w:ascii="Noto Sans CJK SC" w:hAnsi="Noto Sans CJK SC" w:eastAsia="Noto Sans CJK SC"/>
          <w:b/>
          <w:i w:val="0"/>
          <w:color w:val="243746"/>
          <w:sz w:val="25"/>
        </w:rPr>
        <w:t>3.2 模型与检索可替换</w:t>
      </w:r>
    </w:p>
    <w:p w14:paraId="7C234573">
      <w:pPr>
        <w:pStyle w:val="16"/>
        <w:spacing w:before="0" w:after="40" w:line="264" w:lineRule="auto"/>
      </w:pPr>
      <w:r>
        <w:rPr>
          <w:rFonts w:ascii="Noto Sans CJK SC" w:hAnsi="Noto Sans CJK SC" w:eastAsia="Noto Sans CJK SC"/>
          <w:b w:val="0"/>
          <w:i w:val="0"/>
          <w:sz w:val="20"/>
        </w:rPr>
        <w:t>模型层使用 OpenAI-compatible 统一配置，新增模型只需实现能力参数和参数白名单。</w:t>
      </w:r>
    </w:p>
    <w:p w14:paraId="7BF5D8BC">
      <w:pPr>
        <w:pStyle w:val="16"/>
        <w:spacing w:before="0" w:after="40" w:line="264" w:lineRule="auto"/>
      </w:pPr>
      <w:r>
        <w:rPr>
          <w:rFonts w:ascii="Noto Sans CJK SC" w:hAnsi="Noto Sans CJK SC" w:eastAsia="Noto Sans CJK SC"/>
          <w:b w:val="0"/>
          <w:i w:val="0"/>
          <w:sz w:val="20"/>
        </w:rPr>
        <w:t>Embedding、BM25、Reranker 通过 Retrieval Pipeline 解耦，可按资源环境替换。</w:t>
      </w:r>
    </w:p>
    <w:p w14:paraId="4A9D21B4">
      <w:pPr>
        <w:pStyle w:val="16"/>
        <w:spacing w:before="0" w:after="40" w:line="264" w:lineRule="auto"/>
      </w:pPr>
      <w:r>
        <w:rPr>
          <w:rFonts w:ascii="Noto Sans CJK SC" w:hAnsi="Noto Sans CJK SC" w:eastAsia="Noto Sans CJK SC"/>
          <w:b w:val="0"/>
          <w:i w:val="0"/>
          <w:sz w:val="20"/>
        </w:rPr>
        <w:t>Decision Engine 不绑定 Jev；结构化 LLM Judge 与专用决策模型可按延迟/成本切换。</w:t>
      </w:r>
    </w:p>
    <w:p w14:paraId="4E33B3C6">
      <w:pPr>
        <w:pStyle w:val="16"/>
        <w:spacing w:before="0" w:after="40" w:line="264" w:lineRule="auto"/>
      </w:pPr>
      <w:r>
        <w:rPr>
          <w:rFonts w:ascii="Noto Sans CJK SC" w:hAnsi="Noto Sans CJK SC" w:eastAsia="Noto Sans CJK SC"/>
          <w:b w:val="0"/>
          <w:i w:val="0"/>
          <w:sz w:val="20"/>
        </w:rPr>
        <w:t>隐私科研分析模块与主问答链路解耦，避免为了展示知识产权而强行改变 RAG 主链路。</w:t>
      </w:r>
    </w:p>
    <w:p w14:paraId="7454E597">
      <w:pPr>
        <w:keepNext/>
        <w:spacing w:before="80" w:after="80" w:line="240" w:lineRule="auto"/>
      </w:pPr>
      <w:r>
        <w:rPr>
          <w:rFonts w:ascii="Noto Sans CJK SC" w:hAnsi="Noto Sans CJK SC"/>
          <w:b/>
          <w:i w:val="0"/>
          <w:color w:val="243746"/>
          <w:sz w:val="25"/>
        </w:rPr>
        <w:t>3.3 可扩展目录设计</w:t>
      </w:r>
    </w:p>
    <w:tbl>
      <w:tblPr>
        <w:tblStyle w:val="32"/>
        <w:tblW w:w="0" w:type="auto"/>
        <w:jc w:val="center"/>
        <w:tblLayout w:type="autofit"/>
        <w:tblCellMar>
          <w:top w:w="0" w:type="dxa"/>
          <w:left w:w="108" w:type="dxa"/>
          <w:bottom w:w="0" w:type="dxa"/>
          <w:right w:w="108" w:type="dxa"/>
        </w:tblCellMar>
      </w:tblPr>
      <w:tblGrid>
        <w:gridCol w:w="10256"/>
      </w:tblGrid>
      <w:tr w14:paraId="05F3782D">
        <w:tblPrEx>
          <w:tblCellMar>
            <w:top w:w="0" w:type="dxa"/>
            <w:left w:w="108" w:type="dxa"/>
            <w:bottom w:w="0" w:type="dxa"/>
            <w:right w:w="108" w:type="dxa"/>
          </w:tblCellMar>
        </w:tblPrEx>
        <w:trPr>
          <w:jc w:val="center"/>
        </w:trPr>
        <w:tc>
          <w:tcPr>
            <w:tcW w:w="10256" w:type="dxa"/>
            <w:shd w:val="clear" w:color="auto" w:fill="F6F8FA"/>
            <w:tcMar>
              <w:top w:w="100" w:type="dxa"/>
              <w:left w:w="120" w:type="dxa"/>
              <w:bottom w:w="100" w:type="dxa"/>
              <w:right w:w="120" w:type="dxa"/>
            </w:tcMar>
          </w:tcPr>
          <w:p w14:paraId="62110571">
            <w:pPr>
              <w:spacing w:before="0" w:after="0" w:line="240" w:lineRule="auto"/>
            </w:pPr>
            <w:r>
              <w:rPr>
                <w:rFonts w:ascii="DejaVu Sans Mono" w:hAnsi="DejaVu Sans Mono" w:eastAsia="DejaVu Sans Mono"/>
                <w:b w:val="0"/>
                <w:i w:val="0"/>
                <w:color w:val="263238"/>
                <w:sz w:val="16"/>
              </w:rPr>
              <w:t>core/</w:t>
            </w:r>
            <w:r>
              <w:br w:type="textWrapping"/>
            </w:r>
            <w:r>
              <w:rPr>
                <w:rFonts w:ascii="DejaVu Sans Mono" w:hAnsi="DejaVu Sans Mono" w:eastAsia="DejaVu Sans Mono"/>
                <w:b w:val="0"/>
                <w:i w:val="0"/>
                <w:color w:val="263238"/>
                <w:sz w:val="16"/>
              </w:rPr>
              <w:t>├─ decision/      # intent / evidence / model / completion</w:t>
            </w:r>
            <w:r>
              <w:br w:type="textWrapping"/>
            </w:r>
            <w:r>
              <w:rPr>
                <w:rFonts w:ascii="DejaVu Sans Mono" w:hAnsi="DejaVu Sans Mono" w:eastAsia="DejaVu Sans Mono"/>
                <w:b w:val="0"/>
                <w:i w:val="0"/>
                <w:color w:val="263238"/>
                <w:sz w:val="16"/>
              </w:rPr>
              <w:t>├─ retrieval/     # dense / bm25 / fusion / reranker</w:t>
            </w:r>
            <w:r>
              <w:br w:type="textWrapping"/>
            </w:r>
            <w:r>
              <w:rPr>
                <w:rFonts w:ascii="DejaVu Sans Mono" w:hAnsi="DejaVu Sans Mono" w:eastAsia="DejaVu Sans Mono"/>
                <w:b w:val="0"/>
                <w:i w:val="0"/>
                <w:color w:val="263238"/>
                <w:sz w:val="16"/>
              </w:rPr>
              <w:t>├─ agent/         # planner / executor / verifier</w:t>
            </w:r>
            <w:r>
              <w:br w:type="textWrapping"/>
            </w:r>
            <w:r>
              <w:rPr>
                <w:rFonts w:ascii="DejaVu Sans Mono" w:hAnsi="DejaVu Sans Mono" w:eastAsia="DejaVu Sans Mono"/>
                <w:b w:val="0"/>
                <w:i w:val="0"/>
                <w:color w:val="263238"/>
                <w:sz w:val="16"/>
              </w:rPr>
              <w:t>├─ skills/        # search / compare / report / quantum</w:t>
            </w:r>
            <w:r>
              <w:br w:type="textWrapping"/>
            </w:r>
            <w:r>
              <w:rPr>
                <w:rFonts w:ascii="DejaVu Sans Mono" w:hAnsi="DejaVu Sans Mono" w:eastAsia="DejaVu Sans Mono"/>
                <w:b w:val="0"/>
                <w:i w:val="0"/>
                <w:color w:val="263238"/>
                <w:sz w:val="16"/>
              </w:rPr>
              <w:t>├─ evidence/      # claim-evidence / citation / scores</w:t>
            </w:r>
            <w:r>
              <w:br w:type="textWrapping"/>
            </w:r>
            <w:r>
              <w:rPr>
                <w:rFonts w:ascii="DejaVu Sans Mono" w:hAnsi="DejaVu Sans Mono" w:eastAsia="DejaVu Sans Mono"/>
                <w:b w:val="0"/>
                <w:i w:val="0"/>
                <w:color w:val="263238"/>
                <w:sz w:val="16"/>
              </w:rPr>
              <w:t>└─ artifact/      # report / table / experiment result</w:t>
            </w:r>
          </w:p>
        </w:tc>
      </w:tr>
    </w:tbl>
    <w:p w14:paraId="508C4506">
      <w:pPr>
        <w:spacing w:after="0"/>
      </w:pPr>
    </w:p>
    <w:p w14:paraId="4A9F0C26">
      <w:r>
        <w:br w:type="page"/>
      </w:r>
    </w:p>
    <w:p w14:paraId="715AB269">
      <w:pPr>
        <w:keepNext/>
        <w:pBdr>
          <w:bottom w:val="single" w:color="1F4E78" w:sz="10" w:space="3"/>
        </w:pBdr>
        <w:spacing w:before="140" w:after="80" w:line="240" w:lineRule="auto"/>
      </w:pPr>
      <w:r>
        <w:rPr>
          <w:rFonts w:ascii="Noto Sans CJK SC" w:hAnsi="Noto Sans CJK SC" w:eastAsia="Noto Sans CJK SC"/>
          <w:b/>
          <w:i w:val="0"/>
          <w:color w:val="1F4E78"/>
          <w:sz w:val="32"/>
        </w:rPr>
        <w:t>（四）开发测试与部署</w:t>
      </w:r>
    </w:p>
    <w:p w14:paraId="0DEA808B">
      <w:pPr>
        <w:keepNext/>
        <w:spacing w:before="80" w:after="80" w:line="240" w:lineRule="auto"/>
      </w:pPr>
      <w:r>
        <w:rPr>
          <w:rFonts w:ascii="Noto Sans CJK SC" w:hAnsi="Noto Sans CJK SC" w:eastAsia="Noto Sans CJK SC"/>
          <w:b/>
          <w:i w:val="0"/>
          <w:color w:val="243746"/>
          <w:sz w:val="25"/>
        </w:rPr>
        <w:t>1. 开发流程</w:t>
      </w:r>
    </w:p>
    <w:p w14:paraId="2A7BF7D7">
      <w:pPr>
        <w:spacing w:before="0" w:after="80" w:line="276" w:lineRule="auto"/>
        <w:ind w:firstLine="397"/>
      </w:pPr>
      <w:r>
        <w:rPr>
          <w:rFonts w:ascii="Noto Sans CJK SC" w:hAnsi="Noto Sans CJK SC"/>
          <w:b w:val="0"/>
          <w:i w:val="0"/>
          <w:sz w:val="21"/>
        </w:rPr>
        <w:t>项目采用“可运行版本优先、分阶段迭代、统一验收”的敏捷开发方式。基础版本完成知识库、文档异步向量化、多模型问答、多文件 RAG、Relatedness Judge、arXiv fallback 与 SSE；增强阶段围绕混合检索、结构化决策、Research Mode 与 Skill Framework 逐步演进，并以端到端可运行和可复现实验作为版本验收依据。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4365"/>
        <w:gridCol w:w="2835"/>
      </w:tblGrid>
      <w:tr w14:paraId="70A4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1F4E78"/>
            <w:tcMar>
              <w:top w:w="70" w:type="dxa"/>
              <w:left w:w="70" w:type="dxa"/>
              <w:bottom w:w="70" w:type="dxa"/>
              <w:right w:w="70" w:type="dxa"/>
            </w:tcMar>
            <w:vAlign w:val="center"/>
          </w:tcPr>
          <w:p w14:paraId="6C9DFCB1">
            <w:pPr>
              <w:spacing w:before="0" w:after="0" w:line="240" w:lineRule="auto"/>
              <w:jc w:val="center"/>
            </w:pPr>
            <w:r>
              <w:rPr>
                <w:rFonts w:ascii="Noto Sans CJK SC" w:hAnsi="Noto Sans CJK SC" w:eastAsia="Noto Sans CJK SC"/>
                <w:b/>
                <w:i w:val="0"/>
                <w:color w:val="FFFFFF"/>
                <w:sz w:val="17"/>
              </w:rPr>
              <w:t>阶段</w:t>
            </w:r>
          </w:p>
        </w:tc>
        <w:tc>
          <w:tcPr>
            <w:tcW w:w="4365" w:type="dxa"/>
            <w:shd w:val="clear" w:color="auto" w:fill="1F4E78"/>
            <w:tcMar>
              <w:top w:w="70" w:type="dxa"/>
              <w:left w:w="70" w:type="dxa"/>
              <w:bottom w:w="70" w:type="dxa"/>
              <w:right w:w="70" w:type="dxa"/>
            </w:tcMar>
            <w:vAlign w:val="center"/>
          </w:tcPr>
          <w:p w14:paraId="53AA6E5C">
            <w:pPr>
              <w:spacing w:before="0" w:after="0" w:line="240" w:lineRule="auto"/>
              <w:jc w:val="center"/>
            </w:pPr>
            <w:r>
              <w:rPr>
                <w:rFonts w:ascii="Noto Sans CJK SC" w:hAnsi="Noto Sans CJK SC" w:eastAsia="Noto Sans CJK SC"/>
                <w:b/>
                <w:i w:val="0"/>
                <w:color w:val="FFFFFF"/>
                <w:sz w:val="17"/>
              </w:rPr>
              <w:t>关键任务</w:t>
            </w:r>
          </w:p>
        </w:tc>
        <w:tc>
          <w:tcPr>
            <w:tcW w:w="2835" w:type="dxa"/>
            <w:shd w:val="clear" w:color="auto" w:fill="1F4E78"/>
            <w:tcMar>
              <w:top w:w="70" w:type="dxa"/>
              <w:left w:w="70" w:type="dxa"/>
              <w:bottom w:w="70" w:type="dxa"/>
              <w:right w:w="70" w:type="dxa"/>
            </w:tcMar>
            <w:vAlign w:val="center"/>
          </w:tcPr>
          <w:p w14:paraId="02265CE9">
            <w:pPr>
              <w:spacing w:before="0" w:after="0" w:line="240" w:lineRule="auto"/>
              <w:jc w:val="center"/>
            </w:pPr>
            <w:r>
              <w:rPr>
                <w:rFonts w:ascii="Noto Sans CJK SC" w:hAnsi="Noto Sans CJK SC" w:eastAsia="Noto Sans CJK SC"/>
                <w:b/>
                <w:i w:val="0"/>
                <w:color w:val="FFFFFF"/>
                <w:sz w:val="17"/>
              </w:rPr>
              <w:t>验收标准</w:t>
            </w:r>
          </w:p>
        </w:tc>
      </w:tr>
      <w:tr w14:paraId="5D7C8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65" w:type="dxa"/>
              <w:bottom w:w="60" w:type="dxa"/>
              <w:right w:w="65" w:type="dxa"/>
            </w:tcMar>
            <w:vAlign w:val="center"/>
          </w:tcPr>
          <w:p w14:paraId="5B4AFFAD">
            <w:pPr>
              <w:spacing w:before="0" w:after="0" w:line="240" w:lineRule="auto"/>
              <w:jc w:val="left"/>
            </w:pPr>
            <w:r>
              <w:rPr>
                <w:rFonts w:ascii="Noto Sans CJK SC" w:hAnsi="Noto Sans CJK SC" w:eastAsia="Noto Sans CJK SC"/>
                <w:b w:val="0"/>
                <w:i w:val="0"/>
                <w:sz w:val="17"/>
              </w:rPr>
              <w:t>P0 可信检索</w:t>
            </w:r>
          </w:p>
        </w:tc>
        <w:tc>
          <w:tcPr>
            <w:tcW w:w="4365" w:type="dxa"/>
            <w:tcMar>
              <w:top w:w="60" w:type="dxa"/>
              <w:left w:w="65" w:type="dxa"/>
              <w:bottom w:w="60" w:type="dxa"/>
              <w:right w:w="65" w:type="dxa"/>
            </w:tcMar>
            <w:vAlign w:val="center"/>
          </w:tcPr>
          <w:p w14:paraId="208D0521">
            <w:pPr>
              <w:spacing w:before="0" w:after="0" w:line="240" w:lineRule="auto"/>
              <w:jc w:val="center"/>
            </w:pPr>
            <w:r>
              <w:rPr>
                <w:rFonts w:ascii="Noto Sans CJK SC" w:hAnsi="Noto Sans CJK SC" w:eastAsia="Noto Sans CJK SC"/>
                <w:b w:val="0"/>
                <w:i w:val="0"/>
                <w:sz w:val="17"/>
              </w:rPr>
              <w:t>BGE-M3+BM25+RRF+Reranker、Evidence Judge、引用元数据</w:t>
            </w:r>
          </w:p>
        </w:tc>
        <w:tc>
          <w:tcPr>
            <w:tcW w:w="2835" w:type="dxa"/>
            <w:tcMar>
              <w:top w:w="60" w:type="dxa"/>
              <w:left w:w="65" w:type="dxa"/>
              <w:bottom w:w="60" w:type="dxa"/>
              <w:right w:w="65" w:type="dxa"/>
            </w:tcMar>
            <w:vAlign w:val="center"/>
          </w:tcPr>
          <w:p w14:paraId="363183AD">
            <w:pPr>
              <w:spacing w:before="0" w:after="0" w:line="240" w:lineRule="auto"/>
              <w:jc w:val="center"/>
            </w:pPr>
            <w:r>
              <w:rPr>
                <w:rFonts w:ascii="Noto Sans CJK SC" w:hAnsi="Noto Sans CJK SC" w:eastAsia="Noto Sans CJK SC"/>
                <w:b w:val="0"/>
                <w:i w:val="0"/>
                <w:sz w:val="17"/>
              </w:rPr>
              <w:t>实验1可重跑；证据可追溯</w:t>
            </w:r>
          </w:p>
        </w:tc>
      </w:tr>
      <w:tr w14:paraId="49B94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65" w:type="dxa"/>
              <w:bottom w:w="60" w:type="dxa"/>
              <w:right w:w="65" w:type="dxa"/>
            </w:tcMar>
            <w:vAlign w:val="center"/>
          </w:tcPr>
          <w:p w14:paraId="5106CCC2">
            <w:pPr>
              <w:spacing w:before="0" w:after="0" w:line="240" w:lineRule="auto"/>
              <w:jc w:val="left"/>
            </w:pPr>
            <w:r>
              <w:rPr>
                <w:rFonts w:ascii="Noto Sans CJK SC" w:hAnsi="Noto Sans CJK SC" w:eastAsia="Noto Sans CJK SC"/>
                <w:b w:val="0"/>
                <w:i w:val="0"/>
                <w:sz w:val="17"/>
              </w:rPr>
              <w:t>P1 科研执行</w:t>
            </w:r>
          </w:p>
        </w:tc>
        <w:tc>
          <w:tcPr>
            <w:tcW w:w="4365" w:type="dxa"/>
            <w:tcMar>
              <w:top w:w="60" w:type="dxa"/>
              <w:left w:w="65" w:type="dxa"/>
              <w:bottom w:w="60" w:type="dxa"/>
              <w:right w:w="65" w:type="dxa"/>
            </w:tcMar>
            <w:vAlign w:val="center"/>
          </w:tcPr>
          <w:p w14:paraId="0DC7D2AC">
            <w:pPr>
              <w:spacing w:before="0" w:after="0" w:line="240" w:lineRule="auto"/>
              <w:jc w:val="center"/>
            </w:pPr>
            <w:r>
              <w:rPr>
                <w:rFonts w:ascii="Noto Sans CJK SC" w:hAnsi="Noto Sans CJK SC" w:eastAsia="Noto Sans CJK SC"/>
                <w:b w:val="0"/>
                <w:i w:val="0"/>
                <w:sz w:val="17"/>
              </w:rPr>
              <w:t>Research Planner、Skill Registry、Artifact、Quantum Skill</w:t>
            </w:r>
          </w:p>
        </w:tc>
        <w:tc>
          <w:tcPr>
            <w:tcW w:w="2835" w:type="dxa"/>
            <w:tcMar>
              <w:top w:w="60" w:type="dxa"/>
              <w:left w:w="65" w:type="dxa"/>
              <w:bottom w:w="60" w:type="dxa"/>
              <w:right w:w="65" w:type="dxa"/>
            </w:tcMar>
            <w:vAlign w:val="center"/>
          </w:tcPr>
          <w:p w14:paraId="778E716D">
            <w:pPr>
              <w:spacing w:before="0" w:after="0" w:line="240" w:lineRule="auto"/>
              <w:jc w:val="center"/>
            </w:pPr>
            <w:r>
              <w:rPr>
                <w:rFonts w:ascii="Noto Sans CJK SC" w:hAnsi="Noto Sans CJK SC" w:eastAsia="Noto Sans CJK SC"/>
                <w:b w:val="0"/>
                <w:i w:val="0"/>
                <w:sz w:val="17"/>
              </w:rPr>
              <w:t>实验2/3端到端跑通</w:t>
            </w:r>
          </w:p>
        </w:tc>
      </w:tr>
      <w:tr w14:paraId="00BC7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60" w:type="dxa"/>
              <w:left w:w="65" w:type="dxa"/>
              <w:bottom w:w="60" w:type="dxa"/>
              <w:right w:w="65" w:type="dxa"/>
            </w:tcMar>
            <w:vAlign w:val="center"/>
          </w:tcPr>
          <w:p w14:paraId="351F8A68">
            <w:pPr>
              <w:spacing w:before="0" w:after="0" w:line="240" w:lineRule="auto"/>
              <w:jc w:val="left"/>
            </w:pPr>
            <w:r>
              <w:rPr>
                <w:rFonts w:ascii="Noto Sans CJK SC" w:hAnsi="Noto Sans CJK SC" w:eastAsia="Noto Sans CJK SC"/>
                <w:b w:val="0"/>
                <w:i w:val="0"/>
                <w:sz w:val="17"/>
              </w:rPr>
              <w:t>P2 工程打磨</w:t>
            </w:r>
          </w:p>
        </w:tc>
        <w:tc>
          <w:tcPr>
            <w:tcW w:w="4365" w:type="dxa"/>
            <w:tcMar>
              <w:top w:w="60" w:type="dxa"/>
              <w:left w:w="65" w:type="dxa"/>
              <w:bottom w:w="60" w:type="dxa"/>
              <w:right w:w="65" w:type="dxa"/>
            </w:tcMar>
            <w:vAlign w:val="center"/>
          </w:tcPr>
          <w:p w14:paraId="7FF5CA2D">
            <w:pPr>
              <w:spacing w:before="0" w:after="0" w:line="240" w:lineRule="auto"/>
              <w:jc w:val="center"/>
            </w:pPr>
            <w:r>
              <w:rPr>
                <w:rFonts w:ascii="Noto Sans CJK SC" w:hAnsi="Noto Sans CJK SC" w:eastAsia="Noto Sans CJK SC"/>
                <w:b w:val="0"/>
                <w:i w:val="0"/>
                <w:sz w:val="17"/>
              </w:rPr>
              <w:t>模型路由、错误恢复、部署脚本、UI状态与测试报告</w:t>
            </w:r>
          </w:p>
        </w:tc>
        <w:tc>
          <w:tcPr>
            <w:tcW w:w="2835" w:type="dxa"/>
            <w:tcMar>
              <w:top w:w="60" w:type="dxa"/>
              <w:left w:w="65" w:type="dxa"/>
              <w:bottom w:w="60" w:type="dxa"/>
              <w:right w:w="65" w:type="dxa"/>
            </w:tcMar>
            <w:vAlign w:val="center"/>
          </w:tcPr>
          <w:p w14:paraId="2CBBC557">
            <w:pPr>
              <w:spacing w:before="0" w:after="0" w:line="240" w:lineRule="auto"/>
              <w:jc w:val="center"/>
            </w:pPr>
            <w:r>
              <w:rPr>
                <w:rFonts w:ascii="Noto Sans CJK SC" w:hAnsi="Noto Sans CJK SC" w:eastAsia="Noto Sans CJK SC"/>
                <w:b w:val="0"/>
                <w:i w:val="0"/>
                <w:sz w:val="17"/>
              </w:rPr>
              <w:t>演示稳定、安装部署可复现</w:t>
            </w:r>
          </w:p>
        </w:tc>
      </w:tr>
    </w:tbl>
    <w:p w14:paraId="7B81A7D5">
      <w:pPr>
        <w:spacing w:after="0"/>
      </w:pPr>
    </w:p>
    <w:p w14:paraId="244DD345">
      <w:pPr>
        <w:keepNext/>
        <w:spacing w:before="80" w:after="80" w:line="240" w:lineRule="auto"/>
      </w:pPr>
      <w:r>
        <w:rPr>
          <w:rFonts w:ascii="Noto Sans CJK SC" w:hAnsi="Noto Sans CJK SC" w:eastAsia="Noto Sans CJK SC"/>
          <w:b/>
          <w:i w:val="0"/>
          <w:color w:val="243746"/>
          <w:sz w:val="25"/>
        </w:rPr>
        <w:t>2. 代码实现</w:t>
      </w:r>
    </w:p>
    <w:p w14:paraId="61A917DB">
      <w:pPr>
        <w:spacing w:before="0" w:after="80" w:line="276" w:lineRule="auto"/>
        <w:ind w:firstLine="397"/>
      </w:pPr>
      <w:r>
        <w:t>现有代码中，FastAPI lifespan 初始化多模型 ChatAgent 与 ChromaDB；router_llm.py 已实现单/多文档检索、相关性判断、arXiv fallback 和 SSE。增强版本不推翻现有工程，而是在 core 下新增 decision、retrieval、skills、evidence 和 artifact 层。</w:t>
      </w:r>
    </w:p>
    <w:p w14:paraId="5D472079">
      <w:pPr>
        <w:keepNext/>
        <w:spacing w:before="80" w:after="80" w:line="240" w:lineRule="auto"/>
      </w:pPr>
      <w:r>
        <w:rPr>
          <w:rFonts w:ascii="Noto Sans CJK SC" w:hAnsi="Noto Sans CJK SC" w:eastAsia="Noto Sans CJK SC"/>
          <w:b/>
          <w:i w:val="0"/>
          <w:color w:val="243746"/>
          <w:sz w:val="25"/>
        </w:rPr>
        <w:t>2.1 当前实现：相关性判断与路由（摘录/等价简化）</w:t>
      </w:r>
    </w:p>
    <w:tbl>
      <w:tblPr>
        <w:tblStyle w:val="32"/>
        <w:tblW w:w="0" w:type="auto"/>
        <w:jc w:val="center"/>
        <w:tblLayout w:type="autofit"/>
        <w:tblCellMar>
          <w:top w:w="0" w:type="dxa"/>
          <w:left w:w="108" w:type="dxa"/>
          <w:bottom w:w="0" w:type="dxa"/>
          <w:right w:w="108" w:type="dxa"/>
        </w:tblCellMar>
      </w:tblPr>
      <w:tblGrid>
        <w:gridCol w:w="10256"/>
      </w:tblGrid>
      <w:tr w14:paraId="187C4BDC">
        <w:tblPrEx>
          <w:tblCellMar>
            <w:top w:w="0" w:type="dxa"/>
            <w:left w:w="108" w:type="dxa"/>
            <w:bottom w:w="0" w:type="dxa"/>
            <w:right w:w="108" w:type="dxa"/>
          </w:tblCellMar>
        </w:tblPrEx>
        <w:trPr>
          <w:jc w:val="center"/>
        </w:trPr>
        <w:tc>
          <w:tcPr>
            <w:tcW w:w="10256" w:type="dxa"/>
            <w:shd w:val="clear" w:color="auto" w:fill="F6F8FA"/>
            <w:tcMar>
              <w:top w:w="100" w:type="dxa"/>
              <w:left w:w="120" w:type="dxa"/>
              <w:bottom w:w="100" w:type="dxa"/>
              <w:right w:w="120" w:type="dxa"/>
            </w:tcMar>
          </w:tcPr>
          <w:p w14:paraId="476CB469">
            <w:pPr>
              <w:spacing w:before="0" w:after="0" w:line="240" w:lineRule="auto"/>
            </w:pPr>
            <w:r>
              <w:rPr>
                <w:rFonts w:ascii="DejaVu Sans Mono" w:hAnsi="DejaVu Sans Mono" w:eastAsia="DejaVu Sans Mono"/>
                <w:b w:val="0"/>
                <w:i w:val="0"/>
                <w:color w:val="263238"/>
                <w:sz w:val="16"/>
              </w:rPr>
              <w:t>judge_result = agent.chat_judge_relate(context, ref, query, docs)</w:t>
            </w:r>
            <w:r>
              <w:br w:type="textWrapping"/>
            </w:r>
            <w:r>
              <w:rPr>
                <w:rFonts w:ascii="DejaVu Sans Mono" w:hAnsi="DejaVu Sans Mono" w:eastAsia="DejaVu Sans Mono"/>
                <w:b w:val="0"/>
                <w:i w:val="0"/>
                <w:color w:val="263238"/>
                <w:sz w:val="16"/>
              </w:rPr>
              <w:t>if (not judge_result["is_relevant"]) and judge_result["is_professional"]:</w:t>
            </w:r>
            <w:r>
              <w:br w:type="textWrapping"/>
            </w:r>
            <w:r>
              <w:rPr>
                <w:rFonts w:ascii="DejaVu Sans Mono" w:hAnsi="DejaVu Sans Mono" w:eastAsia="DejaVu Sans Mono"/>
                <w:b w:val="0"/>
                <w:i w:val="0"/>
                <w:color w:val="263238"/>
                <w:sz w:val="16"/>
              </w:rPr>
              <w:t xml:space="preserve">    results = arxiv_client.fetch_results(judge_result["arxiv_query_keyword"])</w:t>
            </w:r>
            <w:r>
              <w:br w:type="textWrapping"/>
            </w:r>
            <w:r>
              <w:rPr>
                <w:rFonts w:ascii="DejaVu Sans Mono" w:hAnsi="DejaVu Sans Mono" w:eastAsia="DejaVu Sans Mono"/>
                <w:b w:val="0"/>
                <w:i w:val="0"/>
                <w:color w:val="263238"/>
                <w:sz w:val="16"/>
              </w:rPr>
              <w:t>else:</w:t>
            </w:r>
            <w:r>
              <w:br w:type="textWrapping"/>
            </w:r>
            <w:r>
              <w:rPr>
                <w:rFonts w:ascii="DejaVu Sans Mono" w:hAnsi="DejaVu Sans Mono" w:eastAsia="DejaVu Sans Mono"/>
                <w:b w:val="0"/>
                <w:i w:val="0"/>
                <w:color w:val="263238"/>
                <w:sz w:val="16"/>
              </w:rPr>
              <w:t xml:space="preserve">    stream = agent.chat_with_memory_ret(context, ref, query, docs)</w:t>
            </w:r>
          </w:p>
        </w:tc>
      </w:tr>
    </w:tbl>
    <w:p w14:paraId="4C3B23AF">
      <w:pPr>
        <w:spacing w:after="0"/>
      </w:pPr>
    </w:p>
    <w:p w14:paraId="11D7C1E0">
      <w:pPr>
        <w:keepNext/>
        <w:spacing w:before="80" w:after="80" w:line="240" w:lineRule="auto"/>
      </w:pPr>
      <w:r>
        <w:rPr>
          <w:rFonts w:ascii="Noto Sans CJK SC" w:hAnsi="Noto Sans CJK SC"/>
          <w:b/>
          <w:i w:val="0"/>
          <w:color w:val="243746"/>
          <w:sz w:val="25"/>
        </w:rPr>
        <w:t>2.2 证据自适应路由：核心机制逻辑</w:t>
      </w:r>
    </w:p>
    <w:tbl>
      <w:tblPr>
        <w:tblStyle w:val="32"/>
        <w:tblW w:w="0" w:type="auto"/>
        <w:jc w:val="center"/>
        <w:tblLayout w:type="autofit"/>
        <w:tblCellMar>
          <w:top w:w="0" w:type="dxa"/>
          <w:left w:w="108" w:type="dxa"/>
          <w:bottom w:w="0" w:type="dxa"/>
          <w:right w:w="108" w:type="dxa"/>
        </w:tblCellMar>
      </w:tblPr>
      <w:tblGrid>
        <w:gridCol w:w="10256"/>
      </w:tblGrid>
      <w:tr w14:paraId="7B472696">
        <w:tblPrEx>
          <w:tblCellMar>
            <w:top w:w="0" w:type="dxa"/>
            <w:left w:w="108" w:type="dxa"/>
            <w:bottom w:w="0" w:type="dxa"/>
            <w:right w:w="108" w:type="dxa"/>
          </w:tblCellMar>
        </w:tblPrEx>
        <w:trPr>
          <w:jc w:val="center"/>
        </w:trPr>
        <w:tc>
          <w:tcPr>
            <w:tcW w:w="10256" w:type="dxa"/>
            <w:shd w:val="clear" w:color="auto" w:fill="F6F8FA"/>
            <w:tcMar>
              <w:top w:w="100" w:type="dxa"/>
              <w:left w:w="120" w:type="dxa"/>
              <w:bottom w:w="100" w:type="dxa"/>
              <w:right w:w="120" w:type="dxa"/>
            </w:tcMar>
          </w:tcPr>
          <w:p w14:paraId="3AFC91DE">
            <w:pPr>
              <w:spacing w:before="0" w:after="0" w:line="240" w:lineRule="auto"/>
            </w:pPr>
            <w:r>
              <w:rPr>
                <w:rFonts w:ascii="DejaVu Sans Mono" w:hAnsi="DejaVu Sans Mono" w:eastAsia="DejaVu Sans Mono"/>
                <w:b w:val="0"/>
                <w:i w:val="0"/>
                <w:color w:val="263238"/>
                <w:sz w:val="16"/>
              </w:rPr>
              <w:t>decision = evidence_judge.score(query, candidates)</w:t>
            </w:r>
            <w:r>
              <w:br w:type="textWrapping"/>
            </w:r>
            <w:r>
              <w:rPr>
                <w:rFonts w:ascii="DejaVu Sans Mono" w:hAnsi="DejaVu Sans Mono" w:eastAsia="DejaVu Sans Mono"/>
                <w:b w:val="0"/>
                <w:i w:val="0"/>
                <w:color w:val="263238"/>
                <w:sz w:val="16"/>
              </w:rPr>
              <w:t>if decision.action == "ANSWER":</w:t>
            </w:r>
            <w:r>
              <w:br w:type="textWrapping"/>
            </w:r>
            <w:r>
              <w:rPr>
                <w:rFonts w:ascii="DejaVu Sans Mono" w:hAnsi="DejaVu Sans Mono" w:eastAsia="DejaVu Sans Mono"/>
                <w:b w:val="0"/>
                <w:i w:val="0"/>
                <w:color w:val="263238"/>
                <w:sz w:val="16"/>
              </w:rPr>
              <w:t xml:space="preserve">    answer = generator.generate(query, candidates)</w:t>
            </w:r>
            <w:r>
              <w:br w:type="textWrapping"/>
            </w:r>
            <w:r>
              <w:rPr>
                <w:rFonts w:ascii="DejaVu Sans Mono" w:hAnsi="DejaVu Sans Mono" w:eastAsia="DejaVu Sans Mono"/>
                <w:b w:val="0"/>
                <w:i w:val="0"/>
                <w:color w:val="263238"/>
                <w:sz w:val="16"/>
              </w:rPr>
              <w:t>elif decision.action == "EXPAND_SEARCH":</w:t>
            </w:r>
            <w:r>
              <w:br w:type="textWrapping"/>
            </w:r>
            <w:r>
              <w:rPr>
                <w:rFonts w:ascii="DejaVu Sans Mono" w:hAnsi="DejaVu Sans Mono" w:eastAsia="DejaVu Sans Mono"/>
                <w:b w:val="0"/>
                <w:i w:val="0"/>
                <w:color w:val="263238"/>
                <w:sz w:val="16"/>
              </w:rPr>
              <w:t xml:space="preserve">    candidates += external_search(rewrite(query))</w:t>
            </w:r>
            <w:r>
              <w:br w:type="textWrapping"/>
            </w:r>
            <w:r>
              <w:rPr>
                <w:rFonts w:ascii="DejaVu Sans Mono" w:hAnsi="DejaVu Sans Mono" w:eastAsia="DejaVu Sans Mono"/>
                <w:b w:val="0"/>
                <w:i w:val="0"/>
                <w:color w:val="263238"/>
                <w:sz w:val="16"/>
              </w:rPr>
              <w:t>answer = grounding_judge.verify(answer, candidates)</w:t>
            </w:r>
          </w:p>
        </w:tc>
      </w:tr>
    </w:tbl>
    <w:p w14:paraId="06B6E07F">
      <w:pPr>
        <w:spacing w:after="0"/>
      </w:pPr>
    </w:p>
    <w:tbl>
      <w:tblPr>
        <w:tblStyle w:val="32"/>
        <w:tblW w:w="0" w:type="auto"/>
        <w:jc w:val="center"/>
        <w:tblLayout w:type="autofit"/>
        <w:tblCellMar>
          <w:top w:w="0" w:type="dxa"/>
          <w:left w:w="108" w:type="dxa"/>
          <w:bottom w:w="0" w:type="dxa"/>
          <w:right w:w="108" w:type="dxa"/>
        </w:tblCellMar>
      </w:tblPr>
      <w:tblGrid>
        <w:gridCol w:w="10256"/>
      </w:tblGrid>
      <w:tr w14:paraId="6C3F2925">
        <w:tblPrEx>
          <w:tblCellMar>
            <w:top w:w="0" w:type="dxa"/>
            <w:left w:w="108" w:type="dxa"/>
            <w:bottom w:w="0" w:type="dxa"/>
            <w:right w:w="108" w:type="dxa"/>
          </w:tblCellMar>
        </w:tblPrEx>
        <w:trPr>
          <w:jc w:val="center"/>
        </w:trPr>
        <w:tc>
          <w:tcPr>
            <w:tcW w:w="10256" w:type="dxa"/>
            <w:tcBorders>
              <w:top w:val="single" w:color="C65911" w:sz="6" w:space="0"/>
              <w:left w:val="single" w:color="C65911" w:sz="6" w:space="0"/>
              <w:bottom w:val="single" w:color="C65911" w:sz="6" w:space="0"/>
              <w:right w:val="single" w:color="C65911" w:sz="6" w:space="0"/>
            </w:tcBorders>
            <w:shd w:val="clear" w:color="auto" w:fill="FEF9E7"/>
            <w:tcMar>
              <w:top w:w="120" w:type="dxa"/>
              <w:left w:w="140" w:type="dxa"/>
              <w:bottom w:w="120" w:type="dxa"/>
              <w:right w:w="140" w:type="dxa"/>
            </w:tcMar>
          </w:tcPr>
          <w:p w14:paraId="7D544C6D">
            <w:r>
              <w:t>代码说明  正文仅摘录最能体现关键机制的实现逻辑；完整源码、依赖版本、配置说明和运行方式随代码包及附件 A2《核心代码说明》提交。关键片段与最终发布版本保持一致，并给出输入、核心逻辑、输出及异常处理说明。</w:t>
            </w:r>
          </w:p>
        </w:tc>
      </w:tr>
    </w:tbl>
    <w:p w14:paraId="79916327">
      <w:pPr>
        <w:spacing w:after="0"/>
      </w:pPr>
    </w:p>
    <w:p w14:paraId="6D5D7D6F">
      <w:r>
        <w:br w:type="page"/>
      </w:r>
    </w:p>
    <w:p w14:paraId="5A278078">
      <w:pPr>
        <w:keepNext/>
        <w:spacing w:before="80" w:after="80" w:line="240" w:lineRule="auto"/>
      </w:pPr>
      <w:r>
        <w:rPr>
          <w:rFonts w:ascii="Noto Sans CJK SC" w:hAnsi="Noto Sans CJK SC" w:eastAsia="Noto Sans CJK SC"/>
          <w:b/>
          <w:i w:val="0"/>
          <w:color w:val="243746"/>
          <w:sz w:val="25"/>
        </w:rPr>
        <w:t>3. 测试优化</w:t>
      </w:r>
    </w:p>
    <w:tbl>
      <w:tblPr>
        <w:tblStyle w:val="32"/>
        <w:tblW w:w="0" w:type="auto"/>
        <w:jc w:val="center"/>
        <w:tblLayout w:type="autofit"/>
        <w:tblCellMar>
          <w:top w:w="0" w:type="dxa"/>
          <w:left w:w="108" w:type="dxa"/>
          <w:bottom w:w="0" w:type="dxa"/>
          <w:right w:w="108" w:type="dxa"/>
        </w:tblCellMar>
      </w:tblPr>
      <w:tblGrid>
        <w:gridCol w:w="10256"/>
      </w:tblGrid>
      <w:tr w14:paraId="7CAA120C">
        <w:tblPrEx>
          <w:tblCellMar>
            <w:top w:w="0" w:type="dxa"/>
            <w:left w:w="108" w:type="dxa"/>
            <w:bottom w:w="0" w:type="dxa"/>
            <w:right w:w="108" w:type="dxa"/>
          </w:tblCellMar>
        </w:tblPrEx>
        <w:trPr>
          <w:jc w:val="center"/>
        </w:trPr>
        <w:tc>
          <w:tcPr>
            <w:tcW w:w="10256" w:type="dxa"/>
            <w:tcBorders>
              <w:top w:val="single" w:color="A61B1B" w:sz="6" w:space="0"/>
              <w:left w:val="single" w:color="A61B1B" w:sz="6" w:space="0"/>
              <w:bottom w:val="single" w:color="A61B1B" w:sz="6" w:space="0"/>
              <w:right w:val="single" w:color="A61B1B" w:sz="6" w:space="0"/>
            </w:tcBorders>
            <w:shd w:val="clear" w:color="auto" w:fill="FDEDEC"/>
            <w:tcMar>
              <w:top w:w="120" w:type="dxa"/>
              <w:left w:w="140" w:type="dxa"/>
              <w:bottom w:w="120" w:type="dxa"/>
              <w:right w:w="140" w:type="dxa"/>
            </w:tcMar>
          </w:tcPr>
          <w:p w14:paraId="293758BC">
            <w:r>
              <w:t>测试组织原则  三组核心测试采用固定数据集、固定对比系统、统一评价口径和原始结果留存机制。正文说明测试设计、指标定义与有效性判定；逐条样本、原始输出、评分明细和汇总结果统一纳入附件 A3《测试报告》，确保结果可复查、可复现。</w:t>
            </w:r>
          </w:p>
        </w:tc>
      </w:tr>
    </w:tbl>
    <w:p w14:paraId="5769A7C2">
      <w:pPr>
        <w:spacing w:after="0"/>
      </w:pPr>
    </w:p>
    <w:p w14:paraId="0BF4B8DE">
      <w:pPr>
        <w:keepNext/>
        <w:spacing w:before="80" w:after="80" w:line="240" w:lineRule="auto"/>
      </w:pPr>
      <w:r>
        <w:rPr>
          <w:rFonts w:ascii="Noto Sans CJK SC" w:hAnsi="Noto Sans CJK SC" w:eastAsia="Noto Sans CJK SC"/>
          <w:b/>
          <w:i w:val="0"/>
          <w:color w:val="243746"/>
          <w:sz w:val="25"/>
        </w:rPr>
        <w:t>3.1 实验一：可信论文问答与反幻觉</w:t>
      </w:r>
    </w:p>
    <w:p w14:paraId="7B215180">
      <w:pPr>
        <w:spacing w:before="0" w:after="80" w:line="276" w:lineRule="auto"/>
        <w:ind w:firstLine="397"/>
      </w:pPr>
      <w:r>
        <w:rPr>
          <w:rFonts w:ascii="Noto Sans CJK SC" w:hAnsi="Noto Sans CJK SC"/>
          <w:b w:val="0"/>
          <w:i w:val="0"/>
          <w:sz w:val="21"/>
        </w:rPr>
        <w:t>目的：验证 Decision Engine + Evidence-Adaptive Hybrid RAG 是否能在保持回答正确性的同时减少无证据事实陈述。测试集由 30 篇公开论文和 200 个问题组成，其中包括 120 个单论文可回答问题、40 个跨论文问题和 40 个本地证据不足问题；所有问题预先标注 Gold Evidence 与预期检索范围。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1"/>
        <w:gridCol w:w="2041"/>
        <w:gridCol w:w="2268"/>
        <w:gridCol w:w="1984"/>
      </w:tblGrid>
      <w:tr w14:paraId="171E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shd w:val="clear" w:color="auto" w:fill="365F91"/>
            <w:tcMar>
              <w:top w:w="70" w:type="dxa"/>
              <w:left w:w="70" w:type="dxa"/>
              <w:bottom w:w="70" w:type="dxa"/>
              <w:right w:w="70" w:type="dxa"/>
            </w:tcMar>
            <w:vAlign w:val="center"/>
          </w:tcPr>
          <w:p w14:paraId="25E6DAB7">
            <w:pPr>
              <w:spacing w:after="0" w:line="240" w:lineRule="auto"/>
            </w:pPr>
            <w:r>
              <w:t>对比系统</w:t>
            </w:r>
          </w:p>
        </w:tc>
        <w:tc>
          <w:tcPr>
            <w:tcW w:w="2041" w:type="dxa"/>
            <w:shd w:val="clear" w:color="auto" w:fill="365F91"/>
            <w:tcMar>
              <w:top w:w="70" w:type="dxa"/>
              <w:left w:w="70" w:type="dxa"/>
              <w:bottom w:w="70" w:type="dxa"/>
              <w:right w:w="70" w:type="dxa"/>
            </w:tcMar>
            <w:vAlign w:val="center"/>
          </w:tcPr>
          <w:p w14:paraId="49981D2D">
            <w:pPr>
              <w:spacing w:after="0" w:line="240" w:lineRule="auto"/>
            </w:pPr>
            <w:r>
              <w:t>检索/控制策略</w:t>
            </w:r>
          </w:p>
        </w:tc>
        <w:tc>
          <w:tcPr>
            <w:tcW w:w="2268" w:type="dxa"/>
            <w:shd w:val="clear" w:color="auto" w:fill="365F91"/>
            <w:tcMar>
              <w:top w:w="70" w:type="dxa"/>
              <w:left w:w="70" w:type="dxa"/>
              <w:bottom w:w="70" w:type="dxa"/>
              <w:right w:w="70" w:type="dxa"/>
            </w:tcMar>
            <w:vAlign w:val="center"/>
          </w:tcPr>
          <w:p w14:paraId="66017834">
            <w:pPr>
              <w:spacing w:after="0" w:line="240" w:lineRule="auto"/>
            </w:pPr>
            <w:r>
              <w:t>主要作用</w:t>
            </w:r>
          </w:p>
        </w:tc>
        <w:tc>
          <w:tcPr>
            <w:tcW w:w="1984" w:type="dxa"/>
            <w:shd w:val="clear" w:color="auto" w:fill="365F91"/>
            <w:tcMar>
              <w:top w:w="70" w:type="dxa"/>
              <w:left w:w="70" w:type="dxa"/>
              <w:bottom w:w="70" w:type="dxa"/>
              <w:right w:w="70" w:type="dxa"/>
            </w:tcMar>
            <w:vAlign w:val="center"/>
          </w:tcPr>
          <w:p w14:paraId="7F440690">
            <w:pPr>
              <w:spacing w:after="0" w:line="240" w:lineRule="auto"/>
            </w:pPr>
            <w:r>
              <w:t>评价指标</w:t>
            </w:r>
          </w:p>
        </w:tc>
      </w:tr>
      <w:tr w14:paraId="032BF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Mar>
              <w:top w:w="60" w:type="dxa"/>
              <w:left w:w="65" w:type="dxa"/>
              <w:bottom w:w="60" w:type="dxa"/>
              <w:right w:w="65" w:type="dxa"/>
            </w:tcMar>
            <w:vAlign w:val="center"/>
          </w:tcPr>
          <w:p w14:paraId="6356BD56">
            <w:pPr>
              <w:spacing w:after="0" w:line="240" w:lineRule="auto"/>
            </w:pPr>
            <w:r>
              <w:t>LLM Only</w:t>
            </w:r>
          </w:p>
        </w:tc>
        <w:tc>
          <w:tcPr>
            <w:tcW w:w="2041" w:type="dxa"/>
            <w:tcMar>
              <w:top w:w="60" w:type="dxa"/>
              <w:left w:w="65" w:type="dxa"/>
              <w:bottom w:w="60" w:type="dxa"/>
              <w:right w:w="65" w:type="dxa"/>
            </w:tcMar>
            <w:vAlign w:val="center"/>
          </w:tcPr>
          <w:p w14:paraId="72AF2087">
            <w:pPr>
              <w:spacing w:after="0" w:line="240" w:lineRule="auto"/>
            </w:pPr>
            <w:r>
              <w:t>不提供论文证据</w:t>
            </w:r>
          </w:p>
        </w:tc>
        <w:tc>
          <w:tcPr>
            <w:tcW w:w="2268" w:type="dxa"/>
            <w:tcMar>
              <w:top w:w="60" w:type="dxa"/>
              <w:left w:w="65" w:type="dxa"/>
              <w:bottom w:w="60" w:type="dxa"/>
              <w:right w:w="65" w:type="dxa"/>
            </w:tcMar>
            <w:vAlign w:val="center"/>
          </w:tcPr>
          <w:p w14:paraId="556ABB45">
            <w:pPr>
              <w:spacing w:after="0" w:line="240" w:lineRule="auto"/>
            </w:pPr>
            <w:r>
              <w:t>观察无检索约束下的生成表现</w:t>
            </w:r>
          </w:p>
        </w:tc>
        <w:tc>
          <w:tcPr>
            <w:tcW w:w="1984" w:type="dxa"/>
            <w:tcMar>
              <w:top w:w="60" w:type="dxa"/>
              <w:left w:w="65" w:type="dxa"/>
              <w:bottom w:w="60" w:type="dxa"/>
              <w:right w:w="65" w:type="dxa"/>
            </w:tcMar>
            <w:vAlign w:val="center"/>
          </w:tcPr>
          <w:p w14:paraId="1D3506F6">
            <w:pPr>
              <w:spacing w:after="0" w:line="240" w:lineRule="auto"/>
            </w:pPr>
            <w:r>
              <w:t>Answer Accuracy / Unsupported Claim Rate</w:t>
            </w:r>
          </w:p>
        </w:tc>
      </w:tr>
      <w:tr w14:paraId="49E6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Mar>
              <w:top w:w="60" w:type="dxa"/>
              <w:left w:w="65" w:type="dxa"/>
              <w:bottom w:w="60" w:type="dxa"/>
              <w:right w:w="65" w:type="dxa"/>
            </w:tcMar>
            <w:vAlign w:val="center"/>
          </w:tcPr>
          <w:p w14:paraId="3638563F">
            <w:pPr>
              <w:spacing w:after="0" w:line="240" w:lineRule="auto"/>
            </w:pPr>
            <w:r>
              <w:t>Basic RAG</w:t>
            </w:r>
          </w:p>
        </w:tc>
        <w:tc>
          <w:tcPr>
            <w:tcW w:w="2041" w:type="dxa"/>
            <w:tcMar>
              <w:top w:w="60" w:type="dxa"/>
              <w:left w:w="65" w:type="dxa"/>
              <w:bottom w:w="60" w:type="dxa"/>
              <w:right w:w="65" w:type="dxa"/>
            </w:tcMar>
            <w:vAlign w:val="center"/>
          </w:tcPr>
          <w:p w14:paraId="06FF19A5">
            <w:pPr>
              <w:spacing w:after="0" w:line="240" w:lineRule="auto"/>
            </w:pPr>
            <w:r>
              <w:t>固定 Top-K Dense Retrieval</w:t>
            </w:r>
          </w:p>
        </w:tc>
        <w:tc>
          <w:tcPr>
            <w:tcW w:w="2268" w:type="dxa"/>
            <w:tcMar>
              <w:top w:w="60" w:type="dxa"/>
              <w:left w:w="65" w:type="dxa"/>
              <w:bottom w:w="60" w:type="dxa"/>
              <w:right w:w="65" w:type="dxa"/>
            </w:tcMar>
            <w:vAlign w:val="center"/>
          </w:tcPr>
          <w:p w14:paraId="59458627">
            <w:pPr>
              <w:spacing w:after="0" w:line="240" w:lineRule="auto"/>
            </w:pPr>
            <w:r>
              <w:t>作为现有论文问答基线</w:t>
            </w:r>
          </w:p>
        </w:tc>
        <w:tc>
          <w:tcPr>
            <w:tcW w:w="1984" w:type="dxa"/>
            <w:tcMar>
              <w:top w:w="60" w:type="dxa"/>
              <w:left w:w="65" w:type="dxa"/>
              <w:bottom w:w="60" w:type="dxa"/>
              <w:right w:w="65" w:type="dxa"/>
            </w:tcMar>
            <w:vAlign w:val="center"/>
          </w:tcPr>
          <w:p w14:paraId="67F9310C">
            <w:pPr>
              <w:spacing w:after="0" w:line="240" w:lineRule="auto"/>
            </w:pPr>
            <w:r>
              <w:t>Accuracy / UCR / Citation Accuracy</w:t>
            </w:r>
          </w:p>
        </w:tc>
      </w:tr>
      <w:tr w14:paraId="42FA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Mar>
              <w:top w:w="60" w:type="dxa"/>
              <w:left w:w="65" w:type="dxa"/>
              <w:bottom w:w="60" w:type="dxa"/>
              <w:right w:w="65" w:type="dxa"/>
            </w:tcMar>
            <w:vAlign w:val="center"/>
          </w:tcPr>
          <w:p w14:paraId="3EE9CAFD">
            <w:pPr>
              <w:spacing w:after="0" w:line="240" w:lineRule="auto"/>
            </w:pPr>
            <w:r>
              <w:t>PaperAgent Full</w:t>
            </w:r>
          </w:p>
        </w:tc>
        <w:tc>
          <w:tcPr>
            <w:tcW w:w="2041" w:type="dxa"/>
            <w:tcMar>
              <w:top w:w="60" w:type="dxa"/>
              <w:left w:w="65" w:type="dxa"/>
              <w:bottom w:w="60" w:type="dxa"/>
              <w:right w:w="65" w:type="dxa"/>
            </w:tcMar>
            <w:vAlign w:val="center"/>
          </w:tcPr>
          <w:p w14:paraId="2E1D241C">
            <w:pPr>
              <w:spacing w:after="0" w:line="240" w:lineRule="auto"/>
            </w:pPr>
            <w:r>
              <w:t>Hybrid Retrieval + Evidence Decision + Grounding</w:t>
            </w:r>
          </w:p>
        </w:tc>
        <w:tc>
          <w:tcPr>
            <w:tcW w:w="2268" w:type="dxa"/>
            <w:tcMar>
              <w:top w:w="60" w:type="dxa"/>
              <w:left w:w="65" w:type="dxa"/>
              <w:bottom w:w="60" w:type="dxa"/>
              <w:right w:w="65" w:type="dxa"/>
            </w:tcMar>
            <w:vAlign w:val="center"/>
          </w:tcPr>
          <w:p w14:paraId="1218F8E1">
            <w:pPr>
              <w:spacing w:after="0" w:line="240" w:lineRule="auto"/>
            </w:pPr>
            <w:r>
              <w:t>验证可信检索与结构化决策的增益</w:t>
            </w:r>
          </w:p>
        </w:tc>
        <w:tc>
          <w:tcPr>
            <w:tcW w:w="1984" w:type="dxa"/>
            <w:tcMar>
              <w:top w:w="60" w:type="dxa"/>
              <w:left w:w="65" w:type="dxa"/>
              <w:bottom w:w="60" w:type="dxa"/>
              <w:right w:w="65" w:type="dxa"/>
            </w:tcMar>
            <w:vAlign w:val="center"/>
          </w:tcPr>
          <w:p w14:paraId="6BB04DC8">
            <w:pPr>
              <w:spacing w:after="0" w:line="240" w:lineRule="auto"/>
            </w:pPr>
            <w:r>
              <w:t>Accuracy / UCR / Citation Accuracy</w:t>
            </w:r>
          </w:p>
        </w:tc>
      </w:tr>
    </w:tbl>
    <w:p w14:paraId="5676C613">
      <w:pPr>
        <w:spacing w:after="0"/>
      </w:pPr>
    </w:p>
    <w:p w14:paraId="5456D036">
      <w:pPr>
        <w:spacing w:before="0" w:after="40" w:line="276" w:lineRule="auto"/>
        <w:jc w:val="center"/>
      </w:pPr>
      <w:r>
        <w:drawing>
          <wp:inline distT="0" distB="0" distL="114300" distR="114300">
            <wp:extent cx="6035040" cy="184594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035040" cy="1846012"/>
                    </a:xfrm>
                    <a:prstGeom prst="rect">
                      <a:avLst/>
                    </a:prstGeom>
                  </pic:spPr>
                </pic:pic>
              </a:graphicData>
            </a:graphic>
          </wp:inline>
        </w:drawing>
      </w:r>
    </w:p>
    <w:p w14:paraId="056C49C9">
      <w:pPr>
        <w:spacing w:before="0" w:after="80" w:line="240" w:lineRule="auto"/>
        <w:jc w:val="center"/>
      </w:pPr>
      <w:r>
        <w:rPr>
          <w:rFonts w:ascii="Noto Sans CJK SC" w:hAnsi="Noto Sans CJK SC"/>
          <w:b w:val="0"/>
          <w:i w:val="0"/>
          <w:color w:val="6B7280"/>
          <w:sz w:val="18"/>
        </w:rPr>
        <w:t>图 3  可信论文问答测试设计</w:t>
      </w:r>
    </w:p>
    <w:p w14:paraId="692E7063">
      <w:pPr>
        <w:keepNext/>
        <w:spacing w:before="80" w:after="80" w:line="240" w:lineRule="auto"/>
      </w:pPr>
      <w:r>
        <w:rPr>
          <w:rFonts w:ascii="Noto Sans CJK SC" w:hAnsi="Noto Sans CJK SC" w:eastAsia="Noto Sans CJK SC"/>
          <w:b/>
          <w:i w:val="0"/>
          <w:color w:val="243746"/>
          <w:sz w:val="25"/>
        </w:rPr>
        <w:t>评价方法</w:t>
      </w:r>
    </w:p>
    <w:p w14:paraId="071D596D">
      <w:pPr>
        <w:pStyle w:val="16"/>
        <w:spacing w:before="0" w:after="40" w:line="264" w:lineRule="auto"/>
      </w:pPr>
      <w:r>
        <w:rPr>
          <w:rFonts w:ascii="Noto Sans CJK SC" w:hAnsi="Noto Sans CJK SC" w:eastAsia="Noto Sans CJK SC"/>
          <w:b w:val="0"/>
          <w:i w:val="0"/>
          <w:sz w:val="20"/>
        </w:rPr>
        <w:t>Answer Accuracy：按预先标注的 Gold Evidence 与答案要点进行人工核验。</w:t>
      </w:r>
    </w:p>
    <w:p w14:paraId="6002E4B0">
      <w:pPr>
        <w:pStyle w:val="16"/>
        <w:spacing w:before="0" w:after="40" w:line="264" w:lineRule="auto"/>
      </w:pPr>
      <w:r>
        <w:rPr>
          <w:rFonts w:ascii="Noto Sans CJK SC" w:hAnsi="Noto Sans CJK SC" w:eastAsia="Noto Sans CJK SC"/>
          <w:b w:val="0"/>
          <w:i w:val="0"/>
          <w:sz w:val="20"/>
        </w:rPr>
        <w:t>Unsupported Claim Rate：将回答拆为事实性 Claim，标为 Supported / Unsupported / Contradicted。</w:t>
      </w:r>
    </w:p>
    <w:p w14:paraId="34CA1BEE">
      <w:pPr>
        <w:pStyle w:val="16"/>
        <w:spacing w:before="0" w:after="40" w:line="264" w:lineRule="auto"/>
      </w:pPr>
      <w:r>
        <w:rPr>
          <w:rFonts w:ascii="Noto Sans CJK SC" w:hAnsi="Noto Sans CJK SC" w:eastAsia="Noto Sans CJK SC"/>
          <w:b w:val="0"/>
          <w:i w:val="0"/>
          <w:sz w:val="20"/>
        </w:rPr>
        <w:t>Citation Accuracy：引用片段是否真正支撑对应 Claim，而非只与主题相关。</w:t>
      </w:r>
    </w:p>
    <w:p w14:paraId="30839050">
      <w:pPr>
        <w:spacing w:before="0" w:after="80" w:line="276" w:lineRule="auto"/>
        <w:ind w:firstLine="397"/>
      </w:pPr>
      <w:r>
        <w:rPr>
          <w:rFonts w:ascii="Noto Sans CJK SC" w:hAnsi="Noto Sans CJK SC"/>
          <w:b w:val="0"/>
          <w:i w:val="0"/>
          <w:sz w:val="21"/>
        </w:rPr>
        <w:t>有效性判定：PaperAgent 应在 Answer Accuracy、Unsupported Claim Rate 和 Citation Accuracy 三项指标上形成一致改善；其中重点观察相对 Basic RAG 的正确率提升、无证据事实陈述下降以及引用可验证性。所有结论以附件 A3 的实际测试结果为准。</w:t>
      </w:r>
    </w:p>
    <w:p w14:paraId="7407E1E0">
      <w:r>
        <w:br w:type="page"/>
      </w:r>
    </w:p>
    <w:p w14:paraId="2226A2BA">
      <w:pPr>
        <w:keepNext/>
        <w:spacing w:before="80" w:after="80" w:line="240" w:lineRule="auto"/>
      </w:pPr>
      <w:r>
        <w:rPr>
          <w:rFonts w:ascii="Noto Sans CJK SC" w:hAnsi="Noto Sans CJK SC" w:eastAsia="Noto Sans CJK SC"/>
          <w:b/>
          <w:i w:val="0"/>
          <w:color w:val="243746"/>
          <w:sz w:val="25"/>
        </w:rPr>
        <w:t>3.2 实验二：Research Mode 复杂科研任务</w:t>
      </w:r>
    </w:p>
    <w:p w14:paraId="28242582">
      <w:pPr>
        <w:spacing w:before="0" w:after="80" w:line="276" w:lineRule="auto"/>
        <w:ind w:firstLine="397"/>
      </w:pPr>
      <w:r>
        <w:rPr>
          <w:rFonts w:ascii="Noto Sans CJK SC" w:hAnsi="Noto Sans CJK SC"/>
          <w:b w:val="0"/>
          <w:i w:val="0"/>
          <w:sz w:val="21"/>
        </w:rPr>
        <w:t>目的：证明 PaperAgent 不仅能够回答问题，还能够自主完成多步骤科研任务。测试集设置 30 个端到端任务，包括 10 个文献调研、10 个多论文比较和 10 个科研整理/Related Work 任务；每个任务预先定义必需字段、引用要求、完成条件和合格成果标准。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1757"/>
        <w:gridCol w:w="1984"/>
        <w:gridCol w:w="1814"/>
        <w:gridCol w:w="1928"/>
      </w:tblGrid>
      <w:tr w14:paraId="51975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365F91"/>
            <w:tcMar>
              <w:top w:w="70" w:type="dxa"/>
              <w:left w:w="70" w:type="dxa"/>
              <w:bottom w:w="70" w:type="dxa"/>
              <w:right w:w="70" w:type="dxa"/>
            </w:tcMar>
            <w:vAlign w:val="center"/>
          </w:tcPr>
          <w:p w14:paraId="3FBD6F83">
            <w:pPr>
              <w:spacing w:after="0" w:line="240" w:lineRule="auto"/>
            </w:pPr>
            <w:r>
              <w:t>对比系统</w:t>
            </w:r>
          </w:p>
        </w:tc>
        <w:tc>
          <w:tcPr>
            <w:tcW w:w="1757" w:type="dxa"/>
            <w:shd w:val="clear" w:color="auto" w:fill="365F91"/>
            <w:tcMar>
              <w:top w:w="70" w:type="dxa"/>
              <w:left w:w="70" w:type="dxa"/>
              <w:bottom w:w="70" w:type="dxa"/>
              <w:right w:w="70" w:type="dxa"/>
            </w:tcMar>
            <w:vAlign w:val="center"/>
          </w:tcPr>
          <w:p w14:paraId="1CDC63BB">
            <w:pPr>
              <w:spacing w:after="0" w:line="240" w:lineRule="auto"/>
            </w:pPr>
            <w:r>
              <w:t>任务规划</w:t>
            </w:r>
          </w:p>
        </w:tc>
        <w:tc>
          <w:tcPr>
            <w:tcW w:w="1984" w:type="dxa"/>
            <w:shd w:val="clear" w:color="auto" w:fill="365F91"/>
            <w:tcMar>
              <w:top w:w="70" w:type="dxa"/>
              <w:left w:w="70" w:type="dxa"/>
              <w:bottom w:w="70" w:type="dxa"/>
              <w:right w:w="70" w:type="dxa"/>
            </w:tcMar>
            <w:vAlign w:val="center"/>
          </w:tcPr>
          <w:p w14:paraId="73118968">
            <w:pPr>
              <w:spacing w:after="0" w:line="240" w:lineRule="auto"/>
            </w:pPr>
            <w:r>
              <w:t>工具/Skill 调用</w:t>
            </w:r>
          </w:p>
        </w:tc>
        <w:tc>
          <w:tcPr>
            <w:tcW w:w="1814" w:type="dxa"/>
            <w:shd w:val="clear" w:color="auto" w:fill="365F91"/>
            <w:tcMar>
              <w:top w:w="70" w:type="dxa"/>
              <w:left w:w="70" w:type="dxa"/>
              <w:bottom w:w="70" w:type="dxa"/>
              <w:right w:w="70" w:type="dxa"/>
            </w:tcMar>
            <w:vAlign w:val="center"/>
          </w:tcPr>
          <w:p w14:paraId="3FD3DDC2">
            <w:pPr>
              <w:spacing w:after="0" w:line="240" w:lineRule="auto"/>
            </w:pPr>
            <w:r>
              <w:t>交付形式</w:t>
            </w:r>
          </w:p>
        </w:tc>
        <w:tc>
          <w:tcPr>
            <w:tcW w:w="1928" w:type="dxa"/>
            <w:shd w:val="clear" w:color="auto" w:fill="365F91"/>
            <w:tcMar>
              <w:top w:w="70" w:type="dxa"/>
              <w:left w:w="70" w:type="dxa"/>
              <w:bottom w:w="70" w:type="dxa"/>
              <w:right w:w="70" w:type="dxa"/>
            </w:tcMar>
            <w:vAlign w:val="center"/>
          </w:tcPr>
          <w:p w14:paraId="08C678D5">
            <w:pPr>
              <w:spacing w:after="0" w:line="240" w:lineRule="auto"/>
            </w:pPr>
            <w:r>
              <w:t>核心指标</w:t>
            </w:r>
          </w:p>
        </w:tc>
      </w:tr>
      <w:tr w14:paraId="1D7F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Mar>
              <w:top w:w="60" w:type="dxa"/>
              <w:left w:w="65" w:type="dxa"/>
              <w:bottom w:w="60" w:type="dxa"/>
              <w:right w:w="65" w:type="dxa"/>
            </w:tcMar>
            <w:vAlign w:val="center"/>
          </w:tcPr>
          <w:p w14:paraId="20B6817F">
            <w:pPr>
              <w:spacing w:after="0" w:line="240" w:lineRule="auto"/>
            </w:pPr>
            <w:r>
              <w:t>Basic Multi-Paper RAG</w:t>
            </w:r>
          </w:p>
        </w:tc>
        <w:tc>
          <w:tcPr>
            <w:tcW w:w="1757" w:type="dxa"/>
            <w:tcMar>
              <w:top w:w="60" w:type="dxa"/>
              <w:left w:w="65" w:type="dxa"/>
              <w:bottom w:w="60" w:type="dxa"/>
              <w:right w:w="65" w:type="dxa"/>
            </w:tcMar>
            <w:vAlign w:val="center"/>
          </w:tcPr>
          <w:p w14:paraId="497C4471">
            <w:pPr>
              <w:spacing w:after="0" w:line="240" w:lineRule="auto"/>
            </w:pPr>
            <w:r>
              <w:t>无显式任务图</w:t>
            </w:r>
          </w:p>
        </w:tc>
        <w:tc>
          <w:tcPr>
            <w:tcW w:w="1984" w:type="dxa"/>
            <w:tcMar>
              <w:top w:w="60" w:type="dxa"/>
              <w:left w:w="65" w:type="dxa"/>
              <w:bottom w:w="60" w:type="dxa"/>
              <w:right w:w="65" w:type="dxa"/>
            </w:tcMar>
            <w:vAlign w:val="center"/>
          </w:tcPr>
          <w:p w14:paraId="3ED9C5FE">
            <w:pPr>
              <w:spacing w:after="0" w:line="240" w:lineRule="auto"/>
            </w:pPr>
            <w:r>
              <w:t>以多文档检索+生成回答为主</w:t>
            </w:r>
          </w:p>
        </w:tc>
        <w:tc>
          <w:tcPr>
            <w:tcW w:w="1814" w:type="dxa"/>
            <w:tcMar>
              <w:top w:w="60" w:type="dxa"/>
              <w:left w:w="65" w:type="dxa"/>
              <w:bottom w:w="60" w:type="dxa"/>
              <w:right w:w="65" w:type="dxa"/>
            </w:tcMar>
            <w:vAlign w:val="center"/>
          </w:tcPr>
          <w:p w14:paraId="2BC4DDD1">
            <w:pPr>
              <w:spacing w:after="0" w:line="240" w:lineRule="auto"/>
            </w:pPr>
            <w:r>
              <w:t>聊天回答</w:t>
            </w:r>
          </w:p>
        </w:tc>
        <w:tc>
          <w:tcPr>
            <w:tcW w:w="1928" w:type="dxa"/>
            <w:tcMar>
              <w:top w:w="60" w:type="dxa"/>
              <w:left w:w="65" w:type="dxa"/>
              <w:bottom w:w="60" w:type="dxa"/>
              <w:right w:w="65" w:type="dxa"/>
            </w:tcMar>
            <w:vAlign w:val="center"/>
          </w:tcPr>
          <w:p w14:paraId="1C75D2B1">
            <w:pPr>
              <w:spacing w:after="0" w:line="240" w:lineRule="auto"/>
            </w:pPr>
            <w:r>
              <w:t>Task Completion / Citation Correctness / Time</w:t>
            </w:r>
          </w:p>
        </w:tc>
      </w:tr>
      <w:tr w14:paraId="4CED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Mar>
              <w:top w:w="60" w:type="dxa"/>
              <w:left w:w="65" w:type="dxa"/>
              <w:bottom w:w="60" w:type="dxa"/>
              <w:right w:w="65" w:type="dxa"/>
            </w:tcMar>
            <w:vAlign w:val="center"/>
          </w:tcPr>
          <w:p w14:paraId="64BDC152">
            <w:pPr>
              <w:spacing w:after="0" w:line="240" w:lineRule="auto"/>
            </w:pPr>
            <w:r>
              <w:t>PaperAgent Research Mode</w:t>
            </w:r>
          </w:p>
        </w:tc>
        <w:tc>
          <w:tcPr>
            <w:tcW w:w="1757" w:type="dxa"/>
            <w:tcMar>
              <w:top w:w="60" w:type="dxa"/>
              <w:left w:w="65" w:type="dxa"/>
              <w:bottom w:w="60" w:type="dxa"/>
              <w:right w:w="65" w:type="dxa"/>
            </w:tcMar>
            <w:vAlign w:val="center"/>
          </w:tcPr>
          <w:p w14:paraId="0AD2DC83">
            <w:pPr>
              <w:spacing w:after="0" w:line="240" w:lineRule="auto"/>
            </w:pPr>
            <w:r>
              <w:t>Planner 定义步骤与完成条件</w:t>
            </w:r>
          </w:p>
        </w:tc>
        <w:tc>
          <w:tcPr>
            <w:tcW w:w="1984" w:type="dxa"/>
            <w:tcMar>
              <w:top w:w="60" w:type="dxa"/>
              <w:left w:w="65" w:type="dxa"/>
              <w:bottom w:w="60" w:type="dxa"/>
              <w:right w:w="65" w:type="dxa"/>
            </w:tcMar>
            <w:vAlign w:val="center"/>
          </w:tcPr>
          <w:p w14:paraId="793F29C8">
            <w:pPr>
              <w:spacing w:after="0" w:line="240" w:lineRule="auto"/>
            </w:pPr>
            <w:r>
              <w:t>Search / Read / Extract / Compare / Verify</w:t>
            </w:r>
          </w:p>
        </w:tc>
        <w:tc>
          <w:tcPr>
            <w:tcW w:w="1814" w:type="dxa"/>
            <w:tcMar>
              <w:top w:w="60" w:type="dxa"/>
              <w:left w:w="65" w:type="dxa"/>
              <w:bottom w:w="60" w:type="dxa"/>
              <w:right w:w="65" w:type="dxa"/>
            </w:tcMar>
            <w:vAlign w:val="center"/>
          </w:tcPr>
          <w:p w14:paraId="6610195F">
            <w:pPr>
              <w:spacing w:after="0" w:line="240" w:lineRule="auto"/>
            </w:pPr>
            <w:r>
              <w:t>Comparison Table / Report / Citations</w:t>
            </w:r>
          </w:p>
        </w:tc>
        <w:tc>
          <w:tcPr>
            <w:tcW w:w="1928" w:type="dxa"/>
            <w:tcMar>
              <w:top w:w="60" w:type="dxa"/>
              <w:left w:w="65" w:type="dxa"/>
              <w:bottom w:w="60" w:type="dxa"/>
              <w:right w:w="65" w:type="dxa"/>
            </w:tcMar>
            <w:vAlign w:val="center"/>
          </w:tcPr>
          <w:p w14:paraId="779DB0F8">
            <w:pPr>
              <w:spacing w:after="0" w:line="240" w:lineRule="auto"/>
            </w:pPr>
            <w:r>
              <w:t>Task Completion / Artifact Completeness / Citation Correctness / Time</w:t>
            </w:r>
          </w:p>
        </w:tc>
      </w:tr>
    </w:tbl>
    <w:p w14:paraId="71BAD554">
      <w:pPr>
        <w:spacing w:after="0"/>
      </w:pPr>
    </w:p>
    <w:p w14:paraId="6595DF89">
      <w:pPr>
        <w:spacing w:before="0" w:after="40" w:line="276" w:lineRule="auto"/>
        <w:jc w:val="center"/>
      </w:pPr>
      <w:r>
        <w:drawing>
          <wp:inline distT="0" distB="0" distL="114300" distR="114300">
            <wp:extent cx="6035040" cy="1845945"/>
            <wp:effectExtent l="0" t="0" r="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6035040" cy="1846012"/>
                    </a:xfrm>
                    <a:prstGeom prst="rect">
                      <a:avLst/>
                    </a:prstGeom>
                  </pic:spPr>
                </pic:pic>
              </a:graphicData>
            </a:graphic>
          </wp:inline>
        </w:drawing>
      </w:r>
    </w:p>
    <w:p w14:paraId="20A7CC5B">
      <w:pPr>
        <w:spacing w:before="0" w:after="80" w:line="240" w:lineRule="auto"/>
        <w:jc w:val="center"/>
      </w:pPr>
      <w:r>
        <w:rPr>
          <w:rFonts w:ascii="Noto Sans CJK SC" w:hAnsi="Noto Sans CJK SC"/>
          <w:b w:val="0"/>
          <w:i w:val="0"/>
          <w:color w:val="6B7280"/>
          <w:sz w:val="18"/>
        </w:rPr>
        <w:t>图 4  Research Mode 端到端任务测试流程</w:t>
      </w:r>
    </w:p>
    <w:p w14:paraId="3690DEDC">
      <w:pPr>
        <w:keepNext/>
        <w:spacing w:before="80" w:after="80" w:line="240" w:lineRule="auto"/>
      </w:pPr>
      <w:r>
        <w:rPr>
          <w:rFonts w:ascii="Noto Sans CJK SC" w:hAnsi="Noto Sans CJK SC" w:eastAsia="Noto Sans CJK SC"/>
          <w:b/>
          <w:i w:val="0"/>
          <w:color w:val="243746"/>
          <w:sz w:val="25"/>
        </w:rPr>
        <w:t>指标解释</w:t>
      </w:r>
    </w:p>
    <w:p w14:paraId="25AAB961">
      <w:pPr>
        <w:pStyle w:val="16"/>
        <w:spacing w:before="0" w:after="40" w:line="264" w:lineRule="auto"/>
      </w:pPr>
      <w:r>
        <w:rPr>
          <w:rFonts w:ascii="Noto Sans CJK SC" w:hAnsi="Noto Sans CJK SC" w:eastAsia="Noto Sans CJK SC"/>
          <w:b w:val="0"/>
          <w:i w:val="0"/>
          <w:sz w:val="20"/>
        </w:rPr>
        <w:t>Task Completion：关键子任务是否全部完成，例如搜索、比较、引用、结论。</w:t>
      </w:r>
    </w:p>
    <w:p w14:paraId="55B8B424">
      <w:pPr>
        <w:pStyle w:val="16"/>
        <w:spacing w:before="0" w:after="40" w:line="264" w:lineRule="auto"/>
      </w:pPr>
      <w:r>
        <w:rPr>
          <w:rFonts w:ascii="Noto Sans CJK SC" w:hAnsi="Noto Sans CJK SC" w:eastAsia="Noto Sans CJK SC"/>
          <w:b w:val="0"/>
          <w:i w:val="0"/>
          <w:sz w:val="20"/>
        </w:rPr>
        <w:t>Artifact Completeness：预定义字段/表格/报告结构的完成比例。</w:t>
      </w:r>
    </w:p>
    <w:p w14:paraId="5BEFEF64">
      <w:pPr>
        <w:pStyle w:val="16"/>
        <w:spacing w:before="0" w:after="40" w:line="264" w:lineRule="auto"/>
      </w:pPr>
      <w:r>
        <w:rPr>
          <w:rFonts w:ascii="Noto Sans CJK SC" w:hAnsi="Noto Sans CJK SC" w:eastAsia="Noto Sans CJK SC"/>
          <w:b w:val="0"/>
          <w:i w:val="0"/>
          <w:sz w:val="20"/>
        </w:rPr>
        <w:t>Citation Correctness：研究报告中的引用能否支撑对应结论。</w:t>
      </w:r>
    </w:p>
    <w:p w14:paraId="3D3F5A19">
      <w:pPr>
        <w:pStyle w:val="16"/>
        <w:spacing w:before="0" w:after="40" w:line="264" w:lineRule="auto"/>
      </w:pPr>
      <w:r>
        <w:rPr>
          <w:rFonts w:ascii="Noto Sans CJK SC" w:hAnsi="Noto Sans CJK SC" w:eastAsia="Noto Sans CJK SC"/>
          <w:b w:val="0"/>
          <w:i w:val="0"/>
          <w:sz w:val="20"/>
        </w:rPr>
        <w:t>Time-to-Qualified-Artifact：从提交任务到获得满足验收标准的最终成果所需总时间，包含必要的人工补问/修正。</w:t>
      </w:r>
    </w:p>
    <w:p w14:paraId="6491930B">
      <w:pPr>
        <w:keepNext/>
        <w:spacing w:before="80" w:after="80" w:line="240" w:lineRule="auto"/>
      </w:pPr>
      <w:r>
        <w:rPr>
          <w:rFonts w:ascii="Noto Sans CJK SC" w:hAnsi="Noto Sans CJK SC" w:eastAsia="Noto Sans CJK SC"/>
          <w:b/>
          <w:i w:val="0"/>
          <w:color w:val="243746"/>
          <w:sz w:val="25"/>
        </w:rPr>
        <w:t>典型测试用例</w:t>
      </w:r>
    </w:p>
    <w:tbl>
      <w:tblPr>
        <w:tblStyle w:val="32"/>
        <w:tblW w:w="0" w:type="auto"/>
        <w:jc w:val="center"/>
        <w:tblLayout w:type="autofit"/>
        <w:tblCellMar>
          <w:top w:w="0" w:type="dxa"/>
          <w:left w:w="108" w:type="dxa"/>
          <w:bottom w:w="0" w:type="dxa"/>
          <w:right w:w="108" w:type="dxa"/>
        </w:tblCellMar>
      </w:tblPr>
      <w:tblGrid>
        <w:gridCol w:w="10256"/>
      </w:tblGrid>
      <w:tr w14:paraId="35EA272C">
        <w:tblPrEx>
          <w:tblCellMar>
            <w:top w:w="0" w:type="dxa"/>
            <w:left w:w="108" w:type="dxa"/>
            <w:bottom w:w="0" w:type="dxa"/>
            <w:right w:w="108" w:type="dxa"/>
          </w:tblCellMar>
        </w:tblPrEx>
        <w:trPr>
          <w:jc w:val="center"/>
        </w:trPr>
        <w:tc>
          <w:tcPr>
            <w:tcW w:w="10256" w:type="dxa"/>
            <w:tcBorders>
              <w:top w:val="single" w:color="1F4E78" w:sz="6" w:space="0"/>
              <w:left w:val="single" w:color="1F4E78" w:sz="6" w:space="0"/>
              <w:bottom w:val="single" w:color="1F4E78" w:sz="6" w:space="0"/>
              <w:right w:val="single" w:color="1F4E78" w:sz="6" w:space="0"/>
            </w:tcBorders>
            <w:shd w:val="clear" w:color="auto" w:fill="EEF5FF"/>
            <w:tcMar>
              <w:top w:w="120" w:type="dxa"/>
              <w:left w:w="140" w:type="dxa"/>
              <w:bottom w:w="120" w:type="dxa"/>
              <w:right w:w="140" w:type="dxa"/>
            </w:tcMar>
          </w:tcPr>
          <w:p w14:paraId="5CC88083">
            <w:pPr>
              <w:spacing w:before="0" w:after="40" w:line="252" w:lineRule="auto"/>
            </w:pPr>
            <w:r>
              <w:rPr>
                <w:rFonts w:ascii="Noto Sans CJK SC" w:hAnsi="Noto Sans CJK SC" w:eastAsia="Noto Sans CJK SC"/>
                <w:b/>
                <w:i w:val="0"/>
                <w:color w:val="1F4E78"/>
                <w:sz w:val="21"/>
              </w:rPr>
              <w:t xml:space="preserve">任务示例  </w:t>
            </w:r>
            <w:r>
              <w:rPr>
                <w:rFonts w:ascii="Noto Sans CJK SC" w:hAnsi="Noto Sans CJK SC" w:eastAsia="Noto Sans CJK SC"/>
                <w:b w:val="0"/>
                <w:i w:val="0"/>
                <w:sz w:val="20"/>
              </w:rPr>
              <w:t>“比较给定 5 篇 RAG 论文的检索策略、Reranker、数据集、评价指标和主要实验结果，输出比较表，并生成带引用的 Related Work 框架。” 验收字段：5 篇论文均覆盖；方法/数据集/指标完整；关键结果有证据；引用可追溯。</w:t>
            </w:r>
          </w:p>
        </w:tc>
      </w:tr>
    </w:tbl>
    <w:p w14:paraId="63F4DDC0">
      <w:pPr>
        <w:spacing w:after="0"/>
      </w:pPr>
    </w:p>
    <w:p w14:paraId="3EC8049B">
      <w:pPr>
        <w:spacing w:before="0" w:after="80" w:line="276" w:lineRule="auto"/>
        <w:ind w:firstLine="397"/>
      </w:pPr>
      <w:r>
        <w:rPr>
          <w:rFonts w:ascii="Noto Sans CJK SC" w:hAnsi="Noto Sans CJK SC"/>
          <w:b w:val="0"/>
          <w:i w:val="0"/>
          <w:sz w:val="21"/>
        </w:rPr>
        <w:t>有效性判定：Research Mode 应在任务完成度、成果完整度和引用正确性上稳定优于基础多文档 RAG，同时将用户获得“合格研究成果”的总交互成本控制在合理范围。该实验用于验证“规划—执行—验证—交付”闭环是否带来真实的软件能力提升。</w:t>
      </w:r>
    </w:p>
    <w:p w14:paraId="5FBA0C1C">
      <w:r>
        <w:br w:type="page"/>
      </w:r>
    </w:p>
    <w:p w14:paraId="0311AE09">
      <w:pPr>
        <w:keepNext/>
        <w:spacing w:before="80" w:after="80" w:line="240" w:lineRule="auto"/>
      </w:pPr>
      <w:r>
        <w:rPr>
          <w:rFonts w:ascii="Noto Sans CJK SC" w:hAnsi="Noto Sans CJK SC" w:eastAsia="Noto Sans CJK SC"/>
          <w:b/>
          <w:i w:val="0"/>
          <w:color w:val="243746"/>
          <w:sz w:val="25"/>
        </w:rPr>
        <w:t>3.3 实验三：Quantum Experiment Skill 专业工具执行</w:t>
      </w:r>
    </w:p>
    <w:p w14:paraId="0C5D165D">
      <w:pPr>
        <w:spacing w:before="0" w:after="80" w:line="276" w:lineRule="auto"/>
        <w:ind w:firstLine="397"/>
      </w:pPr>
      <w:r>
        <w:rPr>
          <w:rFonts w:ascii="Noto Sans CJK SC" w:hAnsi="Noto Sans CJK SC"/>
          <w:b w:val="0"/>
          <w:i w:val="0"/>
          <w:sz w:val="21"/>
        </w:rPr>
        <w:t>目的：验证 Skill Framework 能否把论文中的自然语言实验描述转化为专业软件可执行参数，并稳定完成工具调用与结果报告。测试集选取 20 个量子科研任务，全部限定在量子算法模拟性能优化工具实际支持的算法与参数范围内，并为每个任务预先定义正确参数和预期执行状态。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1"/>
        <w:gridCol w:w="1871"/>
        <w:gridCol w:w="1757"/>
        <w:gridCol w:w="1814"/>
        <w:gridCol w:w="1814"/>
      </w:tblGrid>
      <w:tr w14:paraId="3EB8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365F91"/>
            <w:tcMar>
              <w:top w:w="70" w:type="dxa"/>
              <w:left w:w="70" w:type="dxa"/>
              <w:bottom w:w="70" w:type="dxa"/>
              <w:right w:w="70" w:type="dxa"/>
            </w:tcMar>
            <w:vAlign w:val="center"/>
          </w:tcPr>
          <w:p w14:paraId="601396F5">
            <w:pPr>
              <w:spacing w:after="0" w:line="240" w:lineRule="auto"/>
            </w:pPr>
            <w:r>
              <w:t>对比系统</w:t>
            </w:r>
          </w:p>
        </w:tc>
        <w:tc>
          <w:tcPr>
            <w:tcW w:w="1871" w:type="dxa"/>
            <w:shd w:val="clear" w:color="auto" w:fill="365F91"/>
            <w:tcMar>
              <w:top w:w="70" w:type="dxa"/>
              <w:left w:w="70" w:type="dxa"/>
              <w:bottom w:w="70" w:type="dxa"/>
              <w:right w:w="70" w:type="dxa"/>
            </w:tcMar>
            <w:vAlign w:val="center"/>
          </w:tcPr>
          <w:p w14:paraId="55E2E0FC">
            <w:pPr>
              <w:spacing w:after="0" w:line="240" w:lineRule="auto"/>
            </w:pPr>
            <w:r>
              <w:t>参数抽取方式</w:t>
            </w:r>
          </w:p>
        </w:tc>
        <w:tc>
          <w:tcPr>
            <w:tcW w:w="1757" w:type="dxa"/>
            <w:shd w:val="clear" w:color="auto" w:fill="365F91"/>
            <w:tcMar>
              <w:top w:w="70" w:type="dxa"/>
              <w:left w:w="70" w:type="dxa"/>
              <w:bottom w:w="70" w:type="dxa"/>
              <w:right w:w="70" w:type="dxa"/>
            </w:tcMar>
            <w:vAlign w:val="center"/>
          </w:tcPr>
          <w:p w14:paraId="2B4FC46C">
            <w:pPr>
              <w:spacing w:after="0" w:line="240" w:lineRule="auto"/>
            </w:pPr>
            <w:r>
              <w:t>参数校验</w:t>
            </w:r>
          </w:p>
        </w:tc>
        <w:tc>
          <w:tcPr>
            <w:tcW w:w="1814" w:type="dxa"/>
            <w:shd w:val="clear" w:color="auto" w:fill="365F91"/>
            <w:tcMar>
              <w:top w:w="70" w:type="dxa"/>
              <w:left w:w="70" w:type="dxa"/>
              <w:bottom w:w="70" w:type="dxa"/>
              <w:right w:w="70" w:type="dxa"/>
            </w:tcMar>
            <w:vAlign w:val="center"/>
          </w:tcPr>
          <w:p w14:paraId="35F98CC9">
            <w:pPr>
              <w:spacing w:after="0" w:line="240" w:lineRule="auto"/>
            </w:pPr>
            <w:r>
              <w:t>工具调用</w:t>
            </w:r>
          </w:p>
        </w:tc>
        <w:tc>
          <w:tcPr>
            <w:tcW w:w="1814" w:type="dxa"/>
            <w:shd w:val="clear" w:color="auto" w:fill="365F91"/>
            <w:tcMar>
              <w:top w:w="70" w:type="dxa"/>
              <w:left w:w="70" w:type="dxa"/>
              <w:bottom w:w="70" w:type="dxa"/>
              <w:right w:w="70" w:type="dxa"/>
            </w:tcMar>
            <w:vAlign w:val="center"/>
          </w:tcPr>
          <w:p w14:paraId="78C549DE">
            <w:pPr>
              <w:spacing w:after="0" w:line="240" w:lineRule="auto"/>
            </w:pPr>
            <w:r>
              <w:t>核心指标</w:t>
            </w:r>
          </w:p>
        </w:tc>
      </w:tr>
      <w:tr w14:paraId="11E7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60" w:type="dxa"/>
              <w:left w:w="65" w:type="dxa"/>
              <w:bottom w:w="60" w:type="dxa"/>
              <w:right w:w="65" w:type="dxa"/>
            </w:tcMar>
            <w:vAlign w:val="center"/>
          </w:tcPr>
          <w:p w14:paraId="3FDBD754">
            <w:pPr>
              <w:spacing w:after="0" w:line="240" w:lineRule="auto"/>
            </w:pPr>
            <w:r>
              <w:t>Prompt-based Tool Calling</w:t>
            </w:r>
          </w:p>
        </w:tc>
        <w:tc>
          <w:tcPr>
            <w:tcW w:w="1871" w:type="dxa"/>
            <w:tcMar>
              <w:top w:w="60" w:type="dxa"/>
              <w:left w:w="65" w:type="dxa"/>
              <w:bottom w:w="60" w:type="dxa"/>
              <w:right w:w="65" w:type="dxa"/>
            </w:tcMar>
            <w:vAlign w:val="center"/>
          </w:tcPr>
          <w:p w14:paraId="76ACE7C7">
            <w:pPr>
              <w:spacing w:after="0" w:line="240" w:lineRule="auto"/>
            </w:pPr>
            <w:r>
              <w:t>模型直接生成工具参数</w:t>
            </w:r>
          </w:p>
        </w:tc>
        <w:tc>
          <w:tcPr>
            <w:tcW w:w="1757" w:type="dxa"/>
            <w:tcMar>
              <w:top w:w="60" w:type="dxa"/>
              <w:left w:w="65" w:type="dxa"/>
              <w:bottom w:w="60" w:type="dxa"/>
              <w:right w:w="65" w:type="dxa"/>
            </w:tcMar>
            <w:vAlign w:val="center"/>
          </w:tcPr>
          <w:p w14:paraId="245863CC">
            <w:pPr>
              <w:spacing w:after="0" w:line="240" w:lineRule="auto"/>
            </w:pPr>
            <w:r>
              <w:t>仅依赖提示词约束</w:t>
            </w:r>
          </w:p>
        </w:tc>
        <w:tc>
          <w:tcPr>
            <w:tcW w:w="1814" w:type="dxa"/>
            <w:tcMar>
              <w:top w:w="60" w:type="dxa"/>
              <w:left w:w="65" w:type="dxa"/>
              <w:bottom w:w="60" w:type="dxa"/>
              <w:right w:w="65" w:type="dxa"/>
            </w:tcMar>
            <w:vAlign w:val="center"/>
          </w:tcPr>
          <w:p w14:paraId="7683DB3C">
            <w:pPr>
              <w:spacing w:after="0" w:line="240" w:lineRule="auto"/>
            </w:pPr>
            <w:r>
              <w:t>直接调用</w:t>
            </w:r>
          </w:p>
        </w:tc>
        <w:tc>
          <w:tcPr>
            <w:tcW w:w="1814" w:type="dxa"/>
            <w:tcMar>
              <w:top w:w="60" w:type="dxa"/>
              <w:left w:w="65" w:type="dxa"/>
              <w:bottom w:w="60" w:type="dxa"/>
              <w:right w:w="65" w:type="dxa"/>
            </w:tcMar>
            <w:vAlign w:val="center"/>
          </w:tcPr>
          <w:p w14:paraId="50D6F4AA">
            <w:pPr>
              <w:spacing w:after="0" w:line="240" w:lineRule="auto"/>
            </w:pPr>
            <w:r>
              <w:t>Parameter Extraction / Valid Tool Input / Execution Success</w:t>
            </w:r>
          </w:p>
        </w:tc>
      </w:tr>
      <w:tr w14:paraId="08EBD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60" w:type="dxa"/>
              <w:left w:w="65" w:type="dxa"/>
              <w:bottom w:w="60" w:type="dxa"/>
              <w:right w:w="65" w:type="dxa"/>
            </w:tcMar>
            <w:vAlign w:val="center"/>
          </w:tcPr>
          <w:p w14:paraId="37D999A6">
            <w:pPr>
              <w:spacing w:after="0" w:line="240" w:lineRule="auto"/>
            </w:pPr>
            <w:r>
              <w:t>PaperAgent Quantum Skill</w:t>
            </w:r>
          </w:p>
        </w:tc>
        <w:tc>
          <w:tcPr>
            <w:tcW w:w="1871" w:type="dxa"/>
            <w:tcMar>
              <w:top w:w="60" w:type="dxa"/>
              <w:left w:w="65" w:type="dxa"/>
              <w:bottom w:w="60" w:type="dxa"/>
              <w:right w:w="65" w:type="dxa"/>
            </w:tcMar>
            <w:vAlign w:val="center"/>
          </w:tcPr>
          <w:p w14:paraId="41CEFC75">
            <w:pPr>
              <w:spacing w:after="0" w:line="240" w:lineRule="auto"/>
            </w:pPr>
            <w:r>
              <w:t>结构化 Schema 抽取</w:t>
            </w:r>
          </w:p>
        </w:tc>
        <w:tc>
          <w:tcPr>
            <w:tcW w:w="1757" w:type="dxa"/>
            <w:tcMar>
              <w:top w:w="60" w:type="dxa"/>
              <w:left w:w="65" w:type="dxa"/>
              <w:bottom w:w="60" w:type="dxa"/>
              <w:right w:w="65" w:type="dxa"/>
            </w:tcMar>
            <w:vAlign w:val="center"/>
          </w:tcPr>
          <w:p w14:paraId="3ECC0DEF">
            <w:pPr>
              <w:spacing w:after="0" w:line="240" w:lineRule="auto"/>
            </w:pPr>
            <w:r>
              <w:t>类型、必填项与范围 Validator</w:t>
            </w:r>
          </w:p>
        </w:tc>
        <w:tc>
          <w:tcPr>
            <w:tcW w:w="1814" w:type="dxa"/>
            <w:tcMar>
              <w:top w:w="60" w:type="dxa"/>
              <w:left w:w="65" w:type="dxa"/>
              <w:bottom w:w="60" w:type="dxa"/>
              <w:right w:w="65" w:type="dxa"/>
            </w:tcMar>
            <w:vAlign w:val="center"/>
          </w:tcPr>
          <w:p w14:paraId="08E4CAB6">
            <w:pPr>
              <w:spacing w:after="0" w:line="240" w:lineRule="auto"/>
            </w:pPr>
            <w:r>
              <w:t>Skill Adapter 调用并标准化返回</w:t>
            </w:r>
          </w:p>
        </w:tc>
        <w:tc>
          <w:tcPr>
            <w:tcW w:w="1814" w:type="dxa"/>
            <w:tcMar>
              <w:top w:w="60" w:type="dxa"/>
              <w:left w:w="65" w:type="dxa"/>
              <w:bottom w:w="60" w:type="dxa"/>
              <w:right w:w="65" w:type="dxa"/>
            </w:tcMar>
            <w:vAlign w:val="center"/>
          </w:tcPr>
          <w:p w14:paraId="7F7A0971">
            <w:pPr>
              <w:spacing w:after="0" w:line="240" w:lineRule="auto"/>
            </w:pPr>
            <w:r>
              <w:t>Parameter Extraction / Valid Tool Input / Execution Success / Report Completeness</w:t>
            </w:r>
          </w:p>
        </w:tc>
      </w:tr>
    </w:tbl>
    <w:p w14:paraId="6B580F82">
      <w:pPr>
        <w:spacing w:after="0"/>
      </w:pPr>
    </w:p>
    <w:p w14:paraId="755CD5C4">
      <w:pPr>
        <w:keepNext/>
        <w:spacing w:before="80" w:after="80" w:line="240" w:lineRule="auto"/>
      </w:pPr>
      <w:r>
        <w:rPr>
          <w:rFonts w:ascii="Noto Sans CJK SC" w:hAnsi="Noto Sans CJK SC" w:eastAsia="Noto Sans CJK SC"/>
          <w:b/>
          <w:i w:val="0"/>
          <w:color w:val="243746"/>
          <w:sz w:val="25"/>
        </w:rPr>
        <w:t>执行链路</w:t>
      </w:r>
    </w:p>
    <w:p w14:paraId="1A530AF5">
      <w:pPr>
        <w:spacing w:before="0" w:after="80" w:line="276" w:lineRule="auto"/>
        <w:ind w:firstLine="397"/>
      </w:pPr>
      <w:r>
        <w:rPr>
          <w:rFonts w:ascii="Noto Sans CJK SC" w:hAnsi="Noto Sans CJK SC" w:eastAsia="Noto Sans CJK SC"/>
          <w:b w:val="0"/>
          <w:i w:val="0"/>
          <w:sz w:val="21"/>
        </w:rPr>
        <w:t>论文解析 → 算法识别 → 参数抽取 → Schema 类型/范围校验 → Skill Routing → 调用量子模拟工具 → 标准化结果 → 实验报告。通过结构化参数和 validator，减少直接 Prompt Tool Calling 常见的参数缺失、类型错误和非法取值。</w:t>
      </w:r>
    </w:p>
    <w:p w14:paraId="311C79E8">
      <w:pPr>
        <w:keepNext/>
        <w:spacing w:before="80" w:after="80" w:line="240" w:lineRule="auto"/>
      </w:pPr>
      <w:r>
        <w:rPr>
          <w:rFonts w:ascii="Noto Sans CJK SC" w:hAnsi="Noto Sans CJK SC" w:eastAsia="Noto Sans CJK SC"/>
          <w:b/>
          <w:i w:val="0"/>
          <w:color w:val="243746"/>
          <w:sz w:val="25"/>
        </w:rPr>
        <w:t>3.4 三组实验的证明关系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891"/>
        <w:gridCol w:w="1474"/>
        <w:gridCol w:w="3288"/>
      </w:tblGrid>
      <w:tr w14:paraId="46AA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365F91"/>
            <w:tcMar>
              <w:top w:w="70" w:type="dxa"/>
              <w:left w:w="70" w:type="dxa"/>
              <w:bottom w:w="70" w:type="dxa"/>
              <w:right w:w="70" w:type="dxa"/>
            </w:tcMar>
            <w:vAlign w:val="center"/>
          </w:tcPr>
          <w:p w14:paraId="29EFA7DC">
            <w:pPr>
              <w:spacing w:after="0" w:line="240" w:lineRule="auto"/>
            </w:pPr>
            <w:r>
              <w:t>验证目标</w:t>
            </w:r>
          </w:p>
        </w:tc>
        <w:tc>
          <w:tcPr>
            <w:tcW w:w="2891" w:type="dxa"/>
            <w:shd w:val="clear" w:color="auto" w:fill="365F91"/>
            <w:tcMar>
              <w:top w:w="70" w:type="dxa"/>
              <w:left w:w="70" w:type="dxa"/>
              <w:bottom w:w="70" w:type="dxa"/>
              <w:right w:w="70" w:type="dxa"/>
            </w:tcMar>
            <w:vAlign w:val="center"/>
          </w:tcPr>
          <w:p w14:paraId="438FD4B3">
            <w:pPr>
              <w:spacing w:after="0" w:line="240" w:lineRule="auto"/>
            </w:pPr>
            <w:r>
              <w:t>关键技术</w:t>
            </w:r>
          </w:p>
        </w:tc>
        <w:tc>
          <w:tcPr>
            <w:tcW w:w="1474" w:type="dxa"/>
            <w:shd w:val="clear" w:color="auto" w:fill="365F91"/>
            <w:tcMar>
              <w:top w:w="70" w:type="dxa"/>
              <w:left w:w="70" w:type="dxa"/>
              <w:bottom w:w="70" w:type="dxa"/>
              <w:right w:w="70" w:type="dxa"/>
            </w:tcMar>
            <w:vAlign w:val="center"/>
          </w:tcPr>
          <w:p w14:paraId="5CF42C93">
            <w:pPr>
              <w:spacing w:after="0" w:line="240" w:lineRule="auto"/>
            </w:pPr>
            <w:r>
              <w:t>对应测试</w:t>
            </w:r>
          </w:p>
        </w:tc>
        <w:tc>
          <w:tcPr>
            <w:tcW w:w="3288" w:type="dxa"/>
            <w:shd w:val="clear" w:color="auto" w:fill="365F91"/>
            <w:tcMar>
              <w:top w:w="70" w:type="dxa"/>
              <w:left w:w="70" w:type="dxa"/>
              <w:bottom w:w="70" w:type="dxa"/>
              <w:right w:w="70" w:type="dxa"/>
            </w:tcMar>
            <w:vAlign w:val="center"/>
          </w:tcPr>
          <w:p w14:paraId="5CF82D72">
            <w:pPr>
              <w:spacing w:after="0" w:line="240" w:lineRule="auto"/>
            </w:pPr>
            <w:r>
              <w:t>有效性判定</w:t>
            </w:r>
          </w:p>
        </w:tc>
      </w:tr>
      <w:tr w14:paraId="7236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60" w:type="dxa"/>
              <w:left w:w="65" w:type="dxa"/>
              <w:bottom w:w="60" w:type="dxa"/>
              <w:right w:w="65" w:type="dxa"/>
            </w:tcMar>
            <w:vAlign w:val="center"/>
          </w:tcPr>
          <w:p w14:paraId="3F09465B">
            <w:pPr>
              <w:spacing w:after="0" w:line="240" w:lineRule="auto"/>
            </w:pPr>
            <w:r>
              <w:t>可信</w:t>
            </w:r>
          </w:p>
        </w:tc>
        <w:tc>
          <w:tcPr>
            <w:tcW w:w="2891" w:type="dxa"/>
            <w:tcMar>
              <w:top w:w="60" w:type="dxa"/>
              <w:left w:w="65" w:type="dxa"/>
              <w:bottom w:w="60" w:type="dxa"/>
              <w:right w:w="65" w:type="dxa"/>
            </w:tcMar>
            <w:vAlign w:val="center"/>
          </w:tcPr>
          <w:p w14:paraId="1B398BC1">
            <w:pPr>
              <w:spacing w:after="0" w:line="240" w:lineRule="auto"/>
            </w:pPr>
            <w:r>
              <w:t>Decision Engine + Evidence-Adaptive RAG</w:t>
            </w:r>
          </w:p>
        </w:tc>
        <w:tc>
          <w:tcPr>
            <w:tcW w:w="1474" w:type="dxa"/>
            <w:tcMar>
              <w:top w:w="60" w:type="dxa"/>
              <w:left w:w="65" w:type="dxa"/>
              <w:bottom w:w="60" w:type="dxa"/>
              <w:right w:w="65" w:type="dxa"/>
            </w:tcMar>
            <w:vAlign w:val="center"/>
          </w:tcPr>
          <w:p w14:paraId="398EBEE3">
            <w:pPr>
              <w:spacing w:after="0" w:line="240" w:lineRule="auto"/>
            </w:pPr>
            <w:r>
              <w:t>实验一</w:t>
            </w:r>
          </w:p>
        </w:tc>
        <w:tc>
          <w:tcPr>
            <w:tcW w:w="3288" w:type="dxa"/>
            <w:tcMar>
              <w:top w:w="60" w:type="dxa"/>
              <w:left w:w="65" w:type="dxa"/>
              <w:bottom w:w="60" w:type="dxa"/>
              <w:right w:w="65" w:type="dxa"/>
            </w:tcMar>
            <w:vAlign w:val="center"/>
          </w:tcPr>
          <w:p w14:paraId="68FD5D80">
            <w:pPr>
              <w:spacing w:after="0" w:line="240" w:lineRule="auto"/>
            </w:pPr>
            <w:r>
              <w:t>正确率、无证据陈述和引用正确性形成一致改善</w:t>
            </w:r>
          </w:p>
        </w:tc>
      </w:tr>
      <w:tr w14:paraId="05EE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60" w:type="dxa"/>
              <w:left w:w="65" w:type="dxa"/>
              <w:bottom w:w="60" w:type="dxa"/>
              <w:right w:w="65" w:type="dxa"/>
            </w:tcMar>
            <w:vAlign w:val="center"/>
          </w:tcPr>
          <w:p w14:paraId="742EE180">
            <w:pPr>
              <w:spacing w:after="0" w:line="240" w:lineRule="auto"/>
            </w:pPr>
            <w:r>
              <w:t>可执行</w:t>
            </w:r>
          </w:p>
        </w:tc>
        <w:tc>
          <w:tcPr>
            <w:tcW w:w="2891" w:type="dxa"/>
            <w:tcMar>
              <w:top w:w="60" w:type="dxa"/>
              <w:left w:w="65" w:type="dxa"/>
              <w:bottom w:w="60" w:type="dxa"/>
              <w:right w:w="65" w:type="dxa"/>
            </w:tcMar>
            <w:vAlign w:val="center"/>
          </w:tcPr>
          <w:p w14:paraId="0ED05F87">
            <w:pPr>
              <w:spacing w:after="0" w:line="240" w:lineRule="auto"/>
            </w:pPr>
            <w:r>
              <w:t>Planner + Research Skills + Verifier</w:t>
            </w:r>
          </w:p>
        </w:tc>
        <w:tc>
          <w:tcPr>
            <w:tcW w:w="1474" w:type="dxa"/>
            <w:tcMar>
              <w:top w:w="60" w:type="dxa"/>
              <w:left w:w="65" w:type="dxa"/>
              <w:bottom w:w="60" w:type="dxa"/>
              <w:right w:w="65" w:type="dxa"/>
            </w:tcMar>
            <w:vAlign w:val="center"/>
          </w:tcPr>
          <w:p w14:paraId="5F0A3B0B">
            <w:pPr>
              <w:spacing w:after="0" w:line="240" w:lineRule="auto"/>
            </w:pPr>
            <w:r>
              <w:t>实验二</w:t>
            </w:r>
          </w:p>
        </w:tc>
        <w:tc>
          <w:tcPr>
            <w:tcW w:w="3288" w:type="dxa"/>
            <w:tcMar>
              <w:top w:w="60" w:type="dxa"/>
              <w:left w:w="65" w:type="dxa"/>
              <w:bottom w:w="60" w:type="dxa"/>
              <w:right w:w="65" w:type="dxa"/>
            </w:tcMar>
            <w:vAlign w:val="center"/>
          </w:tcPr>
          <w:p w14:paraId="7972F78B">
            <w:pPr>
              <w:spacing w:after="0" w:line="240" w:lineRule="auto"/>
            </w:pPr>
            <w:r>
              <w:t>复杂任务完成度和成果完整度稳定优于基础 RAG</w:t>
            </w:r>
          </w:p>
        </w:tc>
      </w:tr>
      <w:tr w14:paraId="4EC5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60" w:type="dxa"/>
              <w:left w:w="65" w:type="dxa"/>
              <w:bottom w:w="60" w:type="dxa"/>
              <w:right w:w="65" w:type="dxa"/>
            </w:tcMar>
            <w:vAlign w:val="center"/>
          </w:tcPr>
          <w:p w14:paraId="431205B1">
            <w:pPr>
              <w:spacing w:after="0" w:line="240" w:lineRule="auto"/>
            </w:pPr>
            <w:r>
              <w:t>可扩展</w:t>
            </w:r>
          </w:p>
        </w:tc>
        <w:tc>
          <w:tcPr>
            <w:tcW w:w="2891" w:type="dxa"/>
            <w:tcMar>
              <w:top w:w="60" w:type="dxa"/>
              <w:left w:w="65" w:type="dxa"/>
              <w:bottom w:w="60" w:type="dxa"/>
              <w:right w:w="65" w:type="dxa"/>
            </w:tcMar>
            <w:vAlign w:val="center"/>
          </w:tcPr>
          <w:p w14:paraId="37352F4F">
            <w:pPr>
              <w:spacing w:after="0" w:line="240" w:lineRule="auto"/>
            </w:pPr>
            <w:r>
              <w:t>Skill Framework + Quantum Tool</w:t>
            </w:r>
          </w:p>
        </w:tc>
        <w:tc>
          <w:tcPr>
            <w:tcW w:w="1474" w:type="dxa"/>
            <w:tcMar>
              <w:top w:w="60" w:type="dxa"/>
              <w:left w:w="65" w:type="dxa"/>
              <w:bottom w:w="60" w:type="dxa"/>
              <w:right w:w="65" w:type="dxa"/>
            </w:tcMar>
            <w:vAlign w:val="center"/>
          </w:tcPr>
          <w:p w14:paraId="3651F27A">
            <w:pPr>
              <w:spacing w:after="0" w:line="240" w:lineRule="auto"/>
            </w:pPr>
            <w:r>
              <w:t>实验三</w:t>
            </w:r>
          </w:p>
        </w:tc>
        <w:tc>
          <w:tcPr>
            <w:tcW w:w="3288" w:type="dxa"/>
            <w:tcMar>
              <w:top w:w="60" w:type="dxa"/>
              <w:left w:w="65" w:type="dxa"/>
              <w:bottom w:w="60" w:type="dxa"/>
              <w:right w:w="65" w:type="dxa"/>
            </w:tcMar>
            <w:vAlign w:val="center"/>
          </w:tcPr>
          <w:p w14:paraId="31ACDC4B">
            <w:pPr>
              <w:spacing w:after="0" w:line="240" w:lineRule="auto"/>
            </w:pPr>
            <w:r>
              <w:t>参数合法性、工具执行成功率和报告完整度达到稳定可用水平</w:t>
            </w:r>
          </w:p>
        </w:tc>
      </w:tr>
    </w:tbl>
    <w:p w14:paraId="10E9717B">
      <w:pPr>
        <w:spacing w:after="0"/>
      </w:pPr>
    </w:p>
    <w:p w14:paraId="3A82BDF7">
      <w:pPr>
        <w:keepNext/>
        <w:spacing w:before="80" w:after="80" w:line="240" w:lineRule="auto"/>
      </w:pPr>
      <w:r>
        <w:rPr>
          <w:rFonts w:ascii="Noto Sans CJK SC" w:hAnsi="Noto Sans CJK SC" w:eastAsia="Noto Sans CJK SC"/>
          <w:b/>
          <w:i w:val="0"/>
          <w:color w:val="243746"/>
          <w:sz w:val="25"/>
        </w:rPr>
        <w:t>3.5 原始数据保存规范</w:t>
      </w:r>
    </w:p>
    <w:tbl>
      <w:tblPr>
        <w:tblStyle w:val="32"/>
        <w:tblW w:w="0" w:type="auto"/>
        <w:jc w:val="center"/>
        <w:tblLayout w:type="autofit"/>
        <w:tblCellMar>
          <w:top w:w="0" w:type="dxa"/>
          <w:left w:w="108" w:type="dxa"/>
          <w:bottom w:w="0" w:type="dxa"/>
          <w:right w:w="108" w:type="dxa"/>
        </w:tblCellMar>
      </w:tblPr>
      <w:tblGrid>
        <w:gridCol w:w="10256"/>
      </w:tblGrid>
      <w:tr w14:paraId="6770A340">
        <w:tblPrEx>
          <w:tblCellMar>
            <w:top w:w="0" w:type="dxa"/>
            <w:left w:w="108" w:type="dxa"/>
            <w:bottom w:w="0" w:type="dxa"/>
            <w:right w:w="108" w:type="dxa"/>
          </w:tblCellMar>
        </w:tblPrEx>
        <w:trPr>
          <w:jc w:val="center"/>
        </w:trPr>
        <w:tc>
          <w:tcPr>
            <w:tcW w:w="10256" w:type="dxa"/>
            <w:shd w:val="clear" w:color="auto" w:fill="F6F8FA"/>
            <w:tcMar>
              <w:top w:w="100" w:type="dxa"/>
              <w:left w:w="120" w:type="dxa"/>
              <w:bottom w:w="100" w:type="dxa"/>
              <w:right w:w="120" w:type="dxa"/>
            </w:tcMar>
          </w:tcPr>
          <w:p w14:paraId="00A3A351">
            <w:pPr>
              <w:spacing w:before="0" w:after="0" w:line="240" w:lineRule="auto"/>
            </w:pPr>
            <w:r>
              <w:rPr>
                <w:rFonts w:ascii="DejaVu Sans Mono" w:hAnsi="DejaVu Sans Mono" w:eastAsia="DejaVu Sans Mono"/>
                <w:b w:val="0"/>
                <w:i w:val="0"/>
                <w:color w:val="263238"/>
                <w:sz w:val="16"/>
              </w:rPr>
              <w:t>eval/</w:t>
            </w:r>
            <w:r>
              <w:br w:type="textWrapping"/>
            </w:r>
            <w:r>
              <w:rPr>
                <w:rFonts w:ascii="DejaVu Sans Mono" w:hAnsi="DejaVu Sans Mono" w:eastAsia="DejaVu Sans Mono"/>
                <w:b w:val="0"/>
                <w:i w:val="0"/>
                <w:color w:val="263238"/>
                <w:sz w:val="16"/>
              </w:rPr>
              <w:t>├─ datasets/      # 固定题目、Gold Evidence、Expected Route</w:t>
            </w:r>
            <w:r>
              <w:br w:type="textWrapping"/>
            </w:r>
            <w:r>
              <w:rPr>
                <w:rFonts w:ascii="DejaVu Sans Mono" w:hAnsi="DejaVu Sans Mono" w:eastAsia="DejaVu Sans Mono"/>
                <w:b w:val="0"/>
                <w:i w:val="0"/>
                <w:color w:val="263238"/>
                <w:sz w:val="16"/>
              </w:rPr>
              <w:t>├─ results/raw/   # 每次模型原始输出、检索证据、工具参数</w:t>
            </w:r>
            <w:r>
              <w:br w:type="textWrapping"/>
            </w:r>
            <w:r>
              <w:rPr>
                <w:rFonts w:ascii="DejaVu Sans Mono" w:hAnsi="DejaVu Sans Mono" w:eastAsia="DejaVu Sans Mono"/>
                <w:b w:val="0"/>
                <w:i w:val="0"/>
                <w:color w:val="263238"/>
                <w:sz w:val="16"/>
              </w:rPr>
              <w:t>├─ results/tables/# 汇总指标</w:t>
            </w:r>
            <w:r>
              <w:br w:type="textWrapping"/>
            </w:r>
            <w:r>
              <w:rPr>
                <w:rFonts w:ascii="DejaVu Sans Mono" w:hAnsi="DejaVu Sans Mono" w:eastAsia="DejaVu Sans Mono"/>
                <w:b w:val="0"/>
                <w:i w:val="0"/>
                <w:color w:val="263238"/>
                <w:sz w:val="16"/>
              </w:rPr>
              <w:t>└─ configs/       # model / top_k / retriever / commit hash</w:t>
            </w:r>
          </w:p>
        </w:tc>
      </w:tr>
    </w:tbl>
    <w:p w14:paraId="71B6CF67">
      <w:pPr>
        <w:spacing w:after="0"/>
      </w:pPr>
    </w:p>
    <w:p w14:paraId="1E610C12">
      <w:pPr>
        <w:spacing w:before="0" w:after="80" w:line="276" w:lineRule="auto"/>
        <w:ind w:firstLine="397"/>
      </w:pPr>
      <w:r>
        <w:rPr>
          <w:rFonts w:ascii="Noto Sans CJK SC" w:hAnsi="Noto Sans CJK SC" w:eastAsia="Noto Sans CJK SC"/>
          <w:b w:val="0"/>
          <w:i w:val="0"/>
          <w:sz w:val="21"/>
        </w:rPr>
        <w:t>每次评测至少记录 input、expected、retrieved evidence、route、model output、citations、tool args、score、timestamp 和代码 commit hash，保证正式材料可复查、可复现。</w:t>
      </w:r>
    </w:p>
    <w:p w14:paraId="70A9AA4E"/>
    <w:p w14:paraId="65742E23">
      <w:pPr>
        <w:keepNext/>
        <w:spacing w:before="80" w:after="80" w:line="240" w:lineRule="auto"/>
      </w:pPr>
      <w:r>
        <w:rPr>
          <w:rFonts w:ascii="Noto Sans CJK SC" w:hAnsi="Noto Sans CJK SC" w:eastAsia="Noto Sans CJK SC"/>
          <w:b/>
          <w:i w:val="0"/>
          <w:color w:val="243746"/>
          <w:sz w:val="25"/>
        </w:rPr>
        <w:t>4. 部署方案</w:t>
      </w:r>
    </w:p>
    <w:p w14:paraId="4DBB4D0A">
      <w:pPr>
        <w:spacing w:before="0" w:after="40" w:line="276" w:lineRule="auto"/>
        <w:jc w:val="center"/>
      </w:pPr>
      <w:r>
        <w:drawing>
          <wp:inline distT="0" distB="0" distL="114300" distR="114300">
            <wp:extent cx="5759450" cy="2640330"/>
            <wp:effectExtent l="0" t="0" r="127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000" cy="2640901"/>
                    </a:xfrm>
                    <a:prstGeom prst="rect">
                      <a:avLst/>
                    </a:prstGeom>
                  </pic:spPr>
                </pic:pic>
              </a:graphicData>
            </a:graphic>
          </wp:inline>
        </w:drawing>
      </w:r>
    </w:p>
    <w:p w14:paraId="6732BE92">
      <w:pPr>
        <w:spacing w:before="0" w:after="80" w:line="240" w:lineRule="auto"/>
        <w:jc w:val="center"/>
      </w:pPr>
      <w:r>
        <w:rPr>
          <w:rFonts w:ascii="Noto Sans CJK SC" w:hAnsi="Noto Sans CJK SC" w:eastAsia="Noto Sans CJK SC"/>
          <w:b w:val="0"/>
          <w:i w:val="0"/>
          <w:color w:val="6B7280"/>
          <w:sz w:val="18"/>
        </w:rPr>
        <w:t>图 5  PaperAgent 部署架构</w:t>
      </w:r>
    </w:p>
    <w:p w14:paraId="6F899CFD">
      <w:pPr>
        <w:keepNext/>
        <w:spacing w:before="80" w:after="80" w:line="240" w:lineRule="auto"/>
      </w:pPr>
      <w:r>
        <w:rPr>
          <w:rFonts w:ascii="Noto Sans CJK SC" w:hAnsi="Noto Sans CJK SC" w:eastAsia="Noto Sans CJK SC"/>
          <w:b/>
          <w:i w:val="0"/>
          <w:color w:val="243746"/>
          <w:sz w:val="25"/>
        </w:rPr>
        <w:t>4.1 部署形态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551"/>
        <w:gridCol w:w="4535"/>
      </w:tblGrid>
      <w:tr w14:paraId="73A8F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8"/>
            <w:tcMar>
              <w:top w:w="70" w:type="dxa"/>
              <w:left w:w="70" w:type="dxa"/>
              <w:bottom w:w="70" w:type="dxa"/>
              <w:right w:w="70" w:type="dxa"/>
            </w:tcMar>
            <w:vAlign w:val="center"/>
          </w:tcPr>
          <w:p w14:paraId="1E2B6F4B">
            <w:pPr>
              <w:spacing w:before="0" w:after="0" w:line="240" w:lineRule="auto"/>
              <w:jc w:val="center"/>
            </w:pPr>
            <w:r>
              <w:rPr>
                <w:rFonts w:ascii="Noto Sans CJK SC" w:hAnsi="Noto Sans CJK SC" w:eastAsia="Noto Sans CJK SC"/>
                <w:b/>
                <w:i w:val="0"/>
                <w:color w:val="FFFFFF"/>
                <w:sz w:val="17"/>
              </w:rPr>
              <w:t>形态</w:t>
            </w:r>
          </w:p>
        </w:tc>
        <w:tc>
          <w:tcPr>
            <w:tcW w:w="2551" w:type="dxa"/>
            <w:shd w:val="clear" w:color="auto" w:fill="1F4E78"/>
            <w:tcMar>
              <w:top w:w="70" w:type="dxa"/>
              <w:left w:w="70" w:type="dxa"/>
              <w:bottom w:w="70" w:type="dxa"/>
              <w:right w:w="70" w:type="dxa"/>
            </w:tcMar>
            <w:vAlign w:val="center"/>
          </w:tcPr>
          <w:p w14:paraId="6EFF5EF0">
            <w:pPr>
              <w:spacing w:before="0" w:after="0" w:line="240" w:lineRule="auto"/>
              <w:jc w:val="center"/>
            </w:pPr>
            <w:r>
              <w:rPr>
                <w:rFonts w:ascii="Noto Sans CJK SC" w:hAnsi="Noto Sans CJK SC" w:eastAsia="Noto Sans CJK SC"/>
                <w:b/>
                <w:i w:val="0"/>
                <w:color w:val="FFFFFF"/>
                <w:sz w:val="17"/>
              </w:rPr>
              <w:t>适用对象</w:t>
            </w:r>
          </w:p>
        </w:tc>
        <w:tc>
          <w:tcPr>
            <w:tcW w:w="4535" w:type="dxa"/>
            <w:shd w:val="clear" w:color="auto" w:fill="1F4E78"/>
            <w:tcMar>
              <w:top w:w="70" w:type="dxa"/>
              <w:left w:w="70" w:type="dxa"/>
              <w:bottom w:w="70" w:type="dxa"/>
              <w:right w:w="70" w:type="dxa"/>
            </w:tcMar>
            <w:vAlign w:val="center"/>
          </w:tcPr>
          <w:p w14:paraId="78AF640B">
            <w:pPr>
              <w:spacing w:before="0" w:after="0" w:line="240" w:lineRule="auto"/>
              <w:jc w:val="center"/>
            </w:pPr>
            <w:r>
              <w:rPr>
                <w:rFonts w:ascii="Noto Sans CJK SC" w:hAnsi="Noto Sans CJK SC" w:eastAsia="Noto Sans CJK SC"/>
                <w:b/>
                <w:i w:val="0"/>
                <w:color w:val="FFFFFF"/>
                <w:sz w:val="17"/>
              </w:rPr>
              <w:t>部署说明</w:t>
            </w:r>
          </w:p>
        </w:tc>
      </w:tr>
      <w:tr w14:paraId="5575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65" w:type="dxa"/>
              <w:bottom w:w="60" w:type="dxa"/>
              <w:right w:w="65" w:type="dxa"/>
            </w:tcMar>
            <w:vAlign w:val="center"/>
          </w:tcPr>
          <w:p w14:paraId="0B56E580">
            <w:pPr>
              <w:spacing w:before="0" w:after="0" w:line="240" w:lineRule="auto"/>
              <w:jc w:val="left"/>
            </w:pPr>
            <w:r>
              <w:rPr>
                <w:rFonts w:ascii="Noto Sans CJK SC" w:hAnsi="Noto Sans CJK SC" w:eastAsia="Noto Sans CJK SC"/>
                <w:b w:val="0"/>
                <w:i w:val="0"/>
                <w:sz w:val="17"/>
              </w:rPr>
              <w:t>个人本地版</w:t>
            </w:r>
          </w:p>
        </w:tc>
        <w:tc>
          <w:tcPr>
            <w:tcW w:w="2551" w:type="dxa"/>
            <w:tcMar>
              <w:top w:w="60" w:type="dxa"/>
              <w:left w:w="65" w:type="dxa"/>
              <w:bottom w:w="60" w:type="dxa"/>
              <w:right w:w="65" w:type="dxa"/>
            </w:tcMar>
            <w:vAlign w:val="center"/>
          </w:tcPr>
          <w:p w14:paraId="388D86D7">
            <w:pPr>
              <w:spacing w:before="0" w:after="0" w:line="240" w:lineRule="auto"/>
              <w:jc w:val="center"/>
            </w:pPr>
            <w:r>
              <w:rPr>
                <w:rFonts w:ascii="Noto Sans CJK SC" w:hAnsi="Noto Sans CJK SC" w:eastAsia="Noto Sans CJK SC"/>
                <w:b w:val="0"/>
                <w:i w:val="0"/>
                <w:sz w:val="17"/>
              </w:rPr>
              <w:t>学生/个人科研</w:t>
            </w:r>
          </w:p>
        </w:tc>
        <w:tc>
          <w:tcPr>
            <w:tcW w:w="4535" w:type="dxa"/>
            <w:tcMar>
              <w:top w:w="60" w:type="dxa"/>
              <w:left w:w="65" w:type="dxa"/>
              <w:bottom w:w="60" w:type="dxa"/>
              <w:right w:w="65" w:type="dxa"/>
            </w:tcMar>
            <w:vAlign w:val="center"/>
          </w:tcPr>
          <w:p w14:paraId="065CC383">
            <w:pPr>
              <w:spacing w:before="0" w:after="0" w:line="240" w:lineRule="auto"/>
              <w:jc w:val="center"/>
            </w:pPr>
            <w:r>
              <w:rPr>
                <w:rFonts w:ascii="Noto Sans CJK SC" w:hAnsi="Noto Sans CJK SC" w:eastAsia="Noto Sans CJK SC"/>
                <w:b w:val="0"/>
                <w:i w:val="0"/>
                <w:sz w:val="17"/>
              </w:rPr>
              <w:t>前端+FastAPI+ChromaDB 本地运行；LLM 可调用授权 API</w:t>
            </w:r>
          </w:p>
        </w:tc>
      </w:tr>
      <w:tr w14:paraId="0EE8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65" w:type="dxa"/>
              <w:bottom w:w="60" w:type="dxa"/>
              <w:right w:w="65" w:type="dxa"/>
            </w:tcMar>
            <w:vAlign w:val="center"/>
          </w:tcPr>
          <w:p w14:paraId="5A408929">
            <w:pPr>
              <w:spacing w:before="0" w:after="0" w:line="240" w:lineRule="auto"/>
              <w:jc w:val="left"/>
            </w:pPr>
            <w:r>
              <w:rPr>
                <w:rFonts w:ascii="Noto Sans CJK SC" w:hAnsi="Noto Sans CJK SC" w:eastAsia="Noto Sans CJK SC"/>
                <w:b w:val="0"/>
                <w:i w:val="0"/>
                <w:sz w:val="17"/>
              </w:rPr>
              <w:t>实验室服务器版</w:t>
            </w:r>
          </w:p>
        </w:tc>
        <w:tc>
          <w:tcPr>
            <w:tcW w:w="2551" w:type="dxa"/>
            <w:tcMar>
              <w:top w:w="60" w:type="dxa"/>
              <w:left w:w="65" w:type="dxa"/>
              <w:bottom w:w="60" w:type="dxa"/>
              <w:right w:w="65" w:type="dxa"/>
            </w:tcMar>
            <w:vAlign w:val="center"/>
          </w:tcPr>
          <w:p w14:paraId="5A20034A">
            <w:pPr>
              <w:spacing w:before="0" w:after="0" w:line="240" w:lineRule="auto"/>
              <w:jc w:val="center"/>
            </w:pPr>
            <w:r>
              <w:rPr>
                <w:rFonts w:ascii="Noto Sans CJK SC" w:hAnsi="Noto Sans CJK SC" w:eastAsia="Noto Sans CJK SC"/>
                <w:b w:val="0"/>
                <w:i w:val="0"/>
                <w:sz w:val="17"/>
              </w:rPr>
              <w:t>课题组/研发团队</w:t>
            </w:r>
          </w:p>
        </w:tc>
        <w:tc>
          <w:tcPr>
            <w:tcW w:w="4535" w:type="dxa"/>
            <w:tcMar>
              <w:top w:w="60" w:type="dxa"/>
              <w:left w:w="65" w:type="dxa"/>
              <w:bottom w:w="60" w:type="dxa"/>
              <w:right w:w="65" w:type="dxa"/>
            </w:tcMar>
            <w:vAlign w:val="center"/>
          </w:tcPr>
          <w:p w14:paraId="5DB23E51">
            <w:pPr>
              <w:spacing w:before="0" w:after="0" w:line="240" w:lineRule="auto"/>
              <w:jc w:val="center"/>
            </w:pPr>
            <w:r>
              <w:rPr>
                <w:rFonts w:ascii="Noto Sans CJK SC" w:hAnsi="Noto Sans CJK SC" w:eastAsia="Noto Sans CJK SC"/>
                <w:b w:val="0"/>
                <w:i w:val="0"/>
                <w:sz w:val="17"/>
              </w:rPr>
              <w:t>统一用户、知识库和文件存储；私有资料保留在内网服务器</w:t>
            </w:r>
          </w:p>
        </w:tc>
      </w:tr>
      <w:tr w14:paraId="443E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60" w:type="dxa"/>
              <w:left w:w="65" w:type="dxa"/>
              <w:bottom w:w="60" w:type="dxa"/>
              <w:right w:w="65" w:type="dxa"/>
            </w:tcMar>
            <w:vAlign w:val="center"/>
          </w:tcPr>
          <w:p w14:paraId="5589370C">
            <w:pPr>
              <w:spacing w:before="0" w:after="0" w:line="240" w:lineRule="auto"/>
              <w:jc w:val="left"/>
            </w:pPr>
            <w:r>
              <w:rPr>
                <w:rFonts w:ascii="Noto Sans CJK SC" w:hAnsi="Noto Sans CJK SC" w:eastAsia="Noto Sans CJK SC"/>
                <w:b w:val="0"/>
                <w:i w:val="0"/>
                <w:sz w:val="17"/>
              </w:rPr>
              <w:t>云端演示版</w:t>
            </w:r>
          </w:p>
        </w:tc>
        <w:tc>
          <w:tcPr>
            <w:tcW w:w="2551" w:type="dxa"/>
            <w:tcMar>
              <w:top w:w="60" w:type="dxa"/>
              <w:left w:w="65" w:type="dxa"/>
              <w:bottom w:w="60" w:type="dxa"/>
              <w:right w:w="65" w:type="dxa"/>
            </w:tcMar>
            <w:vAlign w:val="center"/>
          </w:tcPr>
          <w:p w14:paraId="603BC11E">
            <w:pPr>
              <w:spacing w:before="0" w:after="0" w:line="240" w:lineRule="auto"/>
              <w:jc w:val="center"/>
            </w:pPr>
            <w:r>
              <w:rPr>
                <w:rFonts w:ascii="Noto Sans CJK SC" w:hAnsi="Noto Sans CJK SC" w:eastAsia="Noto Sans CJK SC"/>
                <w:b w:val="0"/>
                <w:i w:val="0"/>
                <w:sz w:val="17"/>
              </w:rPr>
              <w:t>比赛评审/试用</w:t>
            </w:r>
          </w:p>
        </w:tc>
        <w:tc>
          <w:tcPr>
            <w:tcW w:w="4535" w:type="dxa"/>
            <w:tcMar>
              <w:top w:w="60" w:type="dxa"/>
              <w:left w:w="65" w:type="dxa"/>
              <w:bottom w:w="60" w:type="dxa"/>
              <w:right w:w="65" w:type="dxa"/>
            </w:tcMar>
            <w:vAlign w:val="center"/>
          </w:tcPr>
          <w:p w14:paraId="7CF2978C">
            <w:pPr>
              <w:spacing w:before="0" w:after="0" w:line="240" w:lineRule="auto"/>
              <w:jc w:val="center"/>
            </w:pPr>
            <w:r>
              <w:rPr>
                <w:rFonts w:ascii="Noto Sans CJK SC" w:hAnsi="Noto Sans CJK SC" w:eastAsia="Noto Sans CJK SC"/>
                <w:b w:val="0"/>
                <w:i w:val="0"/>
                <w:sz w:val="17"/>
              </w:rPr>
              <w:t>Docker 化部署；配置演示账号与限流，便于评委验证</w:t>
            </w:r>
          </w:p>
        </w:tc>
      </w:tr>
    </w:tbl>
    <w:p w14:paraId="30BD0189">
      <w:pPr>
        <w:spacing w:after="0"/>
      </w:pPr>
    </w:p>
    <w:p w14:paraId="3792FC42">
      <w:pPr>
        <w:keepNext/>
        <w:spacing w:before="80" w:after="80" w:line="240" w:lineRule="auto"/>
      </w:pPr>
      <w:r>
        <w:rPr>
          <w:rFonts w:ascii="Noto Sans CJK SC" w:hAnsi="Noto Sans CJK SC" w:eastAsia="Noto Sans CJK SC"/>
          <w:b/>
          <w:i w:val="0"/>
          <w:color w:val="243746"/>
          <w:sz w:val="25"/>
        </w:rPr>
        <w:t>4.2 安全与稳定性设计</w:t>
      </w:r>
    </w:p>
    <w:p w14:paraId="2CFA52FD">
      <w:pPr>
        <w:pStyle w:val="16"/>
        <w:spacing w:before="0" w:after="40" w:line="264" w:lineRule="auto"/>
      </w:pPr>
      <w:r>
        <w:rPr>
          <w:rFonts w:ascii="Noto Sans CJK SC" w:hAnsi="Noto Sans CJK SC" w:eastAsia="Noto Sans CJK SC"/>
          <w:b w:val="0"/>
          <w:i w:val="0"/>
          <w:sz w:val="20"/>
        </w:rPr>
        <w:t>密钥与配置：API Key 通过 .env/密钥服务注入，仓库禁止硬编码。</w:t>
      </w:r>
    </w:p>
    <w:p w14:paraId="54D48698">
      <w:pPr>
        <w:pStyle w:val="16"/>
        <w:spacing w:before="0" w:after="40" w:line="264" w:lineRule="auto"/>
      </w:pPr>
      <w:r>
        <w:rPr>
          <w:rFonts w:ascii="Noto Sans CJK SC" w:hAnsi="Noto Sans CJK SC" w:eastAsia="Noto Sans CJK SC"/>
          <w:b w:val="0"/>
          <w:i w:val="0"/>
          <w:sz w:val="20"/>
        </w:rPr>
        <w:t>权限边界：documentID / knowledgeID 作为检索隔离条件；Lab 版增加用户与知识库权限控制。</w:t>
      </w:r>
    </w:p>
    <w:p w14:paraId="6AA28555">
      <w:pPr>
        <w:pStyle w:val="16"/>
        <w:spacing w:before="0" w:after="40" w:line="264" w:lineRule="auto"/>
      </w:pPr>
      <w:r>
        <w:rPr>
          <w:rFonts w:ascii="Noto Sans CJK SC" w:hAnsi="Noto Sans CJK SC" w:eastAsia="Noto Sans CJK SC"/>
          <w:b w:val="0"/>
          <w:i w:val="0"/>
          <w:sz w:val="20"/>
        </w:rPr>
        <w:t>失败恢复：文档向量化任务异常时回滚状态；LLM/SSE 异常返回可读错误而非空白响应。</w:t>
      </w:r>
    </w:p>
    <w:p w14:paraId="01CF6C33">
      <w:pPr>
        <w:pStyle w:val="16"/>
        <w:spacing w:before="0" w:after="40" w:line="264" w:lineRule="auto"/>
      </w:pPr>
      <w:r>
        <w:rPr>
          <w:rFonts w:ascii="Noto Sans CJK SC" w:hAnsi="Noto Sans CJK SC" w:eastAsia="Noto Sans CJK SC"/>
          <w:b w:val="0"/>
          <w:i w:val="0"/>
          <w:sz w:val="20"/>
        </w:rPr>
        <w:t>工具安全：Research Skill 定义权限、参数 Schema 和 validator；高风险工具要求人工确认。</w:t>
      </w:r>
    </w:p>
    <w:p w14:paraId="0471F04B">
      <w:pPr>
        <w:pStyle w:val="16"/>
        <w:spacing w:before="0" w:after="40" w:line="264" w:lineRule="auto"/>
      </w:pPr>
      <w:r>
        <w:rPr>
          <w:rFonts w:ascii="Noto Sans CJK SC" w:hAnsi="Noto Sans CJK SC" w:eastAsia="Noto Sans CJK SC"/>
          <w:b w:val="0"/>
          <w:i w:val="0"/>
          <w:sz w:val="20"/>
        </w:rPr>
        <w:t>可观测性：记录检索、决策、Skill 调用和错误事件，便于测试与演示复盘。</w:t>
      </w:r>
    </w:p>
    <w:p w14:paraId="6C00A8F2">
      <w:pPr>
        <w:keepNext/>
        <w:spacing w:before="80" w:after="80" w:line="240" w:lineRule="auto"/>
      </w:pPr>
      <w:r>
        <w:rPr>
          <w:rFonts w:ascii="Noto Sans CJK SC" w:hAnsi="Noto Sans CJK SC"/>
          <w:b/>
          <w:i w:val="0"/>
          <w:color w:val="243746"/>
          <w:sz w:val="25"/>
        </w:rPr>
        <w:t>4.3 软件工程测试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572"/>
        <w:gridCol w:w="3628"/>
      </w:tblGrid>
      <w:tr w14:paraId="41B2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365F91"/>
            <w:tcMar>
              <w:top w:w="70" w:type="dxa"/>
              <w:left w:w="70" w:type="dxa"/>
              <w:bottom w:w="70" w:type="dxa"/>
              <w:right w:w="70" w:type="dxa"/>
            </w:tcMar>
            <w:vAlign w:val="center"/>
          </w:tcPr>
          <w:p w14:paraId="215B2CEE">
            <w:pPr>
              <w:spacing w:before="0" w:after="0" w:line="240" w:lineRule="auto"/>
              <w:jc w:val="center"/>
            </w:pPr>
            <w:r>
              <w:rPr>
                <w:rFonts w:ascii="Noto Sans CJK SC" w:hAnsi="Noto Sans CJK SC" w:eastAsia="Noto Sans CJK SC"/>
                <w:b/>
                <w:i w:val="0"/>
                <w:color w:val="FFFFFF"/>
                <w:sz w:val="17"/>
              </w:rPr>
              <w:t>测试项</w:t>
            </w:r>
          </w:p>
        </w:tc>
        <w:tc>
          <w:tcPr>
            <w:tcW w:w="3572" w:type="dxa"/>
            <w:shd w:val="clear" w:color="auto" w:fill="365F91"/>
            <w:tcMar>
              <w:top w:w="70" w:type="dxa"/>
              <w:left w:w="70" w:type="dxa"/>
              <w:bottom w:w="70" w:type="dxa"/>
              <w:right w:w="70" w:type="dxa"/>
            </w:tcMar>
            <w:vAlign w:val="center"/>
          </w:tcPr>
          <w:p w14:paraId="3534783E">
            <w:pPr>
              <w:spacing w:before="0" w:after="0" w:line="240" w:lineRule="auto"/>
              <w:jc w:val="center"/>
            </w:pPr>
            <w:r>
              <w:rPr>
                <w:rFonts w:ascii="Noto Sans CJK SC" w:hAnsi="Noto Sans CJK SC" w:eastAsia="Noto Sans CJK SC"/>
                <w:b/>
                <w:i w:val="0"/>
                <w:color w:val="FFFFFF"/>
                <w:sz w:val="17"/>
              </w:rPr>
              <w:t>最小测试场景</w:t>
            </w:r>
          </w:p>
        </w:tc>
        <w:tc>
          <w:tcPr>
            <w:tcW w:w="3628" w:type="dxa"/>
            <w:shd w:val="clear" w:color="auto" w:fill="365F91"/>
            <w:tcMar>
              <w:top w:w="70" w:type="dxa"/>
              <w:left w:w="70" w:type="dxa"/>
              <w:bottom w:w="70" w:type="dxa"/>
              <w:right w:w="70" w:type="dxa"/>
            </w:tcMar>
            <w:vAlign w:val="center"/>
          </w:tcPr>
          <w:p w14:paraId="5820AF07">
            <w:pPr>
              <w:spacing w:before="0" w:after="0" w:line="240" w:lineRule="auto"/>
              <w:jc w:val="center"/>
            </w:pPr>
            <w:r>
              <w:rPr>
                <w:rFonts w:ascii="Noto Sans CJK SC" w:hAnsi="Noto Sans CJK SC" w:eastAsia="Noto Sans CJK SC"/>
                <w:b/>
                <w:i w:val="0"/>
                <w:color w:val="FFFFFF"/>
                <w:sz w:val="17"/>
              </w:rPr>
              <w:t>提交材料中给出的证据</w:t>
            </w:r>
          </w:p>
        </w:tc>
      </w:tr>
      <w:tr w14:paraId="7750F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7A2D84D5">
            <w:pPr>
              <w:spacing w:before="0" w:after="0" w:line="240" w:lineRule="auto"/>
              <w:jc w:val="left"/>
            </w:pPr>
            <w:r>
              <w:rPr>
                <w:rFonts w:ascii="Noto Sans CJK SC" w:hAnsi="Noto Sans CJK SC" w:eastAsia="Noto Sans CJK SC"/>
                <w:b w:val="0"/>
                <w:i w:val="0"/>
                <w:sz w:val="17"/>
              </w:rPr>
              <w:t>兼容性</w:t>
            </w:r>
          </w:p>
        </w:tc>
        <w:tc>
          <w:tcPr>
            <w:tcW w:w="3572" w:type="dxa"/>
            <w:tcMar>
              <w:top w:w="60" w:type="dxa"/>
              <w:left w:w="65" w:type="dxa"/>
              <w:bottom w:w="60" w:type="dxa"/>
              <w:right w:w="65" w:type="dxa"/>
            </w:tcMar>
            <w:vAlign w:val="center"/>
          </w:tcPr>
          <w:p w14:paraId="24079CE3">
            <w:pPr>
              <w:spacing w:before="0" w:after="0" w:line="240" w:lineRule="auto"/>
              <w:jc w:val="center"/>
            </w:pPr>
            <w:r>
              <w:rPr>
                <w:rFonts w:ascii="Noto Sans CJK SC" w:hAnsi="Noto Sans CJK SC" w:eastAsia="Noto Sans CJK SC"/>
                <w:b w:val="0"/>
                <w:i w:val="0"/>
                <w:sz w:val="17"/>
              </w:rPr>
              <w:t>Chrome / Edge；Windows / Linux</w:t>
            </w:r>
          </w:p>
        </w:tc>
        <w:tc>
          <w:tcPr>
            <w:tcW w:w="3628" w:type="dxa"/>
            <w:tcMar>
              <w:top w:w="60" w:type="dxa"/>
              <w:left w:w="65" w:type="dxa"/>
              <w:bottom w:w="60" w:type="dxa"/>
              <w:right w:w="65" w:type="dxa"/>
            </w:tcMar>
            <w:vAlign w:val="center"/>
          </w:tcPr>
          <w:p w14:paraId="0CD27DD8">
            <w:pPr>
              <w:spacing w:before="0" w:after="0" w:line="240" w:lineRule="auto"/>
              <w:jc w:val="center"/>
            </w:pPr>
            <w:r>
              <w:rPr>
                <w:rFonts w:ascii="Noto Sans CJK SC" w:hAnsi="Noto Sans CJK SC" w:eastAsia="Noto Sans CJK SC"/>
                <w:b w:val="0"/>
                <w:i w:val="0"/>
                <w:sz w:val="17"/>
              </w:rPr>
              <w:t>测试用例与截图</w:t>
            </w:r>
          </w:p>
        </w:tc>
      </w:tr>
      <w:tr w14:paraId="7198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5CCED14A">
            <w:pPr>
              <w:spacing w:before="0" w:after="0" w:line="240" w:lineRule="auto"/>
              <w:jc w:val="left"/>
            </w:pPr>
            <w:r>
              <w:rPr>
                <w:rFonts w:ascii="Noto Sans CJK SC" w:hAnsi="Noto Sans CJK SC" w:eastAsia="Noto Sans CJK SC"/>
                <w:b w:val="0"/>
                <w:i w:val="0"/>
                <w:sz w:val="17"/>
              </w:rPr>
              <w:t>异常恢复</w:t>
            </w:r>
          </w:p>
        </w:tc>
        <w:tc>
          <w:tcPr>
            <w:tcW w:w="3572" w:type="dxa"/>
            <w:tcMar>
              <w:top w:w="60" w:type="dxa"/>
              <w:left w:w="65" w:type="dxa"/>
              <w:bottom w:w="60" w:type="dxa"/>
              <w:right w:w="65" w:type="dxa"/>
            </w:tcMar>
            <w:vAlign w:val="center"/>
          </w:tcPr>
          <w:p w14:paraId="26C35DEE">
            <w:pPr>
              <w:spacing w:before="0" w:after="0" w:line="240" w:lineRule="auto"/>
              <w:jc w:val="center"/>
            </w:pPr>
            <w:r>
              <w:rPr>
                <w:rFonts w:ascii="Noto Sans CJK SC" w:hAnsi="Noto Sans CJK SC" w:eastAsia="Noto Sans CJK SC"/>
                <w:b w:val="0"/>
                <w:i w:val="0"/>
                <w:sz w:val="17"/>
              </w:rPr>
              <w:t>API 超时、arXiv 失败、PDF 损坏、向量任务中断</w:t>
            </w:r>
          </w:p>
        </w:tc>
        <w:tc>
          <w:tcPr>
            <w:tcW w:w="3628" w:type="dxa"/>
            <w:tcMar>
              <w:top w:w="60" w:type="dxa"/>
              <w:left w:w="65" w:type="dxa"/>
              <w:bottom w:w="60" w:type="dxa"/>
              <w:right w:w="65" w:type="dxa"/>
            </w:tcMar>
            <w:vAlign w:val="center"/>
          </w:tcPr>
          <w:p w14:paraId="12CE3D99">
            <w:pPr>
              <w:spacing w:before="0" w:after="0" w:line="240" w:lineRule="auto"/>
              <w:jc w:val="center"/>
            </w:pPr>
            <w:r>
              <w:rPr>
                <w:rFonts w:ascii="Noto Sans CJK SC" w:hAnsi="Noto Sans CJK SC" w:eastAsia="Noto Sans CJK SC"/>
                <w:b w:val="0"/>
                <w:i w:val="0"/>
                <w:sz w:val="17"/>
              </w:rPr>
              <w:t>错误日志+恢复结果</w:t>
            </w:r>
          </w:p>
        </w:tc>
      </w:tr>
      <w:tr w14:paraId="6F0A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200DC1A3">
            <w:pPr>
              <w:spacing w:before="0" w:after="0" w:line="240" w:lineRule="auto"/>
              <w:jc w:val="left"/>
            </w:pPr>
            <w:r>
              <w:rPr>
                <w:rFonts w:ascii="Noto Sans CJK SC" w:hAnsi="Noto Sans CJK SC" w:eastAsia="Noto Sans CJK SC"/>
                <w:b w:val="0"/>
                <w:i w:val="0"/>
                <w:sz w:val="17"/>
              </w:rPr>
              <w:t>性能</w:t>
            </w:r>
          </w:p>
        </w:tc>
        <w:tc>
          <w:tcPr>
            <w:tcW w:w="3572" w:type="dxa"/>
            <w:tcMar>
              <w:top w:w="60" w:type="dxa"/>
              <w:left w:w="65" w:type="dxa"/>
              <w:bottom w:w="60" w:type="dxa"/>
              <w:right w:w="65" w:type="dxa"/>
            </w:tcMar>
            <w:vAlign w:val="center"/>
          </w:tcPr>
          <w:p w14:paraId="0494270D">
            <w:pPr>
              <w:spacing w:before="0" w:after="0" w:line="240" w:lineRule="auto"/>
              <w:jc w:val="center"/>
            </w:pPr>
            <w:r>
              <w:rPr>
                <w:rFonts w:ascii="Noto Sans CJK SC" w:hAnsi="Noto Sans CJK SC" w:eastAsia="Noto Sans CJK SC"/>
                <w:b w:val="0"/>
                <w:i w:val="0"/>
                <w:sz w:val="17"/>
              </w:rPr>
              <w:t>1/5/10 并发、10/30/50 篇知识库</w:t>
            </w:r>
          </w:p>
        </w:tc>
        <w:tc>
          <w:tcPr>
            <w:tcW w:w="3628" w:type="dxa"/>
            <w:tcMar>
              <w:top w:w="60" w:type="dxa"/>
              <w:left w:w="65" w:type="dxa"/>
              <w:bottom w:w="60" w:type="dxa"/>
              <w:right w:w="65" w:type="dxa"/>
            </w:tcMar>
            <w:vAlign w:val="center"/>
          </w:tcPr>
          <w:p w14:paraId="1F38C8AC">
            <w:pPr>
              <w:spacing w:before="0" w:after="0" w:line="240" w:lineRule="auto"/>
              <w:jc w:val="center"/>
            </w:pPr>
            <w:r>
              <w:rPr>
                <w:rFonts w:ascii="Noto Sans CJK SC" w:hAnsi="Noto Sans CJK SC" w:eastAsia="Noto Sans CJK SC"/>
                <w:b w:val="0"/>
                <w:i w:val="0"/>
                <w:sz w:val="17"/>
              </w:rPr>
              <w:t>P50/P95 响应与处理时间</w:t>
            </w:r>
          </w:p>
        </w:tc>
      </w:tr>
      <w:tr w14:paraId="215BD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60" w:type="dxa"/>
              <w:left w:w="65" w:type="dxa"/>
              <w:bottom w:w="60" w:type="dxa"/>
              <w:right w:w="65" w:type="dxa"/>
            </w:tcMar>
            <w:vAlign w:val="center"/>
          </w:tcPr>
          <w:p w14:paraId="530A102F">
            <w:pPr>
              <w:spacing w:before="0" w:after="0" w:line="240" w:lineRule="auto"/>
              <w:jc w:val="left"/>
            </w:pPr>
            <w:r>
              <w:rPr>
                <w:rFonts w:ascii="Noto Sans CJK SC" w:hAnsi="Noto Sans CJK SC" w:eastAsia="Noto Sans CJK SC"/>
                <w:b w:val="0"/>
                <w:i w:val="0"/>
                <w:sz w:val="17"/>
              </w:rPr>
              <w:t>安装部署</w:t>
            </w:r>
          </w:p>
        </w:tc>
        <w:tc>
          <w:tcPr>
            <w:tcW w:w="3572" w:type="dxa"/>
            <w:tcMar>
              <w:top w:w="60" w:type="dxa"/>
              <w:left w:w="65" w:type="dxa"/>
              <w:bottom w:w="60" w:type="dxa"/>
              <w:right w:w="65" w:type="dxa"/>
            </w:tcMar>
            <w:vAlign w:val="center"/>
          </w:tcPr>
          <w:p w14:paraId="19B54B33">
            <w:pPr>
              <w:spacing w:before="0" w:after="0" w:line="240" w:lineRule="auto"/>
              <w:jc w:val="center"/>
            </w:pPr>
            <w:r>
              <w:rPr>
                <w:rFonts w:ascii="Noto Sans CJK SC" w:hAnsi="Noto Sans CJK SC" w:eastAsia="Noto Sans CJK SC"/>
                <w:b w:val="0"/>
                <w:i w:val="0"/>
                <w:sz w:val="17"/>
              </w:rPr>
              <w:t>全新环境按 README / Docker Compose 启动</w:t>
            </w:r>
          </w:p>
        </w:tc>
        <w:tc>
          <w:tcPr>
            <w:tcW w:w="3628" w:type="dxa"/>
            <w:tcMar>
              <w:top w:w="60" w:type="dxa"/>
              <w:left w:w="65" w:type="dxa"/>
              <w:bottom w:w="60" w:type="dxa"/>
              <w:right w:w="65" w:type="dxa"/>
            </w:tcMar>
            <w:vAlign w:val="center"/>
          </w:tcPr>
          <w:p w14:paraId="57DB0E2C">
            <w:pPr>
              <w:spacing w:before="0" w:after="0" w:line="240" w:lineRule="auto"/>
              <w:jc w:val="center"/>
            </w:pPr>
            <w:r>
              <w:rPr>
                <w:rFonts w:ascii="Noto Sans CJK SC" w:hAnsi="Noto Sans CJK SC" w:eastAsia="Noto Sans CJK SC"/>
                <w:b w:val="0"/>
                <w:i w:val="0"/>
                <w:sz w:val="17"/>
              </w:rPr>
              <w:t>部署录像或日志</w:t>
            </w:r>
          </w:p>
        </w:tc>
      </w:tr>
    </w:tbl>
    <w:p w14:paraId="16E54915">
      <w:pPr>
        <w:spacing w:after="0"/>
      </w:pPr>
    </w:p>
    <w:p w14:paraId="2654E52A"/>
    <w:p w14:paraId="6598DF30">
      <w:pPr>
        <w:keepNext/>
        <w:pBdr>
          <w:bottom w:val="single" w:color="1F4E78" w:sz="10" w:space="3"/>
        </w:pBdr>
        <w:spacing w:before="140" w:after="80" w:line="240" w:lineRule="auto"/>
      </w:pPr>
      <w:r>
        <w:rPr>
          <w:rFonts w:ascii="Noto Sans CJK SC" w:hAnsi="Noto Sans CJK SC" w:eastAsia="Noto Sans CJK SC"/>
          <w:b/>
          <w:i w:val="0"/>
          <w:color w:val="1F4E78"/>
          <w:sz w:val="32"/>
        </w:rPr>
        <w:t>（五）应用价值与展望</w:t>
      </w:r>
    </w:p>
    <w:p w14:paraId="7B976EF3">
      <w:pPr>
        <w:keepNext/>
        <w:spacing w:before="80" w:after="80" w:line="240" w:lineRule="auto"/>
      </w:pPr>
      <w:r>
        <w:rPr>
          <w:rFonts w:ascii="Noto Sans CJK SC" w:hAnsi="Noto Sans CJK SC" w:eastAsia="Noto Sans CJK SC"/>
          <w:b/>
          <w:i w:val="0"/>
          <w:color w:val="243746"/>
          <w:sz w:val="25"/>
        </w:rPr>
        <w:t>1. 应用场景</w:t>
      </w:r>
    </w:p>
    <w:p w14:paraId="6EFE4639">
      <w:pPr>
        <w:spacing w:before="0" w:after="80" w:line="276" w:lineRule="auto"/>
        <w:ind w:firstLine="397"/>
      </w:pPr>
      <w:r>
        <w:rPr>
          <w:rFonts w:ascii="Noto Sans CJK SC" w:hAnsi="Noto Sans CJK SC" w:eastAsia="Noto Sans CJK SC"/>
          <w:b w:val="0"/>
          <w:i w:val="0"/>
          <w:sz w:val="21"/>
        </w:rPr>
        <w:t>个人科研场景中，PaperAgent 把“找论文—读论文—比较—核验—形成成果”从多个独立工具整合为一个工作流；专业实验场景中，通过 Quantum Skill 直接连接量子模拟软件，实现“从论文到实验”的任务闭环；实验室场景中，可进一步形成私有知识库与可信科研协作空间。</w:t>
      </w:r>
    </w:p>
    <w:p w14:paraId="29A3FABD">
      <w:pPr>
        <w:keepNext/>
        <w:spacing w:before="80" w:after="80" w:line="240" w:lineRule="auto"/>
      </w:pPr>
      <w:r>
        <w:rPr>
          <w:rFonts w:ascii="Noto Sans CJK SC" w:hAnsi="Noto Sans CJK SC" w:eastAsia="Noto Sans CJK SC"/>
          <w:b/>
          <w:i w:val="0"/>
          <w:color w:val="243746"/>
          <w:sz w:val="25"/>
        </w:rPr>
        <w:t>2. 市场分析与竞争格局</w:t>
      </w:r>
    </w:p>
    <w:p w14:paraId="54434985">
      <w:pPr>
        <w:spacing w:before="0" w:after="80" w:line="276" w:lineRule="auto"/>
        <w:ind w:firstLine="397"/>
      </w:pPr>
      <w:r>
        <w:rPr>
          <w:rFonts w:ascii="Noto Sans CJK SC" w:hAnsi="Noto Sans CJK SC" w:eastAsia="Noto Sans CJK SC"/>
          <w:b w:val="0"/>
          <w:i w:val="0"/>
          <w:sz w:val="21"/>
        </w:rPr>
        <w:t>目标市场可分为高校科研学习、科研团队知识管理以及企业研发文献分析三类。通用大模型优势在于生成与推理，PDF Chat 优势在于易用，文献搜索工具优势在于检索覆盖；PaperAgent 的差异化不是替代这些工具，而是用可追溯证据和可执行 Skills 将其连接为“Research Workflow”。商业化可采用个人订阅、实验室/企业私有部署和专业 Skill 扩展三种形态。</w:t>
      </w:r>
    </w:p>
    <w:p w14:paraId="0DCB7E9B">
      <w:pPr>
        <w:keepNext/>
        <w:spacing w:before="80" w:after="80" w:line="240" w:lineRule="auto"/>
      </w:pPr>
      <w:r>
        <w:rPr>
          <w:rFonts w:ascii="Noto Sans CJK SC" w:hAnsi="Noto Sans CJK SC" w:eastAsia="Noto Sans CJK SC"/>
          <w:b/>
          <w:i w:val="0"/>
          <w:color w:val="243746"/>
          <w:sz w:val="25"/>
        </w:rPr>
        <w:t>3. 成果总结</w:t>
      </w:r>
    </w:p>
    <w:p w14:paraId="113D951D">
      <w:pPr>
        <w:pStyle w:val="16"/>
        <w:spacing w:before="0" w:after="40" w:line="264" w:lineRule="auto"/>
      </w:pPr>
      <w:r>
        <w:rPr>
          <w:rFonts w:ascii="Noto Sans CJK SC" w:hAnsi="Noto Sans CJK SC" w:eastAsia="Noto Sans CJK SC"/>
          <w:b w:val="0"/>
          <w:i w:val="0"/>
          <w:sz w:val="20"/>
        </w:rPr>
        <w:t>已具备：Web 前后端、用户/知识库/文档、异步 PDF 解析与向量化、单/多论文 RAG、多模型、相关性判断、arXiv fallback、SSE、历史会话等工程基础。</w:t>
      </w:r>
    </w:p>
    <w:p w14:paraId="186BBB4D">
      <w:pPr>
        <w:pStyle w:val="16"/>
        <w:spacing w:before="0" w:after="40" w:line="264" w:lineRule="auto"/>
      </w:pPr>
      <w:r>
        <w:rPr>
          <w:rFonts w:ascii="Noto Sans CJK SC" w:hAnsi="Noto Sans CJK SC"/>
          <w:b w:val="0"/>
          <w:i w:val="0"/>
          <w:sz w:val="20"/>
        </w:rPr>
        <w:t>技术方案核心模块：Hybrid Retrieval、Research Decision Engine、Research Mode、Skill Framework、Evidence/Citation 与 Artifact 共同构成从可信检索到科研成果交付的主链路。</w:t>
      </w:r>
    </w:p>
    <w:p w14:paraId="7E927DB2">
      <w:pPr>
        <w:pStyle w:val="16"/>
        <w:spacing w:before="0" w:after="40" w:line="264" w:lineRule="auto"/>
      </w:pPr>
      <w:r>
        <w:rPr>
          <w:rFonts w:ascii="Noto Sans CJK SC" w:hAnsi="Noto Sans CJK SC" w:eastAsia="Noto Sans CJK SC"/>
          <w:b w:val="0"/>
          <w:i w:val="0"/>
          <w:sz w:val="20"/>
        </w:rPr>
        <w:t>专业扩展：以“量子算法模拟性能优化工具软件 V1.0”作为 Quantum Experiment Skill 的工具基础。</w:t>
      </w:r>
    </w:p>
    <w:p w14:paraId="70AF81B8">
      <w:pPr>
        <w:pStyle w:val="16"/>
        <w:spacing w:before="0" w:after="40" w:line="264" w:lineRule="auto"/>
      </w:pPr>
      <w:r>
        <w:rPr>
          <w:rFonts w:ascii="Noto Sans CJK SC" w:hAnsi="Noto Sans CJK SC" w:eastAsia="Noto Sans CJK SC"/>
          <w:b w:val="0"/>
          <w:i w:val="0"/>
          <w:sz w:val="20"/>
        </w:rPr>
        <w:t>可信扩展：结合团队既有本地差分隐私相关发明专利技术积累，规划实验室科研行为隐私分析；如实际使用受专利保护方案，需落实权利人授权。</w:t>
      </w:r>
    </w:p>
    <w:p w14:paraId="23C6E627">
      <w:pPr>
        <w:keepNext/>
        <w:spacing w:before="80" w:after="80" w:line="240" w:lineRule="auto"/>
      </w:pPr>
      <w:r>
        <w:rPr>
          <w:rFonts w:ascii="Noto Sans CJK SC" w:hAnsi="Noto Sans CJK SC" w:eastAsia="Noto Sans CJK SC"/>
          <w:b/>
          <w:i w:val="0"/>
          <w:color w:val="243746"/>
          <w:sz w:val="25"/>
        </w:rPr>
        <w:t>4. 未来规划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4025"/>
        <w:gridCol w:w="3458"/>
      </w:tblGrid>
      <w:tr w14:paraId="3B134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1F4E78"/>
            <w:tcMar>
              <w:top w:w="70" w:type="dxa"/>
              <w:left w:w="70" w:type="dxa"/>
              <w:bottom w:w="70" w:type="dxa"/>
              <w:right w:w="70" w:type="dxa"/>
            </w:tcMar>
            <w:vAlign w:val="center"/>
          </w:tcPr>
          <w:p w14:paraId="2E39C4E7">
            <w:pPr>
              <w:spacing w:before="0" w:after="0" w:line="240" w:lineRule="auto"/>
              <w:jc w:val="center"/>
            </w:pPr>
            <w:r>
              <w:rPr>
                <w:rFonts w:ascii="Noto Sans CJK SC" w:hAnsi="Noto Sans CJK SC" w:eastAsia="Noto Sans CJK SC"/>
                <w:b/>
                <w:i w:val="0"/>
                <w:color w:val="FFFFFF"/>
                <w:sz w:val="17"/>
              </w:rPr>
              <w:t>阶段</w:t>
            </w:r>
          </w:p>
        </w:tc>
        <w:tc>
          <w:tcPr>
            <w:tcW w:w="4025" w:type="dxa"/>
            <w:shd w:val="clear" w:color="auto" w:fill="1F4E78"/>
            <w:tcMar>
              <w:top w:w="70" w:type="dxa"/>
              <w:left w:w="70" w:type="dxa"/>
              <w:bottom w:w="70" w:type="dxa"/>
              <w:right w:w="70" w:type="dxa"/>
            </w:tcMar>
            <w:vAlign w:val="center"/>
          </w:tcPr>
          <w:p w14:paraId="313B8393">
            <w:pPr>
              <w:spacing w:before="0" w:after="0" w:line="240" w:lineRule="auto"/>
              <w:jc w:val="center"/>
            </w:pPr>
            <w:r>
              <w:rPr>
                <w:rFonts w:ascii="Noto Sans CJK SC" w:hAnsi="Noto Sans CJK SC" w:eastAsia="Noto Sans CJK SC"/>
                <w:b/>
                <w:i w:val="0"/>
                <w:color w:val="FFFFFF"/>
                <w:sz w:val="17"/>
              </w:rPr>
              <w:t>研发重点</w:t>
            </w:r>
          </w:p>
        </w:tc>
        <w:tc>
          <w:tcPr>
            <w:tcW w:w="3458" w:type="dxa"/>
            <w:shd w:val="clear" w:color="auto" w:fill="1F4E78"/>
            <w:tcMar>
              <w:top w:w="70" w:type="dxa"/>
              <w:left w:w="70" w:type="dxa"/>
              <w:bottom w:w="70" w:type="dxa"/>
              <w:right w:w="70" w:type="dxa"/>
            </w:tcMar>
            <w:vAlign w:val="center"/>
          </w:tcPr>
          <w:p w14:paraId="40D5DFB2">
            <w:pPr>
              <w:spacing w:before="0" w:after="0" w:line="240" w:lineRule="auto"/>
              <w:jc w:val="center"/>
            </w:pPr>
            <w:r>
              <w:rPr>
                <w:rFonts w:ascii="Noto Sans CJK SC" w:hAnsi="Noto Sans CJK SC" w:eastAsia="Noto Sans CJK SC"/>
                <w:b/>
                <w:i w:val="0"/>
                <w:color w:val="FFFFFF"/>
                <w:sz w:val="17"/>
              </w:rPr>
              <w:t>预期结果</w:t>
            </w:r>
          </w:p>
        </w:tc>
      </w:tr>
      <w:tr w14:paraId="71D7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60" w:type="dxa"/>
              <w:left w:w="65" w:type="dxa"/>
              <w:bottom w:w="60" w:type="dxa"/>
              <w:right w:w="65" w:type="dxa"/>
            </w:tcMar>
            <w:vAlign w:val="center"/>
          </w:tcPr>
          <w:p w14:paraId="2D36BA8A">
            <w:pPr>
              <w:spacing w:before="0" w:after="0" w:line="240" w:lineRule="auto"/>
              <w:jc w:val="left"/>
            </w:pPr>
            <w:r>
              <w:rPr>
                <w:rFonts w:ascii="Noto Sans CJK SC" w:hAnsi="Noto Sans CJK SC" w:eastAsia="Noto Sans CJK SC"/>
                <w:b w:val="0"/>
                <w:i w:val="0"/>
                <w:sz w:val="17"/>
              </w:rPr>
              <w:t>近期</w:t>
            </w:r>
          </w:p>
        </w:tc>
        <w:tc>
          <w:tcPr>
            <w:tcW w:w="4025" w:type="dxa"/>
            <w:tcMar>
              <w:top w:w="60" w:type="dxa"/>
              <w:left w:w="65" w:type="dxa"/>
              <w:bottom w:w="60" w:type="dxa"/>
              <w:right w:w="65" w:type="dxa"/>
            </w:tcMar>
            <w:vAlign w:val="center"/>
          </w:tcPr>
          <w:p w14:paraId="33754FA4">
            <w:pPr>
              <w:spacing w:before="0" w:after="0" w:line="240" w:lineRule="auto"/>
              <w:jc w:val="center"/>
            </w:pPr>
            <w:r>
              <w:rPr>
                <w:rFonts w:ascii="Noto Sans CJK SC" w:hAnsi="Noto Sans CJK SC" w:eastAsia="Noto Sans CJK SC"/>
                <w:b w:val="0"/>
                <w:i w:val="0"/>
                <w:sz w:val="17"/>
              </w:rPr>
              <w:t>完成三个核心实验、Citation UI、Docker 演示环境</w:t>
            </w:r>
          </w:p>
        </w:tc>
        <w:tc>
          <w:tcPr>
            <w:tcW w:w="3458" w:type="dxa"/>
            <w:tcMar>
              <w:top w:w="60" w:type="dxa"/>
              <w:left w:w="65" w:type="dxa"/>
              <w:bottom w:w="60" w:type="dxa"/>
              <w:right w:w="65" w:type="dxa"/>
            </w:tcMar>
            <w:vAlign w:val="center"/>
          </w:tcPr>
          <w:p w14:paraId="5831DB6C">
            <w:pPr>
              <w:spacing w:before="0" w:after="0" w:line="240" w:lineRule="auto"/>
              <w:jc w:val="center"/>
            </w:pPr>
            <w:r>
              <w:rPr>
                <w:rFonts w:ascii="Noto Sans CJK SC" w:hAnsi="Noto Sans CJK SC" w:eastAsia="Noto Sans CJK SC"/>
                <w:b w:val="0"/>
                <w:i w:val="0"/>
                <w:sz w:val="17"/>
              </w:rPr>
              <w:t>省赛作品可复现、可演示</w:t>
            </w:r>
          </w:p>
        </w:tc>
      </w:tr>
      <w:tr w14:paraId="1EA6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60" w:type="dxa"/>
              <w:left w:w="65" w:type="dxa"/>
              <w:bottom w:w="60" w:type="dxa"/>
              <w:right w:w="65" w:type="dxa"/>
            </w:tcMar>
            <w:vAlign w:val="center"/>
          </w:tcPr>
          <w:p w14:paraId="37A1D083">
            <w:pPr>
              <w:spacing w:before="0" w:after="0" w:line="240" w:lineRule="auto"/>
              <w:jc w:val="left"/>
            </w:pPr>
            <w:r>
              <w:rPr>
                <w:rFonts w:ascii="Noto Sans CJK SC" w:hAnsi="Noto Sans CJK SC" w:eastAsia="Noto Sans CJK SC"/>
                <w:b w:val="0"/>
                <w:i w:val="0"/>
                <w:sz w:val="17"/>
              </w:rPr>
              <w:t>中期</w:t>
            </w:r>
          </w:p>
        </w:tc>
        <w:tc>
          <w:tcPr>
            <w:tcW w:w="4025" w:type="dxa"/>
            <w:tcMar>
              <w:top w:w="60" w:type="dxa"/>
              <w:left w:w="65" w:type="dxa"/>
              <w:bottom w:w="60" w:type="dxa"/>
              <w:right w:w="65" w:type="dxa"/>
            </w:tcMar>
            <w:vAlign w:val="center"/>
          </w:tcPr>
          <w:p w14:paraId="46CF3BE5">
            <w:pPr>
              <w:spacing w:before="0" w:after="0" w:line="240" w:lineRule="auto"/>
              <w:jc w:val="center"/>
            </w:pPr>
            <w:r>
              <w:rPr>
                <w:rFonts w:ascii="Noto Sans CJK SC" w:hAnsi="Noto Sans CJK SC" w:eastAsia="Noto Sans CJK SC"/>
                <w:b w:val="0"/>
                <w:i w:val="0"/>
                <w:sz w:val="17"/>
              </w:rPr>
              <w:t>MCP Adapter、更多科研 Skills、模型/成本自动路由</w:t>
            </w:r>
          </w:p>
        </w:tc>
        <w:tc>
          <w:tcPr>
            <w:tcW w:w="3458" w:type="dxa"/>
            <w:tcMar>
              <w:top w:w="60" w:type="dxa"/>
              <w:left w:w="65" w:type="dxa"/>
              <w:bottom w:w="60" w:type="dxa"/>
              <w:right w:w="65" w:type="dxa"/>
            </w:tcMar>
            <w:vAlign w:val="center"/>
          </w:tcPr>
          <w:p w14:paraId="39C38D40">
            <w:pPr>
              <w:spacing w:before="0" w:after="0" w:line="240" w:lineRule="auto"/>
              <w:jc w:val="center"/>
            </w:pPr>
            <w:r>
              <w:rPr>
                <w:rFonts w:ascii="Noto Sans CJK SC" w:hAnsi="Noto Sans CJK SC" w:eastAsia="Noto Sans CJK SC"/>
                <w:b w:val="0"/>
                <w:i w:val="0"/>
                <w:sz w:val="17"/>
              </w:rPr>
              <w:t>扩展到统计、机器学习、安全等专业工具</w:t>
            </w:r>
          </w:p>
        </w:tc>
      </w:tr>
      <w:tr w14:paraId="429A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60" w:type="dxa"/>
              <w:left w:w="65" w:type="dxa"/>
              <w:bottom w:w="60" w:type="dxa"/>
              <w:right w:w="65" w:type="dxa"/>
            </w:tcMar>
            <w:vAlign w:val="center"/>
          </w:tcPr>
          <w:p w14:paraId="595C0B83">
            <w:pPr>
              <w:spacing w:before="0" w:after="0" w:line="240" w:lineRule="auto"/>
              <w:jc w:val="left"/>
            </w:pPr>
            <w:r>
              <w:rPr>
                <w:rFonts w:ascii="Noto Sans CJK SC" w:hAnsi="Noto Sans CJK SC" w:eastAsia="Noto Sans CJK SC"/>
                <w:b w:val="0"/>
                <w:i w:val="0"/>
                <w:sz w:val="17"/>
              </w:rPr>
              <w:t>长期</w:t>
            </w:r>
          </w:p>
        </w:tc>
        <w:tc>
          <w:tcPr>
            <w:tcW w:w="4025" w:type="dxa"/>
            <w:tcMar>
              <w:top w:w="60" w:type="dxa"/>
              <w:left w:w="65" w:type="dxa"/>
              <w:bottom w:w="60" w:type="dxa"/>
              <w:right w:w="65" w:type="dxa"/>
            </w:tcMar>
            <w:vAlign w:val="center"/>
          </w:tcPr>
          <w:p w14:paraId="5C28493D">
            <w:pPr>
              <w:spacing w:before="0" w:after="0" w:line="240" w:lineRule="auto"/>
              <w:jc w:val="center"/>
            </w:pPr>
            <w:r>
              <w:rPr>
                <w:rFonts w:ascii="Noto Sans CJK SC" w:hAnsi="Noto Sans CJK SC" w:eastAsia="Noto Sans CJK SC"/>
                <w:b w:val="0"/>
                <w:i w:val="0"/>
                <w:sz w:val="17"/>
              </w:rPr>
              <w:t>实验室私有部署、隐私分析、跨机构可信协作</w:t>
            </w:r>
          </w:p>
        </w:tc>
        <w:tc>
          <w:tcPr>
            <w:tcW w:w="3458" w:type="dxa"/>
            <w:tcMar>
              <w:top w:w="60" w:type="dxa"/>
              <w:left w:w="65" w:type="dxa"/>
              <w:bottom w:w="60" w:type="dxa"/>
              <w:right w:w="65" w:type="dxa"/>
            </w:tcMar>
            <w:vAlign w:val="center"/>
          </w:tcPr>
          <w:p w14:paraId="6C3EA3EE">
            <w:pPr>
              <w:spacing w:before="0" w:after="0" w:line="240" w:lineRule="auto"/>
              <w:jc w:val="center"/>
            </w:pPr>
            <w:r>
              <w:rPr>
                <w:rFonts w:ascii="Noto Sans CJK SC" w:hAnsi="Noto Sans CJK SC" w:eastAsia="Noto Sans CJK SC"/>
                <w:b w:val="0"/>
                <w:i w:val="0"/>
                <w:sz w:val="17"/>
              </w:rPr>
              <w:t>从个人科研助手升级为科研 Agent 平台</w:t>
            </w:r>
          </w:p>
        </w:tc>
      </w:tr>
    </w:tbl>
    <w:p w14:paraId="6BEF46E3">
      <w:pPr>
        <w:spacing w:after="0"/>
      </w:pPr>
    </w:p>
    <w:tbl>
      <w:tblPr>
        <w:tblStyle w:val="32"/>
        <w:tblW w:w="0" w:type="auto"/>
        <w:jc w:val="center"/>
        <w:tblLayout w:type="autofit"/>
        <w:tblCellMar>
          <w:top w:w="0" w:type="dxa"/>
          <w:left w:w="108" w:type="dxa"/>
          <w:bottom w:w="0" w:type="dxa"/>
          <w:right w:w="108" w:type="dxa"/>
        </w:tblCellMar>
      </w:tblPr>
      <w:tblGrid>
        <w:gridCol w:w="10256"/>
      </w:tblGrid>
      <w:tr w14:paraId="377180AA">
        <w:tblPrEx>
          <w:tblCellMar>
            <w:top w:w="0" w:type="dxa"/>
            <w:left w:w="108" w:type="dxa"/>
            <w:bottom w:w="0" w:type="dxa"/>
            <w:right w:w="108" w:type="dxa"/>
          </w:tblCellMar>
        </w:tblPrEx>
        <w:trPr>
          <w:jc w:val="center"/>
        </w:trPr>
        <w:tc>
          <w:tcPr>
            <w:tcW w:w="10256" w:type="dxa"/>
            <w:tcBorders>
              <w:top w:val="single" w:color="2E7D32" w:sz="6" w:space="0"/>
              <w:left w:val="single" w:color="2E7D32" w:sz="6" w:space="0"/>
              <w:bottom w:val="single" w:color="2E7D32" w:sz="6" w:space="0"/>
              <w:right w:val="single" w:color="2E7D32" w:sz="6" w:space="0"/>
            </w:tcBorders>
            <w:shd w:val="clear" w:color="auto" w:fill="E8F6F3"/>
            <w:tcMar>
              <w:top w:w="120" w:type="dxa"/>
              <w:left w:w="140" w:type="dxa"/>
              <w:bottom w:w="120" w:type="dxa"/>
              <w:right w:w="140" w:type="dxa"/>
            </w:tcMar>
          </w:tcPr>
          <w:p w14:paraId="48E20745">
            <w:r>
              <w:t>项目实施原则  PaperAgent 坚持“机制可解释、功能可运行、结果可复现、证据可追溯”的工程原则。系统设计围绕可信检索、复杂科研任务执行与专业工具扩展展开，避免堆叠无法验证的概念；所有核心能力均通过可观测流程、原始日志和独立测试材料形成闭环。</w:t>
            </w:r>
          </w:p>
        </w:tc>
      </w:tr>
    </w:tbl>
    <w:p w14:paraId="77E75CD9">
      <w:pPr>
        <w:spacing w:after="0"/>
      </w:pPr>
    </w:p>
    <w:p w14:paraId="0411D1F3">
      <w:r>
        <w:br w:type="page"/>
      </w:r>
    </w:p>
    <w:p w14:paraId="09758457">
      <w:pPr>
        <w:keepNext/>
        <w:pBdr>
          <w:bottom w:val="single" w:color="1F4E78" w:sz="10" w:space="3"/>
        </w:pBdr>
        <w:spacing w:before="140" w:after="80" w:line="240" w:lineRule="auto"/>
      </w:pPr>
      <w:r>
        <w:rPr>
          <w:rFonts w:ascii="Noto Sans CJK SC" w:hAnsi="Noto Sans CJK SC" w:eastAsia="Noto Sans CJK SC"/>
          <w:b/>
          <w:i w:val="0"/>
          <w:color w:val="1F4E78"/>
          <w:sz w:val="32"/>
        </w:rPr>
        <w:t>（六）附录</w:t>
      </w:r>
    </w:p>
    <w:p w14:paraId="297B4407">
      <w:pPr>
        <w:keepNext/>
        <w:spacing w:before="80" w:after="80" w:line="240" w:lineRule="auto"/>
      </w:pPr>
      <w:r>
        <w:rPr>
          <w:rFonts w:ascii="Noto Sans CJK SC" w:hAnsi="Noto Sans CJK SC"/>
          <w:b/>
          <w:i w:val="0"/>
          <w:color w:val="243746"/>
          <w:sz w:val="25"/>
        </w:rPr>
        <w:t>1. 附件 A1：软件设计资料</w:t>
      </w:r>
    </w:p>
    <w:p w14:paraId="27F2F1AE">
      <w:pPr>
        <w:spacing w:before="0" w:after="80" w:line="276" w:lineRule="auto"/>
        <w:ind w:firstLine="397"/>
      </w:pPr>
      <w:r>
        <w:rPr>
          <w:rFonts w:ascii="Noto Sans CJK SC" w:hAnsi="Noto Sans CJK SC"/>
          <w:b w:val="0"/>
          <w:i w:val="0"/>
          <w:sz w:val="21"/>
        </w:rPr>
        <w:t>附件 A1《PaperAgent 软件设计资料》集中呈现系统工程设计，包括：① 总体架构图；② Decision、Retrieval、Agent、Skills、Evidence、Artifact 等模块设计说明；③ Ask Mode、Research Mode、Quantum Skill 的关键流程图；④ 数据库与向量库关键字段（documentID、page_number、knowledgeID、task_id）；⑤ Top-K、RRF、Reranker、Judge 阈值等关键参数及其配置依据。所有图表、字段和参数与最终发布版本保持一致。</w:t>
      </w:r>
    </w:p>
    <w:p w14:paraId="26C198CD">
      <w:pPr>
        <w:keepNext/>
        <w:spacing w:before="80" w:after="80" w:line="240" w:lineRule="auto"/>
      </w:pPr>
      <w:r>
        <w:rPr>
          <w:rFonts w:ascii="Noto Sans CJK SC" w:hAnsi="Noto Sans CJK SC"/>
          <w:b/>
          <w:i w:val="0"/>
          <w:color w:val="243746"/>
          <w:sz w:val="25"/>
        </w:rPr>
        <w:t>2. 附件 A2：核心代码说明</w:t>
      </w:r>
    </w:p>
    <w:p w14:paraId="790FB63C">
      <w:pPr>
        <w:spacing w:before="0" w:after="80" w:line="276" w:lineRule="auto"/>
        <w:ind w:firstLine="397"/>
      </w:pPr>
      <w:r>
        <w:rPr>
          <w:rFonts w:ascii="Noto Sans CJK SC" w:hAnsi="Noto Sans CJK SC"/>
          <w:b w:val="0"/>
          <w:i w:val="0"/>
          <w:sz w:val="21"/>
        </w:rPr>
        <w:t>附件 A2《PaperAgent 核心代码说明》选取 6~10 个最能体现关键技术的代码片段，包括 Hybrid Retriever、Evidence Judge、Research Planner、Skill Registry、Quantum Skill Adapter、Grounding Verify 以及 SSE/Error Handling。每个片段配套说明输入、核心逻辑、输出、异常处理和技术作用；完整项目代码通过作品其他材料链接提供固定版本代码包。</w:t>
      </w:r>
    </w:p>
    <w:p w14:paraId="3B8EA86C">
      <w:pPr>
        <w:keepNext/>
        <w:spacing w:before="80" w:after="80" w:line="240" w:lineRule="auto"/>
      </w:pPr>
      <w:r>
        <w:rPr>
          <w:rFonts w:ascii="Noto Sans CJK SC" w:hAnsi="Noto Sans CJK SC"/>
          <w:b/>
          <w:i w:val="0"/>
          <w:color w:val="243746"/>
          <w:sz w:val="25"/>
        </w:rPr>
        <w:t>3. 附件 A3：测试报告与原始数据</w:t>
      </w:r>
    </w:p>
    <w:p w14:paraId="0AB74492">
      <w:pPr>
        <w:spacing w:before="0" w:after="80" w:line="276" w:lineRule="auto"/>
        <w:ind w:firstLine="397"/>
      </w:pPr>
      <w:r>
        <w:rPr>
          <w:rFonts w:ascii="Noto Sans CJK SC" w:hAnsi="Noto Sans CJK SC"/>
          <w:b w:val="0"/>
          <w:i w:val="0"/>
          <w:sz w:val="21"/>
        </w:rPr>
        <w:t>附件 A3《PaperAgent 测试报告》与原始 CSV/JSONL 共同构成性能验证材料。报告按照本文三组核心实验组织，包含实验环境、样本构成、指标定义、Baseline、实测结果、失败案例和结论；原始目录包含 dataset、raw output、评分明细与 config，使正文中的每项指标都能够由原始文件重新计算。</w:t>
      </w:r>
    </w:p>
    <w:p w14:paraId="5FB58EB9">
      <w:pPr>
        <w:keepNext/>
        <w:spacing w:before="80" w:after="80" w:line="240" w:lineRule="auto"/>
      </w:pPr>
      <w:r>
        <w:rPr>
          <w:rFonts w:ascii="Noto Sans CJK SC" w:hAnsi="Noto Sans CJK SC"/>
          <w:b/>
          <w:i w:val="0"/>
          <w:color w:val="243746"/>
          <w:sz w:val="25"/>
        </w:rPr>
        <w:t>4. 参考文献</w:t>
      </w:r>
    </w:p>
    <w:p w14:paraId="1FD0E914">
      <w:pPr>
        <w:spacing w:before="0" w:after="30" w:line="240" w:lineRule="auto"/>
      </w:pPr>
      <w:r>
        <w:rPr>
          <w:rFonts w:ascii="Noto Sans CJK SC" w:hAnsi="Noto Sans CJK SC" w:eastAsia="Noto Sans CJK SC"/>
          <w:b w:val="0"/>
          <w:i w:val="0"/>
          <w:sz w:val="17"/>
        </w:rPr>
        <w:t>[1] 第八届全球校园人工智能算法精英大赛，《算法创新赛竞赛规则》，2026。</w:t>
      </w:r>
    </w:p>
    <w:p w14:paraId="0F26B570">
      <w:pPr>
        <w:spacing w:before="0" w:after="30" w:line="240" w:lineRule="auto"/>
      </w:pPr>
      <w:r>
        <w:rPr>
          <w:rFonts w:ascii="Noto Sans CJK SC" w:hAnsi="Noto Sans CJK SC" w:eastAsia="Noto Sans CJK SC"/>
          <w:b w:val="0"/>
          <w:i w:val="0"/>
          <w:sz w:val="17"/>
        </w:rPr>
        <w:t>[2] P. Lewis et al., “Retrieval-Augmented Generation for Knowledge-Intensive NLP Tasks,” NeurIPS, 2020.</w:t>
      </w:r>
    </w:p>
    <w:p w14:paraId="5E628596">
      <w:pPr>
        <w:spacing w:before="0" w:after="30" w:line="240" w:lineRule="auto"/>
      </w:pPr>
      <w:r>
        <w:rPr>
          <w:rFonts w:ascii="Noto Sans CJK SC" w:hAnsi="Noto Sans CJK SC"/>
          <w:b w:val="0"/>
          <w:i w:val="0"/>
          <w:sz w:val="17"/>
        </w:rPr>
        <w:t>[3] J. Chen, S. Xiao, P. Zhang, K. Luo, D. Lian, and Z. Liu, “BGE M3-Embedding: Multi-Lingual, Multi-Functionality, Multi-Granularity Text Embeddings Through Self-Knowledge Distillation,” arXiv:2402.03216, 2024.</w:t>
      </w:r>
    </w:p>
    <w:p w14:paraId="31124651">
      <w:pPr>
        <w:spacing w:before="0" w:after="30" w:line="240" w:lineRule="auto"/>
      </w:pPr>
      <w:r>
        <w:rPr>
          <w:rFonts w:ascii="Noto Sans CJK SC" w:hAnsi="Noto Sans CJK SC" w:eastAsia="Noto Sans CJK SC"/>
          <w:b w:val="0"/>
          <w:i w:val="0"/>
          <w:sz w:val="17"/>
        </w:rPr>
        <w:t>[4] S. Robertson and H. Zaragoza, “The Probabilistic Relevance Framework: BM25 and Beyond,” Foundations and Trends in Information Retrieval, 2009.</w:t>
      </w:r>
    </w:p>
    <w:p w14:paraId="4711AAC4">
      <w:pPr>
        <w:spacing w:before="0" w:after="30" w:line="240" w:lineRule="auto"/>
      </w:pPr>
      <w:r>
        <w:rPr>
          <w:rFonts w:ascii="Noto Sans CJK SC" w:hAnsi="Noto Sans CJK SC"/>
          <w:b w:val="0"/>
          <w:i w:val="0"/>
          <w:sz w:val="17"/>
        </w:rPr>
        <w:t>[5] G. V. Cormack, C. L. A. Clarke, and S. Büttcher, “Reciprocal Rank Fusion Outperforms Condorcet and Individual Rank Learning Methods,” Proc. 32nd ACM SIGIR, pp. 758–759, 2009, doi:10.1145/1571941.1572114.</w:t>
      </w:r>
    </w:p>
    <w:p w14:paraId="3D555706">
      <w:pPr>
        <w:spacing w:before="0" w:after="30" w:line="240" w:lineRule="auto"/>
      </w:pPr>
      <w:r>
        <w:rPr>
          <w:rFonts w:ascii="Noto Sans CJK SC" w:hAnsi="Noto Sans CJK SC"/>
          <w:b w:val="0"/>
          <w:i w:val="0"/>
          <w:sz w:val="17"/>
        </w:rPr>
        <w:t>[6] TypeSafe AI, “Introducing System One Models &amp; Jev,” 2026.（用于结构化、概率化决策机制的设计参考；PaperAgent 不依赖特定厂商决策模型。）</w:t>
      </w:r>
    </w:p>
    <w:p w14:paraId="4DCA5353">
      <w:pPr>
        <w:spacing w:before="0" w:after="30" w:line="240" w:lineRule="auto"/>
      </w:pPr>
      <w:r>
        <w:rPr>
          <w:rFonts w:ascii="Noto Sans CJK SC" w:hAnsi="Noto Sans CJK SC"/>
          <w:b w:val="0"/>
          <w:i w:val="0"/>
          <w:sz w:val="17"/>
        </w:rPr>
        <w:t>[7] 腾讯 WorkBuddy 官方文档：Connector、Skill 与 MCP 接入说明，2026.（用于任务执行、工具连接与 Skill 模块化设计参考。）</w:t>
      </w:r>
    </w:p>
    <w:p w14:paraId="6614E13D">
      <w:pPr>
        <w:spacing w:before="0" w:after="30" w:line="240" w:lineRule="auto"/>
      </w:pPr>
      <w:r>
        <w:rPr>
          <w:rFonts w:ascii="Noto Sans CJK SC" w:hAnsi="Noto Sans CJK SC"/>
          <w:b w:val="0"/>
          <w:i w:val="0"/>
          <w:sz w:val="17"/>
        </w:rPr>
        <w:t>[8] FastAPI、LangChain、ChromaDB 与 arXiv API 官方技术文档。</w:t>
      </w:r>
    </w:p>
    <w:p w14:paraId="43489E49">
      <w:pPr>
        <w:spacing w:before="0" w:after="30" w:line="240" w:lineRule="auto"/>
      </w:pPr>
      <w:r>
        <w:rPr>
          <w:rFonts w:ascii="Noto Sans CJK SC" w:hAnsi="Noto Sans CJK SC" w:eastAsia="Noto Sans CJK SC"/>
          <w:b w:val="0"/>
          <w:i w:val="0"/>
          <w:sz w:val="17"/>
        </w:rPr>
        <w:t>[9] 团队参与的本地差分隐私相关授权发明专利（匿名技术方案中不展开权利人/发明人信息，证书见佐证材料）。</w:t>
      </w:r>
    </w:p>
    <w:p w14:paraId="06660503">
      <w:pPr>
        <w:keepNext/>
        <w:spacing w:before="80" w:after="80" w:line="240" w:lineRule="auto"/>
      </w:pPr>
      <w:r>
        <w:rPr>
          <w:rFonts w:ascii="Noto Sans CJK SC" w:hAnsi="Noto Sans CJK SC"/>
          <w:b/>
          <w:i w:val="0"/>
          <w:color w:val="243746"/>
          <w:sz w:val="25"/>
        </w:rPr>
        <w:t>5. 附件 A4：其他佐证材料</w:t>
      </w:r>
    </w:p>
    <w:p w14:paraId="0949AB4D">
      <w:pPr>
        <w:spacing w:before="0" w:after="80" w:line="276" w:lineRule="auto"/>
        <w:ind w:firstLine="397"/>
      </w:pPr>
      <w:r>
        <w:rPr>
          <w:rFonts w:ascii="Noto Sans CJK SC" w:hAnsi="Noto Sans CJK SC"/>
          <w:b w:val="0"/>
          <w:i w:val="0"/>
          <w:sz w:val="21"/>
        </w:rPr>
        <w:t>附件 A4《佐证材料》集中收录项目真实性与技术积累证明，包括：①“量子算法模拟性能优化工具软件 V1.0”软件著作权证书；② 与隐私计算相关的授权发明专利证书；③ 用户试用或实验室试用证明、第三方测试材料、论文或竞赛成果等可验证材料。作品方案、演示视频和答辩 PPT 按赛事匿名要求处理；证书原件按报名系统对佐证材料的具体要求单独提交。</w:t>
      </w:r>
    </w:p>
    <w:tbl>
      <w:tblPr>
        <w:tblStyle w:val="32"/>
        <w:tblW w:w="0" w:type="auto"/>
        <w:jc w:val="center"/>
        <w:tblLayout w:type="autofit"/>
        <w:tblCellMar>
          <w:top w:w="0" w:type="dxa"/>
          <w:left w:w="108" w:type="dxa"/>
          <w:bottom w:w="0" w:type="dxa"/>
          <w:right w:w="108" w:type="dxa"/>
        </w:tblCellMar>
      </w:tblPr>
      <w:tblGrid>
        <w:gridCol w:w="10256"/>
      </w:tblGrid>
      <w:tr w14:paraId="0A6F338F">
        <w:tblPrEx>
          <w:tblCellMar>
            <w:top w:w="0" w:type="dxa"/>
            <w:left w:w="108" w:type="dxa"/>
            <w:bottom w:w="0" w:type="dxa"/>
            <w:right w:w="108" w:type="dxa"/>
          </w:tblCellMar>
        </w:tblPrEx>
        <w:trPr>
          <w:jc w:val="center"/>
        </w:trPr>
        <w:tc>
          <w:tcPr>
            <w:tcW w:w="10256" w:type="dxa"/>
            <w:tcBorders>
              <w:top w:val="single" w:color="1F4E78" w:sz="6" w:space="0"/>
              <w:left w:val="single" w:color="1F4E78" w:sz="6" w:space="0"/>
              <w:bottom w:val="single" w:color="1F4E78" w:sz="6" w:space="0"/>
              <w:right w:val="single" w:color="1F4E78" w:sz="6" w:space="0"/>
            </w:tcBorders>
            <w:shd w:val="clear" w:color="auto" w:fill="EEF5FF"/>
            <w:tcMar>
              <w:top w:w="120" w:type="dxa"/>
              <w:left w:w="140" w:type="dxa"/>
              <w:bottom w:w="120" w:type="dxa"/>
              <w:right w:w="140" w:type="dxa"/>
            </w:tcMar>
          </w:tcPr>
          <w:p w14:paraId="1D254651">
            <w:r>
              <w:t>附件与提交材料清单  A1 软件设计资料.pdf｜A2 核心代码说明.pdf｜A3 测试报告.pdf + raw data｜A4 佐证材料.pdf｜PaperAgent_Code_vFinal.zip / 网盘链接｜3~5 分钟演示视频｜答辩 PPT.pdf｜部署说明 README / Docker 配置。</w:t>
            </w:r>
          </w:p>
        </w:tc>
      </w:tr>
    </w:tbl>
    <w:p w14:paraId="64AB71D3">
      <w:pPr>
        <w:spacing w:after="0"/>
      </w:pPr>
    </w:p>
    <w:sectPr>
      <w:headerReference r:id="rId5" w:type="default"/>
      <w:footerReference r:id="rId6" w:type="default"/>
      <w:pgSz w:w="12240" w:h="15840"/>
      <w:pgMar w:top="879" w:right="992" w:bottom="879" w:left="992" w:header="369" w:footer="36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panose1 w:val="020B0609030804020204"/>
    <w:charset w:val="00"/>
    <w:family w:val="auto"/>
    <w:pitch w:val="default"/>
    <w:sig w:usb0="E60026FF" w:usb1="D200F9FB" w:usb2="02000028" w:usb3="00000000" w:csb0="600001DF" w:csb1="DFD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3AD6C">
    <w:pPr>
      <w:pStyle w:val="24"/>
      <w:jc w:val="center"/>
    </w:pPr>
    <w:r>
      <w:rPr>
        <w:sz w:val="16"/>
      </w:rPr>
      <w:t>PaperAgent 技术方案  |  AI+软件创新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9BA20">
    <w:pPr>
      <w:pStyle w:val="25"/>
      <w:jc w:val="right"/>
    </w:pPr>
    <w:r>
      <w:rPr>
        <w:rFonts w:ascii="Noto Sans CJK SC" w:hAnsi="Noto Sans CJK SC" w:eastAsia="Noto Sans CJK SC"/>
        <w:b w:val="0"/>
        <w:i w:val="0"/>
        <w:color w:val="6B7280"/>
        <w:sz w:val="17"/>
      </w:rPr>
      <w:t>PaperAgent 技术方案｜AI+软件创新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1F23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Noto Sans CJK SC" w:hAnsi="Noto Sans CJK SC" w:eastAsia="Noto Sans CJK SC"/>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Noto Sans CJK SC"/>
      <w:sz w:val="20"/>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rPr>
      <w:rFonts w:ascii="Noto Sans CJK SC" w:hAnsi="Noto Sans CJK SC" w:eastAsia="Noto Sans CJK SC"/>
      <w:sz w:val="20"/>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1684</Words>
  <Characters>2066</Characters>
  <Lines>0</Lines>
  <Paragraphs>0</Paragraphs>
  <TotalTime>0</TotalTime>
  <ScaleCrop>false</ScaleCrop>
  <LinksUpToDate>false</LinksUpToDate>
  <CharactersWithSpaces>2179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李贤烽</dc:creator>
  <cp:keywords>PaperAgent; AI Agent; RAG; Research Skills; 科研智能体</cp:keywords>
  <cp:lastModifiedBy>李贤烽</cp:lastModifiedBy>
  <dcterms:modified xsi:type="dcterms:W3CDTF">2026-09-24T02:43:06Z</dcterms:modified>
  <dc:subject>AI+软件创新技术方案</dc:subject>
  <dc:title>PaperAgent 面向科研全过程的可信智能研究工作台——AI+软件创新技术方案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4D59D4C8E99348FA82504328B3D3C015_13</vt:lpwstr>
  </property>
</Properties>
</file>