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3D" w:rsidRDefault="00A517C3" w:rsidP="003B68C2">
      <w:pPr>
        <w:jc w:val="center"/>
        <w:rPr>
          <w:sz w:val="28"/>
          <w:szCs w:val="28"/>
        </w:rPr>
      </w:pPr>
      <w:r>
        <w:rPr>
          <w:rFonts w:hint="eastAsia"/>
          <w:sz w:val="28"/>
          <w:szCs w:val="28"/>
        </w:rPr>
        <w:t>P</w:t>
      </w:r>
      <w:r>
        <w:rPr>
          <w:sz w:val="28"/>
          <w:szCs w:val="28"/>
        </w:rPr>
        <w:t>roblem</w:t>
      </w:r>
      <w:r w:rsidR="006C7F3D" w:rsidRPr="003B68C2">
        <w:rPr>
          <w:rFonts w:hint="eastAsia"/>
          <w:sz w:val="28"/>
          <w:szCs w:val="28"/>
        </w:rPr>
        <w:t xml:space="preserve"> </w:t>
      </w:r>
      <w:r>
        <w:rPr>
          <w:sz w:val="28"/>
          <w:szCs w:val="28"/>
        </w:rPr>
        <w:t>9 – 16</w:t>
      </w:r>
    </w:p>
    <w:p w:rsidR="003B68C2" w:rsidRPr="00B7755A" w:rsidRDefault="003B68C2" w:rsidP="00B7755A">
      <w:pPr>
        <w:jc w:val="left"/>
        <w:rPr>
          <w:rFonts w:hint="eastAsia"/>
          <w:sz w:val="24"/>
          <w:szCs w:val="24"/>
        </w:rPr>
      </w:pPr>
    </w:p>
    <w:p w:rsidR="00B12E46" w:rsidRDefault="00B7755A" w:rsidP="00B12E46">
      <w:pPr>
        <w:pStyle w:val="ListParagraph"/>
        <w:numPr>
          <w:ilvl w:val="0"/>
          <w:numId w:val="1"/>
        </w:numPr>
        <w:ind w:leftChars="0"/>
        <w:jc w:val="left"/>
        <w:rPr>
          <w:sz w:val="24"/>
          <w:szCs w:val="24"/>
        </w:rPr>
      </w:pPr>
      <w:r>
        <w:rPr>
          <w:sz w:val="24"/>
          <w:szCs w:val="24"/>
        </w:rPr>
        <w:t>Equivalent units for materials = 190,000</w:t>
      </w:r>
      <w:r w:rsidR="00B12E46">
        <w:rPr>
          <w:sz w:val="24"/>
          <w:szCs w:val="24"/>
        </w:rPr>
        <w:t xml:space="preserve"> </w:t>
      </w:r>
      <w:r>
        <w:rPr>
          <w:sz w:val="24"/>
          <w:szCs w:val="24"/>
        </w:rPr>
        <w:t>+ 40,000 * 0.75 = 220,000 (units)</w:t>
      </w:r>
    </w:p>
    <w:p w:rsidR="00B12E46" w:rsidRDefault="00B7755A" w:rsidP="00B7755A">
      <w:pPr>
        <w:pStyle w:val="ListParagraph"/>
        <w:ind w:leftChars="0" w:left="760"/>
        <w:jc w:val="left"/>
        <w:rPr>
          <w:sz w:val="24"/>
          <w:szCs w:val="24"/>
        </w:rPr>
      </w:pPr>
      <w:r>
        <w:rPr>
          <w:sz w:val="24"/>
          <w:szCs w:val="24"/>
        </w:rPr>
        <w:t>Equivalent units for conversion = 190,000 + 40,000 * 0.60 = 214,000 (units)</w:t>
      </w:r>
    </w:p>
    <w:p w:rsidR="003B68C2" w:rsidRPr="00B7755A" w:rsidRDefault="003B68C2" w:rsidP="00B12E46">
      <w:pPr>
        <w:ind w:left="760"/>
        <w:jc w:val="left"/>
        <w:rPr>
          <w:sz w:val="22"/>
          <w:szCs w:val="24"/>
        </w:rPr>
      </w:pPr>
    </w:p>
    <w:p w:rsidR="00B7755A" w:rsidRDefault="00B7755A" w:rsidP="001F175C">
      <w:pPr>
        <w:pStyle w:val="ListParagraph"/>
        <w:numPr>
          <w:ilvl w:val="0"/>
          <w:numId w:val="1"/>
        </w:numPr>
        <w:ind w:leftChars="0"/>
        <w:jc w:val="left"/>
        <w:rPr>
          <w:sz w:val="24"/>
          <w:szCs w:val="24"/>
        </w:rPr>
      </w:pPr>
      <w:r w:rsidRPr="00B7755A">
        <w:rPr>
          <w:sz w:val="24"/>
          <w:szCs w:val="28"/>
        </w:rPr>
        <w:t>C</w:t>
      </w:r>
      <w:r w:rsidRPr="00B7755A">
        <w:rPr>
          <w:rFonts w:hint="eastAsia"/>
          <w:sz w:val="24"/>
          <w:szCs w:val="24"/>
        </w:rPr>
        <w:t xml:space="preserve">ost </w:t>
      </w:r>
      <w:r w:rsidRPr="00B7755A">
        <w:rPr>
          <w:sz w:val="24"/>
          <w:szCs w:val="24"/>
        </w:rPr>
        <w:t>per equivalent unit for materials =</w:t>
      </w:r>
      <w:r>
        <w:rPr>
          <w:sz w:val="24"/>
          <w:szCs w:val="24"/>
        </w:rPr>
        <w:t xml:space="preserve"> </w:t>
      </w:r>
      <w:r w:rsidR="0080239B">
        <w:rPr>
          <w:sz w:val="24"/>
          <w:szCs w:val="24"/>
        </w:rPr>
        <w:t>($67,800 + $579,000) / 220,000 = $2.94 / unit</w:t>
      </w:r>
    </w:p>
    <w:p w:rsidR="0080239B" w:rsidRDefault="0080239B" w:rsidP="0080239B">
      <w:pPr>
        <w:pStyle w:val="ListParagraph"/>
        <w:ind w:leftChars="0" w:left="760"/>
        <w:jc w:val="left"/>
        <w:rPr>
          <w:sz w:val="24"/>
          <w:szCs w:val="24"/>
        </w:rPr>
      </w:pPr>
      <w:r>
        <w:rPr>
          <w:sz w:val="24"/>
          <w:szCs w:val="24"/>
        </w:rPr>
        <w:t xml:space="preserve">Cost per </w:t>
      </w:r>
      <w:r w:rsidRPr="00B7755A">
        <w:rPr>
          <w:sz w:val="24"/>
          <w:szCs w:val="24"/>
        </w:rPr>
        <w:t>equivalent unit for</w:t>
      </w:r>
      <w:r>
        <w:rPr>
          <w:sz w:val="24"/>
          <w:szCs w:val="24"/>
        </w:rPr>
        <w:t xml:space="preserve"> conversion = ($30,200 + $248,000) / 214,000 = $1.3 / unit</w:t>
      </w:r>
    </w:p>
    <w:p w:rsidR="00EB143C" w:rsidRPr="0080239B" w:rsidRDefault="00EB143C" w:rsidP="0080239B">
      <w:pPr>
        <w:pStyle w:val="ListParagraph"/>
        <w:ind w:leftChars="0" w:left="760"/>
        <w:jc w:val="left"/>
        <w:rPr>
          <w:rFonts w:hint="eastAsia"/>
          <w:sz w:val="24"/>
          <w:szCs w:val="24"/>
        </w:rPr>
      </w:pPr>
    </w:p>
    <w:p w:rsidR="003B68C2" w:rsidRDefault="0080239B" w:rsidP="00132F31">
      <w:pPr>
        <w:pStyle w:val="ListParagraph"/>
        <w:numPr>
          <w:ilvl w:val="0"/>
          <w:numId w:val="1"/>
        </w:numPr>
        <w:ind w:leftChars="0"/>
        <w:jc w:val="left"/>
        <w:rPr>
          <w:sz w:val="24"/>
          <w:szCs w:val="24"/>
        </w:rPr>
      </w:pPr>
      <w:r>
        <w:rPr>
          <w:sz w:val="24"/>
          <w:szCs w:val="24"/>
        </w:rPr>
        <w:t xml:space="preserve">Beginning work in process and started units are 30,000 and 200,000. Units transferred to next department and left, also, are 190,000 and 40,000. Thus, units transferred to next department being started and completed </w:t>
      </w:r>
      <w:r w:rsidR="00132F31">
        <w:rPr>
          <w:sz w:val="24"/>
          <w:szCs w:val="24"/>
        </w:rPr>
        <w:t>during this month are 190,000 – 30,000 = 160,000.</w:t>
      </w:r>
    </w:p>
    <w:p w:rsidR="00EB143C" w:rsidRPr="00132F31" w:rsidRDefault="00EB143C" w:rsidP="00EB143C">
      <w:pPr>
        <w:pStyle w:val="ListParagraph"/>
        <w:ind w:leftChars="0" w:left="760"/>
        <w:jc w:val="left"/>
        <w:rPr>
          <w:rFonts w:hint="eastAsia"/>
          <w:sz w:val="24"/>
          <w:szCs w:val="24"/>
        </w:rPr>
      </w:pPr>
    </w:p>
    <w:p w:rsidR="0080239B" w:rsidRDefault="00132F31" w:rsidP="001F175C">
      <w:pPr>
        <w:pStyle w:val="ListParagraph"/>
        <w:numPr>
          <w:ilvl w:val="0"/>
          <w:numId w:val="1"/>
        </w:numPr>
        <w:ind w:leftChars="0"/>
        <w:jc w:val="left"/>
        <w:rPr>
          <w:sz w:val="24"/>
          <w:szCs w:val="24"/>
        </w:rPr>
      </w:pPr>
      <w:r>
        <w:rPr>
          <w:rFonts w:hint="eastAsia"/>
          <w:sz w:val="24"/>
          <w:szCs w:val="24"/>
        </w:rPr>
        <w:t>No, it is</w:t>
      </w:r>
      <w:r>
        <w:rPr>
          <w:sz w:val="24"/>
          <w:szCs w:val="24"/>
        </w:rPr>
        <w:t xml:space="preserve"> not because of</w:t>
      </w:r>
      <w:r>
        <w:rPr>
          <w:rFonts w:hint="eastAsia"/>
          <w:sz w:val="24"/>
          <w:szCs w:val="24"/>
        </w:rPr>
        <w:t xml:space="preserve"> manager</w:t>
      </w:r>
      <w:r>
        <w:rPr>
          <w:sz w:val="24"/>
          <w:szCs w:val="24"/>
        </w:rPr>
        <w:t xml:space="preserve">’s achievement to hold cost less than $3 per unit. Rather, it is but because of the problem in weighted average method. </w:t>
      </w:r>
      <w:r w:rsidR="00EE0CA9">
        <w:rPr>
          <w:sz w:val="24"/>
          <w:szCs w:val="24"/>
        </w:rPr>
        <w:t>In this method, since you</w:t>
      </w:r>
      <w:r>
        <w:rPr>
          <w:sz w:val="24"/>
          <w:szCs w:val="24"/>
        </w:rPr>
        <w:t xml:space="preserve"> add previously </w:t>
      </w:r>
      <w:r w:rsidR="00EE0CA9">
        <w:rPr>
          <w:sz w:val="24"/>
          <w:szCs w:val="24"/>
        </w:rPr>
        <w:t>manufactured portion when you calculate cost per equivalent unit for certain period, the cost should be biased toward previous one in proportion to the volume of previous manufactured units in work in process.</w:t>
      </w:r>
    </w:p>
    <w:p w:rsidR="00EE0CA9" w:rsidRDefault="00EE0CA9" w:rsidP="00EE0CA9">
      <w:pPr>
        <w:pStyle w:val="ListParagraph"/>
        <w:ind w:leftChars="0" w:left="760"/>
        <w:jc w:val="left"/>
        <w:rPr>
          <w:sz w:val="24"/>
          <w:szCs w:val="24"/>
        </w:rPr>
      </w:pPr>
    </w:p>
    <w:p w:rsidR="00EB143C" w:rsidRDefault="00EB143C" w:rsidP="00EE0CA9">
      <w:pPr>
        <w:pStyle w:val="ListParagraph"/>
        <w:ind w:leftChars="0" w:left="760"/>
        <w:jc w:val="left"/>
        <w:rPr>
          <w:sz w:val="24"/>
          <w:szCs w:val="24"/>
        </w:rPr>
      </w:pPr>
    </w:p>
    <w:p w:rsidR="00EB143C" w:rsidRDefault="00EB143C" w:rsidP="00EE0CA9">
      <w:pPr>
        <w:pStyle w:val="ListParagraph"/>
        <w:ind w:leftChars="0" w:left="760"/>
        <w:jc w:val="left"/>
        <w:rPr>
          <w:sz w:val="24"/>
          <w:szCs w:val="24"/>
        </w:rPr>
      </w:pPr>
    </w:p>
    <w:p w:rsidR="00EB143C" w:rsidRPr="00B7755A" w:rsidRDefault="00EB143C" w:rsidP="00EE0CA9">
      <w:pPr>
        <w:pStyle w:val="ListParagraph"/>
        <w:ind w:leftChars="0" w:left="760"/>
        <w:jc w:val="left"/>
        <w:rPr>
          <w:rFonts w:hint="eastAsia"/>
          <w:sz w:val="24"/>
          <w:szCs w:val="24"/>
        </w:rPr>
      </w:pPr>
    </w:p>
    <w:p w:rsidR="009C3D40" w:rsidRDefault="00EE0CA9" w:rsidP="009C3D40">
      <w:pPr>
        <w:jc w:val="center"/>
        <w:rPr>
          <w:sz w:val="28"/>
          <w:szCs w:val="28"/>
        </w:rPr>
      </w:pPr>
      <w:r>
        <w:rPr>
          <w:rFonts w:hint="eastAsia"/>
          <w:sz w:val="28"/>
          <w:szCs w:val="28"/>
        </w:rPr>
        <w:lastRenderedPageBreak/>
        <w:t>P</w:t>
      </w:r>
      <w:r>
        <w:rPr>
          <w:sz w:val="28"/>
          <w:szCs w:val="28"/>
        </w:rPr>
        <w:t xml:space="preserve">roblem 9A </w:t>
      </w:r>
      <w:r w:rsidR="007E2793">
        <w:rPr>
          <w:sz w:val="28"/>
          <w:szCs w:val="28"/>
        </w:rPr>
        <w:t>–</w:t>
      </w:r>
      <w:r>
        <w:rPr>
          <w:sz w:val="28"/>
          <w:szCs w:val="28"/>
        </w:rPr>
        <w:t xml:space="preserve"> 11</w:t>
      </w:r>
    </w:p>
    <w:p w:rsidR="007E2793" w:rsidRDefault="007E2793" w:rsidP="009C3D40">
      <w:pPr>
        <w:jc w:val="center"/>
        <w:rPr>
          <w:sz w:val="28"/>
          <w:szCs w:val="28"/>
        </w:rPr>
      </w:pPr>
    </w:p>
    <w:p w:rsidR="007E2793" w:rsidRDefault="00F31C65" w:rsidP="007E2793">
      <w:pPr>
        <w:pStyle w:val="ListParagraph"/>
        <w:numPr>
          <w:ilvl w:val="0"/>
          <w:numId w:val="6"/>
        </w:numPr>
        <w:ind w:leftChars="0"/>
        <w:jc w:val="left"/>
        <w:rPr>
          <w:sz w:val="24"/>
          <w:szCs w:val="28"/>
        </w:rPr>
      </w:pPr>
      <w:r>
        <w:rPr>
          <w:sz w:val="24"/>
          <w:szCs w:val="28"/>
        </w:rPr>
        <w:t>E</w:t>
      </w:r>
      <w:r>
        <w:rPr>
          <w:rFonts w:hint="eastAsia"/>
          <w:sz w:val="24"/>
          <w:szCs w:val="28"/>
        </w:rPr>
        <w:t xml:space="preserve">quivalent </w:t>
      </w:r>
      <w:r>
        <w:rPr>
          <w:sz w:val="24"/>
          <w:szCs w:val="28"/>
        </w:rPr>
        <w:t xml:space="preserve">units for </w:t>
      </w:r>
      <w:r w:rsidR="00C2780E">
        <w:rPr>
          <w:sz w:val="24"/>
          <w:szCs w:val="28"/>
        </w:rPr>
        <w:t>materials = 0 + 15</w:t>
      </w:r>
      <w:r>
        <w:rPr>
          <w:sz w:val="24"/>
          <w:szCs w:val="28"/>
        </w:rPr>
        <w:t>0,000</w:t>
      </w:r>
      <w:r w:rsidR="00C2780E">
        <w:rPr>
          <w:sz w:val="24"/>
          <w:szCs w:val="28"/>
        </w:rPr>
        <w:t xml:space="preserve"> + 20,000 = 170,000 (units)</w:t>
      </w:r>
    </w:p>
    <w:p w:rsidR="00C2780E" w:rsidRDefault="00C2780E" w:rsidP="00C2780E">
      <w:pPr>
        <w:pStyle w:val="ListParagraph"/>
        <w:ind w:leftChars="0" w:left="760"/>
        <w:jc w:val="left"/>
        <w:rPr>
          <w:sz w:val="24"/>
          <w:szCs w:val="28"/>
        </w:rPr>
      </w:pPr>
      <w:r>
        <w:rPr>
          <w:sz w:val="24"/>
          <w:szCs w:val="28"/>
        </w:rPr>
        <w:t>Equivalent units for conversion = 7,000 + 150,000 + 8,000 = 165,000(units)</w:t>
      </w:r>
    </w:p>
    <w:p w:rsidR="00EB143C" w:rsidRDefault="00EB143C" w:rsidP="00C2780E">
      <w:pPr>
        <w:pStyle w:val="ListParagraph"/>
        <w:ind w:leftChars="0" w:left="760"/>
        <w:jc w:val="left"/>
        <w:rPr>
          <w:sz w:val="24"/>
          <w:szCs w:val="28"/>
        </w:rPr>
      </w:pPr>
      <w:bookmarkStart w:id="0" w:name="_GoBack"/>
      <w:bookmarkEnd w:id="0"/>
    </w:p>
    <w:p w:rsidR="00C2780E" w:rsidRPr="00C2780E" w:rsidRDefault="00C2780E" w:rsidP="00C2780E">
      <w:pPr>
        <w:pStyle w:val="ListParagraph"/>
        <w:numPr>
          <w:ilvl w:val="0"/>
          <w:numId w:val="6"/>
        </w:numPr>
        <w:ind w:leftChars="0"/>
        <w:jc w:val="left"/>
        <w:rPr>
          <w:sz w:val="24"/>
          <w:szCs w:val="28"/>
        </w:rPr>
      </w:pPr>
      <w:r w:rsidRPr="00B7755A">
        <w:rPr>
          <w:sz w:val="24"/>
          <w:szCs w:val="28"/>
        </w:rPr>
        <w:t>C</w:t>
      </w:r>
      <w:r w:rsidRPr="00B7755A">
        <w:rPr>
          <w:rFonts w:hint="eastAsia"/>
          <w:sz w:val="24"/>
          <w:szCs w:val="24"/>
        </w:rPr>
        <w:t xml:space="preserve">ost </w:t>
      </w:r>
      <w:r w:rsidRPr="00B7755A">
        <w:rPr>
          <w:sz w:val="24"/>
          <w:szCs w:val="24"/>
        </w:rPr>
        <w:t>per equivalent unit for materials</w:t>
      </w:r>
      <w:r>
        <w:rPr>
          <w:sz w:val="24"/>
          <w:szCs w:val="24"/>
        </w:rPr>
        <w:t xml:space="preserve"> = $139,400 / 170,000 = $0.82 / unit</w:t>
      </w:r>
    </w:p>
    <w:p w:rsidR="00C2780E" w:rsidRDefault="00C2780E" w:rsidP="00C2780E">
      <w:pPr>
        <w:pStyle w:val="ListParagraph"/>
        <w:ind w:leftChars="0" w:left="760"/>
        <w:jc w:val="left"/>
        <w:rPr>
          <w:sz w:val="24"/>
          <w:szCs w:val="24"/>
        </w:rPr>
      </w:pPr>
      <w:r w:rsidRPr="00B7755A">
        <w:rPr>
          <w:sz w:val="24"/>
          <w:szCs w:val="28"/>
        </w:rPr>
        <w:t>C</w:t>
      </w:r>
      <w:r w:rsidRPr="00B7755A">
        <w:rPr>
          <w:rFonts w:hint="eastAsia"/>
          <w:sz w:val="24"/>
          <w:szCs w:val="24"/>
        </w:rPr>
        <w:t xml:space="preserve">ost </w:t>
      </w:r>
      <w:r w:rsidRPr="00B7755A">
        <w:rPr>
          <w:sz w:val="24"/>
          <w:szCs w:val="24"/>
        </w:rPr>
        <w:t>per equivalent unit for</w:t>
      </w:r>
      <w:r>
        <w:rPr>
          <w:sz w:val="24"/>
          <w:szCs w:val="24"/>
        </w:rPr>
        <w:t xml:space="preserve"> conversion = $244,200 / 165,000 = $1.48 / unit</w:t>
      </w:r>
    </w:p>
    <w:p w:rsidR="00EB143C" w:rsidRDefault="00EB143C" w:rsidP="00C2780E">
      <w:pPr>
        <w:pStyle w:val="ListParagraph"/>
        <w:ind w:leftChars="0" w:left="760"/>
        <w:jc w:val="left"/>
        <w:rPr>
          <w:sz w:val="24"/>
          <w:szCs w:val="24"/>
        </w:rPr>
      </w:pPr>
    </w:p>
    <w:p w:rsidR="00C2780E" w:rsidRDefault="00EB143C" w:rsidP="00C2780E">
      <w:pPr>
        <w:pStyle w:val="ListParagraph"/>
        <w:numPr>
          <w:ilvl w:val="0"/>
          <w:numId w:val="6"/>
        </w:numPr>
        <w:ind w:leftChars="0"/>
        <w:jc w:val="left"/>
        <w:rPr>
          <w:sz w:val="24"/>
          <w:szCs w:val="28"/>
        </w:rPr>
      </w:pPr>
      <w:r>
        <w:rPr>
          <w:sz w:val="24"/>
          <w:szCs w:val="28"/>
        </w:rPr>
        <w:t>Co</w:t>
      </w:r>
      <w:r w:rsidR="00C2780E">
        <w:rPr>
          <w:sz w:val="24"/>
          <w:szCs w:val="28"/>
        </w:rPr>
        <w:t>st of end</w:t>
      </w:r>
      <w:r>
        <w:rPr>
          <w:sz w:val="24"/>
          <w:szCs w:val="28"/>
        </w:rPr>
        <w:t>ing work in process inventory for materials = $0.82 * 20,000 = $16,400</w:t>
      </w:r>
    </w:p>
    <w:p w:rsidR="00EB143C" w:rsidRDefault="00EB143C" w:rsidP="00EB143C">
      <w:pPr>
        <w:ind w:left="760"/>
        <w:jc w:val="left"/>
        <w:rPr>
          <w:sz w:val="24"/>
          <w:szCs w:val="28"/>
        </w:rPr>
      </w:pPr>
      <w:r>
        <w:rPr>
          <w:rFonts w:hint="eastAsia"/>
          <w:sz w:val="24"/>
          <w:szCs w:val="28"/>
        </w:rPr>
        <w:t>Cost of ending work in process inventory for conver</w:t>
      </w:r>
      <w:r>
        <w:rPr>
          <w:sz w:val="24"/>
          <w:szCs w:val="28"/>
        </w:rPr>
        <w:t>sion = $1.48 * 8,000 = $11,840</w:t>
      </w:r>
    </w:p>
    <w:p w:rsidR="00EB143C" w:rsidRDefault="00EB143C" w:rsidP="00EB143C">
      <w:pPr>
        <w:ind w:left="760"/>
        <w:jc w:val="left"/>
        <w:rPr>
          <w:sz w:val="24"/>
          <w:szCs w:val="28"/>
        </w:rPr>
      </w:pPr>
      <w:r>
        <w:rPr>
          <w:sz w:val="24"/>
          <w:szCs w:val="28"/>
        </w:rPr>
        <w:t>Total cost of ending work in process = $16,400 + $11,840 = $28,240</w:t>
      </w:r>
    </w:p>
    <w:p w:rsidR="00EB143C" w:rsidRDefault="00EB143C" w:rsidP="00EB143C">
      <w:pPr>
        <w:ind w:left="760"/>
        <w:jc w:val="left"/>
        <w:rPr>
          <w:sz w:val="24"/>
          <w:szCs w:val="28"/>
        </w:rPr>
      </w:pPr>
    </w:p>
    <w:p w:rsidR="00EB143C" w:rsidRPr="00EB143C" w:rsidRDefault="00EB143C" w:rsidP="00EB143C">
      <w:pPr>
        <w:pStyle w:val="ListParagraph"/>
        <w:numPr>
          <w:ilvl w:val="0"/>
          <w:numId w:val="6"/>
        </w:numPr>
        <w:ind w:leftChars="0"/>
        <w:jc w:val="left"/>
        <w:rPr>
          <w:rFonts w:hint="eastAsia"/>
          <w:sz w:val="24"/>
          <w:szCs w:val="28"/>
        </w:rPr>
      </w:pPr>
    </w:p>
    <w:tbl>
      <w:tblPr>
        <w:tblStyle w:val="TableGrid"/>
        <w:tblW w:w="0" w:type="auto"/>
        <w:tblInd w:w="760" w:type="dxa"/>
        <w:tblLook w:val="04A0" w:firstRow="1" w:lastRow="0" w:firstColumn="1" w:lastColumn="0" w:noHBand="0" w:noVBand="1"/>
      </w:tblPr>
      <w:tblGrid>
        <w:gridCol w:w="4338"/>
        <w:gridCol w:w="1276"/>
        <w:gridCol w:w="1215"/>
        <w:gridCol w:w="1427"/>
      </w:tblGrid>
      <w:tr w:rsidR="006E3F10" w:rsidTr="006E3F10">
        <w:tc>
          <w:tcPr>
            <w:tcW w:w="4338" w:type="dxa"/>
            <w:vMerge w:val="restart"/>
          </w:tcPr>
          <w:p w:rsidR="006E3F10" w:rsidRDefault="006E3F10" w:rsidP="00EB143C">
            <w:pPr>
              <w:pStyle w:val="ListParagraph"/>
              <w:ind w:leftChars="0" w:left="0"/>
              <w:jc w:val="left"/>
              <w:rPr>
                <w:rFonts w:hint="eastAsia"/>
                <w:sz w:val="24"/>
                <w:szCs w:val="28"/>
              </w:rPr>
            </w:pPr>
          </w:p>
        </w:tc>
        <w:tc>
          <w:tcPr>
            <w:tcW w:w="1276" w:type="dxa"/>
            <w:vMerge w:val="restart"/>
          </w:tcPr>
          <w:p w:rsidR="006E3F10" w:rsidRDefault="006E3F10" w:rsidP="006E3F10">
            <w:pPr>
              <w:pStyle w:val="ListParagraph"/>
              <w:ind w:leftChars="0" w:left="0"/>
              <w:jc w:val="center"/>
              <w:rPr>
                <w:rFonts w:hint="eastAsia"/>
                <w:sz w:val="24"/>
                <w:szCs w:val="28"/>
              </w:rPr>
            </w:pPr>
            <w:r>
              <w:rPr>
                <w:rFonts w:hint="eastAsia"/>
                <w:sz w:val="24"/>
                <w:szCs w:val="28"/>
              </w:rPr>
              <w:t>Total Cost</w:t>
            </w:r>
          </w:p>
        </w:tc>
        <w:tc>
          <w:tcPr>
            <w:tcW w:w="2642" w:type="dxa"/>
            <w:gridSpan w:val="2"/>
          </w:tcPr>
          <w:p w:rsidR="006E3F10" w:rsidRDefault="006E3F10" w:rsidP="006E3F10">
            <w:pPr>
              <w:pStyle w:val="ListParagraph"/>
              <w:ind w:leftChars="0" w:left="0"/>
              <w:jc w:val="center"/>
              <w:rPr>
                <w:rFonts w:hint="eastAsia"/>
                <w:sz w:val="24"/>
                <w:szCs w:val="28"/>
              </w:rPr>
            </w:pPr>
            <w:r>
              <w:rPr>
                <w:rFonts w:hint="eastAsia"/>
                <w:sz w:val="24"/>
                <w:szCs w:val="28"/>
              </w:rPr>
              <w:t xml:space="preserve">Equivalent </w:t>
            </w:r>
            <w:r>
              <w:rPr>
                <w:sz w:val="24"/>
                <w:szCs w:val="28"/>
              </w:rPr>
              <w:t>Units</w:t>
            </w:r>
          </w:p>
        </w:tc>
      </w:tr>
      <w:tr w:rsidR="006E3F10" w:rsidTr="006E3F10">
        <w:tc>
          <w:tcPr>
            <w:tcW w:w="4338" w:type="dxa"/>
            <w:vMerge/>
          </w:tcPr>
          <w:p w:rsidR="006E3F10" w:rsidRDefault="006E3F10" w:rsidP="00EB143C">
            <w:pPr>
              <w:pStyle w:val="ListParagraph"/>
              <w:ind w:leftChars="0" w:left="0"/>
              <w:jc w:val="left"/>
              <w:rPr>
                <w:rFonts w:hint="eastAsia"/>
                <w:sz w:val="24"/>
                <w:szCs w:val="28"/>
              </w:rPr>
            </w:pPr>
          </w:p>
        </w:tc>
        <w:tc>
          <w:tcPr>
            <w:tcW w:w="1276" w:type="dxa"/>
            <w:vMerge/>
          </w:tcPr>
          <w:p w:rsidR="006E3F10" w:rsidRDefault="006E3F10" w:rsidP="006E3F10">
            <w:pPr>
              <w:pStyle w:val="ListParagraph"/>
              <w:ind w:leftChars="0" w:left="0"/>
              <w:jc w:val="center"/>
              <w:rPr>
                <w:rFonts w:hint="eastAsia"/>
                <w:sz w:val="24"/>
                <w:szCs w:val="28"/>
              </w:rPr>
            </w:pPr>
          </w:p>
        </w:tc>
        <w:tc>
          <w:tcPr>
            <w:tcW w:w="1215" w:type="dxa"/>
          </w:tcPr>
          <w:p w:rsidR="006E3F10" w:rsidRDefault="006E3F10" w:rsidP="006E3F10">
            <w:pPr>
              <w:pStyle w:val="ListParagraph"/>
              <w:ind w:leftChars="0" w:left="0"/>
              <w:jc w:val="center"/>
              <w:rPr>
                <w:rFonts w:hint="eastAsia"/>
                <w:sz w:val="24"/>
                <w:szCs w:val="28"/>
              </w:rPr>
            </w:pPr>
            <w:r>
              <w:rPr>
                <w:rFonts w:hint="eastAsia"/>
                <w:sz w:val="24"/>
                <w:szCs w:val="28"/>
              </w:rPr>
              <w:t>Materials</w:t>
            </w:r>
          </w:p>
        </w:tc>
        <w:tc>
          <w:tcPr>
            <w:tcW w:w="1427" w:type="dxa"/>
          </w:tcPr>
          <w:p w:rsidR="006E3F10" w:rsidRDefault="006E3F10" w:rsidP="006E3F10">
            <w:pPr>
              <w:pStyle w:val="ListParagraph"/>
              <w:ind w:leftChars="0" w:left="0"/>
              <w:jc w:val="center"/>
              <w:rPr>
                <w:rFonts w:hint="eastAsia"/>
                <w:sz w:val="24"/>
                <w:szCs w:val="28"/>
              </w:rPr>
            </w:pPr>
            <w:r>
              <w:rPr>
                <w:rFonts w:hint="eastAsia"/>
                <w:sz w:val="24"/>
                <w:szCs w:val="28"/>
              </w:rPr>
              <w:t>Conversion</w:t>
            </w:r>
          </w:p>
        </w:tc>
      </w:tr>
      <w:tr w:rsidR="006E3F10" w:rsidTr="006E3F10">
        <w:tc>
          <w:tcPr>
            <w:tcW w:w="4338" w:type="dxa"/>
          </w:tcPr>
          <w:p w:rsidR="006E3F10" w:rsidRDefault="006E3F10" w:rsidP="006E3F10">
            <w:pPr>
              <w:pStyle w:val="ListParagraph"/>
              <w:ind w:leftChars="0" w:left="0"/>
              <w:jc w:val="left"/>
              <w:rPr>
                <w:rFonts w:hint="eastAsia"/>
                <w:sz w:val="24"/>
                <w:szCs w:val="28"/>
              </w:rPr>
            </w:pPr>
            <w:r>
              <w:rPr>
                <w:sz w:val="24"/>
                <w:szCs w:val="28"/>
              </w:rPr>
              <w:t>W</w:t>
            </w:r>
            <w:r>
              <w:rPr>
                <w:rFonts w:hint="eastAsia"/>
                <w:sz w:val="24"/>
                <w:szCs w:val="28"/>
              </w:rPr>
              <w:t xml:space="preserve">ork </w:t>
            </w:r>
            <w:r>
              <w:rPr>
                <w:sz w:val="24"/>
                <w:szCs w:val="28"/>
              </w:rPr>
              <w:t>in process, July 1</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w:t>
            </w:r>
            <w:r>
              <w:rPr>
                <w:rFonts w:hint="eastAsia"/>
                <w:sz w:val="24"/>
                <w:szCs w:val="28"/>
              </w:rPr>
              <w:t>13,400</w:t>
            </w:r>
          </w:p>
        </w:tc>
        <w:tc>
          <w:tcPr>
            <w:tcW w:w="1215" w:type="dxa"/>
          </w:tcPr>
          <w:p w:rsidR="006E3F10" w:rsidRDefault="006E3F10" w:rsidP="006E3F10">
            <w:pPr>
              <w:pStyle w:val="ListParagraph"/>
              <w:ind w:leftChars="0" w:left="0"/>
              <w:jc w:val="left"/>
              <w:rPr>
                <w:rFonts w:hint="eastAsia"/>
                <w:sz w:val="24"/>
                <w:szCs w:val="28"/>
              </w:rPr>
            </w:pPr>
          </w:p>
        </w:tc>
        <w:tc>
          <w:tcPr>
            <w:tcW w:w="1427" w:type="dxa"/>
          </w:tcPr>
          <w:p w:rsidR="006E3F10" w:rsidRDefault="006E3F10" w:rsidP="006E3F10">
            <w:pPr>
              <w:pStyle w:val="ListParagraph"/>
              <w:ind w:leftChars="0" w:left="0"/>
              <w:jc w:val="left"/>
              <w:rPr>
                <w:rFonts w:hint="eastAsia"/>
                <w:sz w:val="24"/>
                <w:szCs w:val="28"/>
              </w:rPr>
            </w:pPr>
          </w:p>
        </w:tc>
      </w:tr>
      <w:tr w:rsidR="006E3F10" w:rsidTr="006E3F10">
        <w:tc>
          <w:tcPr>
            <w:tcW w:w="4338" w:type="dxa"/>
          </w:tcPr>
          <w:p w:rsidR="006E3F10" w:rsidRDefault="006E3F10" w:rsidP="006E3F10">
            <w:pPr>
              <w:pStyle w:val="ListParagraph"/>
              <w:ind w:leftChars="0" w:left="0"/>
              <w:jc w:val="left"/>
              <w:rPr>
                <w:rFonts w:hint="eastAsia"/>
                <w:sz w:val="24"/>
                <w:szCs w:val="28"/>
              </w:rPr>
            </w:pPr>
            <w:r>
              <w:rPr>
                <w:rFonts w:hint="eastAsia"/>
                <w:sz w:val="24"/>
                <w:szCs w:val="28"/>
              </w:rPr>
              <w:t>Cost to comple</w:t>
            </w:r>
            <w:r>
              <w:rPr>
                <w:sz w:val="24"/>
                <w:szCs w:val="28"/>
              </w:rPr>
              <w:t>te</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$10,360</w:t>
            </w:r>
          </w:p>
        </w:tc>
        <w:tc>
          <w:tcPr>
            <w:tcW w:w="1215" w:type="dxa"/>
          </w:tcPr>
          <w:p w:rsidR="006E3F10" w:rsidRDefault="006E3F10" w:rsidP="006E3F10">
            <w:pPr>
              <w:pStyle w:val="ListParagraph"/>
              <w:ind w:leftChars="0" w:left="0"/>
              <w:jc w:val="left"/>
              <w:rPr>
                <w:rFonts w:hint="eastAsia"/>
                <w:sz w:val="24"/>
                <w:szCs w:val="28"/>
              </w:rPr>
            </w:pPr>
            <w:r>
              <w:rPr>
                <w:rFonts w:hint="eastAsia"/>
                <w:sz w:val="24"/>
                <w:szCs w:val="28"/>
              </w:rPr>
              <w:t>0</w:t>
            </w:r>
          </w:p>
        </w:tc>
        <w:tc>
          <w:tcPr>
            <w:tcW w:w="1427" w:type="dxa"/>
          </w:tcPr>
          <w:p w:rsidR="006E3F10" w:rsidRDefault="006E3F10" w:rsidP="006E3F10">
            <w:pPr>
              <w:pStyle w:val="ListParagraph"/>
              <w:ind w:leftChars="0" w:left="0"/>
              <w:jc w:val="left"/>
              <w:rPr>
                <w:rFonts w:hint="eastAsia"/>
                <w:sz w:val="24"/>
                <w:szCs w:val="28"/>
              </w:rPr>
            </w:pPr>
            <w:r>
              <w:rPr>
                <w:rFonts w:hint="eastAsia"/>
                <w:sz w:val="24"/>
                <w:szCs w:val="28"/>
              </w:rPr>
              <w:t>7,000</w:t>
            </w:r>
          </w:p>
        </w:tc>
      </w:tr>
      <w:tr w:rsidR="006E3F10" w:rsidTr="006E3F10">
        <w:tc>
          <w:tcPr>
            <w:tcW w:w="4338" w:type="dxa"/>
          </w:tcPr>
          <w:p w:rsidR="006E3F10" w:rsidRDefault="006E3F10" w:rsidP="006E3F10">
            <w:pPr>
              <w:pStyle w:val="ListParagraph"/>
              <w:ind w:leftChars="0" w:left="0"/>
              <w:jc w:val="left"/>
              <w:rPr>
                <w:rFonts w:hint="eastAsia"/>
                <w:sz w:val="24"/>
                <w:szCs w:val="28"/>
              </w:rPr>
            </w:pPr>
            <w:r>
              <w:rPr>
                <w:sz w:val="24"/>
                <w:szCs w:val="28"/>
              </w:rPr>
              <w:t>S</w:t>
            </w:r>
            <w:r>
              <w:rPr>
                <w:rFonts w:hint="eastAsia"/>
                <w:sz w:val="24"/>
                <w:szCs w:val="28"/>
              </w:rPr>
              <w:t>tarte</w:t>
            </w:r>
            <w:r>
              <w:rPr>
                <w:sz w:val="24"/>
                <w:szCs w:val="28"/>
              </w:rPr>
              <w:t>d &amp; Completed</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$345,000</w:t>
            </w:r>
          </w:p>
        </w:tc>
        <w:tc>
          <w:tcPr>
            <w:tcW w:w="1215" w:type="dxa"/>
          </w:tcPr>
          <w:p w:rsidR="006E3F10" w:rsidRDefault="006E3F10" w:rsidP="006E3F10">
            <w:pPr>
              <w:pStyle w:val="ListParagraph"/>
              <w:ind w:leftChars="0" w:left="0"/>
              <w:jc w:val="left"/>
              <w:rPr>
                <w:rFonts w:hint="eastAsia"/>
                <w:sz w:val="24"/>
                <w:szCs w:val="28"/>
              </w:rPr>
            </w:pPr>
            <w:r>
              <w:rPr>
                <w:rFonts w:hint="eastAsia"/>
                <w:sz w:val="24"/>
                <w:szCs w:val="28"/>
              </w:rPr>
              <w:t>150,000</w:t>
            </w:r>
          </w:p>
        </w:tc>
        <w:tc>
          <w:tcPr>
            <w:tcW w:w="1427" w:type="dxa"/>
          </w:tcPr>
          <w:p w:rsidR="006E3F10" w:rsidRDefault="006E3F10" w:rsidP="006E3F10">
            <w:pPr>
              <w:pStyle w:val="ListParagraph"/>
              <w:ind w:leftChars="0" w:left="0"/>
              <w:jc w:val="left"/>
              <w:rPr>
                <w:rFonts w:hint="eastAsia"/>
                <w:sz w:val="24"/>
                <w:szCs w:val="28"/>
              </w:rPr>
            </w:pPr>
            <w:r>
              <w:rPr>
                <w:rFonts w:hint="eastAsia"/>
                <w:sz w:val="24"/>
                <w:szCs w:val="28"/>
              </w:rPr>
              <w:t>150,000</w:t>
            </w:r>
          </w:p>
        </w:tc>
      </w:tr>
      <w:tr w:rsidR="006E3F10" w:rsidTr="006E3F10">
        <w:tc>
          <w:tcPr>
            <w:tcW w:w="4338" w:type="dxa"/>
          </w:tcPr>
          <w:p w:rsidR="006E3F10" w:rsidRDefault="006E3F10" w:rsidP="006E3F10">
            <w:pPr>
              <w:pStyle w:val="ListParagraph"/>
              <w:ind w:leftChars="0" w:left="0"/>
              <w:jc w:val="left"/>
              <w:rPr>
                <w:rFonts w:hint="eastAsia"/>
                <w:sz w:val="24"/>
                <w:szCs w:val="28"/>
              </w:rPr>
            </w:pPr>
            <w:r>
              <w:rPr>
                <w:rFonts w:hint="eastAsia"/>
                <w:sz w:val="24"/>
                <w:szCs w:val="28"/>
              </w:rPr>
              <w:t>Work in process, July 31</w:t>
            </w:r>
            <w:r>
              <w:rPr>
                <w:sz w:val="24"/>
                <w:szCs w:val="28"/>
              </w:rPr>
              <w:t>- materials</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$16,400</w:t>
            </w:r>
          </w:p>
        </w:tc>
        <w:tc>
          <w:tcPr>
            <w:tcW w:w="1215" w:type="dxa"/>
          </w:tcPr>
          <w:p w:rsidR="006E3F10" w:rsidRDefault="006E3F10" w:rsidP="006E3F10">
            <w:pPr>
              <w:pStyle w:val="ListParagraph"/>
              <w:ind w:leftChars="0" w:left="0"/>
              <w:jc w:val="left"/>
              <w:rPr>
                <w:rFonts w:hint="eastAsia"/>
                <w:sz w:val="24"/>
                <w:szCs w:val="28"/>
              </w:rPr>
            </w:pPr>
            <w:r>
              <w:rPr>
                <w:rFonts w:hint="eastAsia"/>
                <w:sz w:val="24"/>
                <w:szCs w:val="28"/>
              </w:rPr>
              <w:t>20,000</w:t>
            </w:r>
          </w:p>
        </w:tc>
        <w:tc>
          <w:tcPr>
            <w:tcW w:w="1427" w:type="dxa"/>
          </w:tcPr>
          <w:p w:rsidR="006E3F10" w:rsidRDefault="006E3F10" w:rsidP="006E3F10">
            <w:pPr>
              <w:pStyle w:val="ListParagraph"/>
              <w:ind w:leftChars="0" w:left="0"/>
              <w:jc w:val="left"/>
              <w:rPr>
                <w:rFonts w:hint="eastAsia"/>
                <w:sz w:val="24"/>
                <w:szCs w:val="28"/>
              </w:rPr>
            </w:pPr>
          </w:p>
        </w:tc>
      </w:tr>
      <w:tr w:rsidR="006E3F10" w:rsidTr="006E3F10">
        <w:tc>
          <w:tcPr>
            <w:tcW w:w="4338" w:type="dxa"/>
          </w:tcPr>
          <w:p w:rsidR="006E3F10" w:rsidRPr="00EB143C" w:rsidRDefault="006E3F10" w:rsidP="006E3F10">
            <w:pPr>
              <w:pStyle w:val="ListParagraph"/>
              <w:ind w:leftChars="0" w:left="0"/>
              <w:jc w:val="left"/>
              <w:rPr>
                <w:rFonts w:hint="eastAsia"/>
                <w:sz w:val="24"/>
                <w:szCs w:val="28"/>
              </w:rPr>
            </w:pPr>
            <w:r>
              <w:rPr>
                <w:rFonts w:hint="eastAsia"/>
                <w:sz w:val="24"/>
                <w:szCs w:val="28"/>
              </w:rPr>
              <w:t>Work in process, July 31</w:t>
            </w:r>
            <w:r>
              <w:rPr>
                <w:sz w:val="24"/>
                <w:szCs w:val="28"/>
              </w:rPr>
              <w:t>- conversion</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$11,840</w:t>
            </w:r>
          </w:p>
        </w:tc>
        <w:tc>
          <w:tcPr>
            <w:tcW w:w="1215" w:type="dxa"/>
          </w:tcPr>
          <w:p w:rsidR="006E3F10" w:rsidRDefault="006E3F10" w:rsidP="006E3F10">
            <w:pPr>
              <w:pStyle w:val="ListParagraph"/>
              <w:ind w:leftChars="0" w:left="0"/>
              <w:jc w:val="left"/>
              <w:rPr>
                <w:rFonts w:hint="eastAsia"/>
                <w:sz w:val="24"/>
                <w:szCs w:val="28"/>
              </w:rPr>
            </w:pPr>
          </w:p>
        </w:tc>
        <w:tc>
          <w:tcPr>
            <w:tcW w:w="1427" w:type="dxa"/>
          </w:tcPr>
          <w:p w:rsidR="006E3F10" w:rsidRDefault="006E3F10" w:rsidP="006E3F10">
            <w:pPr>
              <w:pStyle w:val="ListParagraph"/>
              <w:ind w:leftChars="0" w:left="0"/>
              <w:jc w:val="left"/>
              <w:rPr>
                <w:rFonts w:hint="eastAsia"/>
                <w:sz w:val="24"/>
                <w:szCs w:val="28"/>
              </w:rPr>
            </w:pPr>
            <w:r>
              <w:rPr>
                <w:rFonts w:hint="eastAsia"/>
                <w:sz w:val="24"/>
                <w:szCs w:val="28"/>
              </w:rPr>
              <w:t>8,000</w:t>
            </w:r>
          </w:p>
        </w:tc>
      </w:tr>
      <w:tr w:rsidR="006E3F10" w:rsidTr="006E3F10">
        <w:tc>
          <w:tcPr>
            <w:tcW w:w="4338" w:type="dxa"/>
          </w:tcPr>
          <w:p w:rsidR="006E3F10" w:rsidRPr="00EB143C" w:rsidRDefault="006E3F10" w:rsidP="006E3F10">
            <w:pPr>
              <w:pStyle w:val="ListParagraph"/>
              <w:ind w:leftChars="0" w:left="0"/>
              <w:jc w:val="left"/>
              <w:rPr>
                <w:rFonts w:hint="eastAsia"/>
                <w:sz w:val="24"/>
                <w:szCs w:val="28"/>
              </w:rPr>
            </w:pPr>
            <w:r>
              <w:rPr>
                <w:sz w:val="24"/>
                <w:szCs w:val="28"/>
              </w:rPr>
              <w:t>Total</w:t>
            </w:r>
            <w:r>
              <w:rPr>
                <w:rFonts w:hint="eastAsia"/>
                <w:sz w:val="24"/>
                <w:szCs w:val="28"/>
              </w:rPr>
              <w:t xml:space="preserve"> </w:t>
            </w:r>
            <w:r>
              <w:rPr>
                <w:sz w:val="24"/>
                <w:szCs w:val="28"/>
              </w:rPr>
              <w:t>work in process, July 31</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$28,240</w:t>
            </w:r>
          </w:p>
        </w:tc>
        <w:tc>
          <w:tcPr>
            <w:tcW w:w="1215" w:type="dxa"/>
          </w:tcPr>
          <w:p w:rsidR="006E3F10" w:rsidRDefault="006E3F10" w:rsidP="006E3F10">
            <w:pPr>
              <w:pStyle w:val="ListParagraph"/>
              <w:ind w:leftChars="0" w:left="0"/>
              <w:jc w:val="left"/>
              <w:rPr>
                <w:rFonts w:hint="eastAsia"/>
                <w:sz w:val="24"/>
                <w:szCs w:val="28"/>
              </w:rPr>
            </w:pPr>
            <w:r>
              <w:rPr>
                <w:rFonts w:hint="eastAsia"/>
                <w:sz w:val="24"/>
                <w:szCs w:val="28"/>
              </w:rPr>
              <w:t>20,000</w:t>
            </w:r>
          </w:p>
        </w:tc>
        <w:tc>
          <w:tcPr>
            <w:tcW w:w="1427" w:type="dxa"/>
          </w:tcPr>
          <w:p w:rsidR="006E3F10" w:rsidRDefault="006E3F10" w:rsidP="006E3F10">
            <w:pPr>
              <w:pStyle w:val="ListParagraph"/>
              <w:ind w:leftChars="0" w:left="0"/>
              <w:jc w:val="left"/>
              <w:rPr>
                <w:rFonts w:hint="eastAsia"/>
                <w:sz w:val="24"/>
                <w:szCs w:val="28"/>
              </w:rPr>
            </w:pPr>
            <w:r>
              <w:rPr>
                <w:rFonts w:hint="eastAsia"/>
                <w:sz w:val="24"/>
                <w:szCs w:val="28"/>
              </w:rPr>
              <w:t>8,000</w:t>
            </w:r>
          </w:p>
        </w:tc>
      </w:tr>
      <w:tr w:rsidR="006E3F10" w:rsidTr="006E3F10">
        <w:tc>
          <w:tcPr>
            <w:tcW w:w="4338" w:type="dxa"/>
          </w:tcPr>
          <w:p w:rsidR="006E3F10" w:rsidRPr="00EB143C" w:rsidRDefault="006E3F10" w:rsidP="006E3F10">
            <w:pPr>
              <w:pStyle w:val="ListParagraph"/>
              <w:ind w:leftChars="0" w:left="0"/>
              <w:jc w:val="left"/>
              <w:rPr>
                <w:rFonts w:hint="eastAsia"/>
                <w:sz w:val="24"/>
                <w:szCs w:val="28"/>
              </w:rPr>
            </w:pPr>
            <w:r>
              <w:rPr>
                <w:sz w:val="24"/>
                <w:szCs w:val="28"/>
              </w:rPr>
              <w:t>Total cost accounted for</w:t>
            </w:r>
          </w:p>
        </w:tc>
        <w:tc>
          <w:tcPr>
            <w:tcW w:w="1276" w:type="dxa"/>
          </w:tcPr>
          <w:p w:rsidR="006E3F10" w:rsidRDefault="006E3F10" w:rsidP="006E3F10">
            <w:pPr>
              <w:pStyle w:val="ListParagraph"/>
              <w:ind w:leftChars="0" w:left="0"/>
              <w:jc w:val="left"/>
              <w:rPr>
                <w:rFonts w:hint="eastAsia"/>
                <w:sz w:val="24"/>
                <w:szCs w:val="28"/>
              </w:rPr>
            </w:pPr>
            <w:r>
              <w:rPr>
                <w:rFonts w:hint="eastAsia"/>
                <w:sz w:val="24"/>
                <w:szCs w:val="28"/>
              </w:rPr>
              <w:t>$</w:t>
            </w:r>
            <w:r>
              <w:rPr>
                <w:sz w:val="24"/>
                <w:szCs w:val="28"/>
              </w:rPr>
              <w:t>397,000</w:t>
            </w:r>
          </w:p>
        </w:tc>
        <w:tc>
          <w:tcPr>
            <w:tcW w:w="1215" w:type="dxa"/>
          </w:tcPr>
          <w:p w:rsidR="006E3F10" w:rsidRDefault="006E3F10" w:rsidP="006E3F10">
            <w:pPr>
              <w:pStyle w:val="ListParagraph"/>
              <w:ind w:leftChars="0" w:left="0"/>
              <w:jc w:val="left"/>
              <w:rPr>
                <w:rFonts w:hint="eastAsia"/>
                <w:sz w:val="24"/>
                <w:szCs w:val="28"/>
              </w:rPr>
            </w:pPr>
          </w:p>
        </w:tc>
        <w:tc>
          <w:tcPr>
            <w:tcW w:w="1427" w:type="dxa"/>
          </w:tcPr>
          <w:p w:rsidR="006E3F10" w:rsidRDefault="006E3F10" w:rsidP="006E3F10">
            <w:pPr>
              <w:pStyle w:val="ListParagraph"/>
              <w:ind w:leftChars="0" w:left="0"/>
              <w:jc w:val="left"/>
              <w:rPr>
                <w:rFonts w:hint="eastAsia"/>
                <w:sz w:val="24"/>
                <w:szCs w:val="28"/>
              </w:rPr>
            </w:pPr>
          </w:p>
        </w:tc>
      </w:tr>
    </w:tbl>
    <w:p w:rsidR="00EB143C" w:rsidRPr="00EB143C" w:rsidRDefault="00EB143C" w:rsidP="00EB143C">
      <w:pPr>
        <w:pStyle w:val="ListParagraph"/>
        <w:ind w:leftChars="0" w:left="760"/>
        <w:jc w:val="left"/>
        <w:rPr>
          <w:rFonts w:hint="eastAsia"/>
          <w:sz w:val="24"/>
          <w:szCs w:val="28"/>
        </w:rPr>
      </w:pPr>
    </w:p>
    <w:sectPr w:rsidR="00EB143C" w:rsidRPr="00EB143C">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173" w:rsidRDefault="00076173" w:rsidP="003B4F74">
      <w:pPr>
        <w:spacing w:after="0" w:line="240" w:lineRule="auto"/>
      </w:pPr>
      <w:r>
        <w:separator/>
      </w:r>
    </w:p>
  </w:endnote>
  <w:endnote w:type="continuationSeparator" w:id="0">
    <w:p w:rsidR="00076173" w:rsidRDefault="00076173" w:rsidP="003B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173" w:rsidRDefault="00076173" w:rsidP="003B4F74">
      <w:pPr>
        <w:spacing w:after="0" w:line="240" w:lineRule="auto"/>
      </w:pPr>
      <w:r>
        <w:separator/>
      </w:r>
    </w:p>
  </w:footnote>
  <w:footnote w:type="continuationSeparator" w:id="0">
    <w:p w:rsidR="00076173" w:rsidRDefault="00076173" w:rsidP="003B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F74" w:rsidRDefault="003B4F74" w:rsidP="003B4F74">
    <w:pPr>
      <w:pStyle w:val="Header"/>
      <w:jc w:val="right"/>
    </w:pPr>
    <w:r>
      <w:rPr>
        <w:rFonts w:hint="eastAsia"/>
      </w:rPr>
      <w:t>2014120116 이진규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4B79"/>
    <w:multiLevelType w:val="hybridMultilevel"/>
    <w:tmpl w:val="A5D4441C"/>
    <w:lvl w:ilvl="0" w:tplc="494081B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AA011A"/>
    <w:multiLevelType w:val="hybridMultilevel"/>
    <w:tmpl w:val="D39CC4D6"/>
    <w:lvl w:ilvl="0" w:tplc="BA7EF9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5F1857"/>
    <w:multiLevelType w:val="hybridMultilevel"/>
    <w:tmpl w:val="5FF0F0BE"/>
    <w:lvl w:ilvl="0" w:tplc="45F8C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674735"/>
    <w:multiLevelType w:val="hybridMultilevel"/>
    <w:tmpl w:val="A0660BBC"/>
    <w:lvl w:ilvl="0" w:tplc="1E90EB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96E320D"/>
    <w:multiLevelType w:val="hybridMultilevel"/>
    <w:tmpl w:val="2E6C5B10"/>
    <w:lvl w:ilvl="0" w:tplc="B650C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FD02B1C"/>
    <w:multiLevelType w:val="hybridMultilevel"/>
    <w:tmpl w:val="990CFE58"/>
    <w:lvl w:ilvl="0" w:tplc="AECA07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7E"/>
    <w:rsid w:val="00041C8B"/>
    <w:rsid w:val="00055AEE"/>
    <w:rsid w:val="0005747E"/>
    <w:rsid w:val="00062844"/>
    <w:rsid w:val="00076173"/>
    <w:rsid w:val="00095554"/>
    <w:rsid w:val="000C5D20"/>
    <w:rsid w:val="000F2931"/>
    <w:rsid w:val="00132F31"/>
    <w:rsid w:val="001A6783"/>
    <w:rsid w:val="002727DA"/>
    <w:rsid w:val="002A556F"/>
    <w:rsid w:val="00356233"/>
    <w:rsid w:val="003B4F74"/>
    <w:rsid w:val="003B68C2"/>
    <w:rsid w:val="003E5B8D"/>
    <w:rsid w:val="00432DE7"/>
    <w:rsid w:val="004E24A7"/>
    <w:rsid w:val="00515BC1"/>
    <w:rsid w:val="005E2A7C"/>
    <w:rsid w:val="00625CC7"/>
    <w:rsid w:val="006C7F3D"/>
    <w:rsid w:val="006E3F10"/>
    <w:rsid w:val="006F4708"/>
    <w:rsid w:val="00720679"/>
    <w:rsid w:val="00746CF5"/>
    <w:rsid w:val="007A68D6"/>
    <w:rsid w:val="007E2793"/>
    <w:rsid w:val="00800E08"/>
    <w:rsid w:val="0080239B"/>
    <w:rsid w:val="00860775"/>
    <w:rsid w:val="009C3D40"/>
    <w:rsid w:val="00A3511B"/>
    <w:rsid w:val="00A517C3"/>
    <w:rsid w:val="00B12E46"/>
    <w:rsid w:val="00B675C7"/>
    <w:rsid w:val="00B7755A"/>
    <w:rsid w:val="00BA47AA"/>
    <w:rsid w:val="00BB1E95"/>
    <w:rsid w:val="00BF21A4"/>
    <w:rsid w:val="00BF4C4B"/>
    <w:rsid w:val="00C2780E"/>
    <w:rsid w:val="00C35BA0"/>
    <w:rsid w:val="00C50D0C"/>
    <w:rsid w:val="00C700F5"/>
    <w:rsid w:val="00CC7B7D"/>
    <w:rsid w:val="00DA79F5"/>
    <w:rsid w:val="00DB302E"/>
    <w:rsid w:val="00DE0401"/>
    <w:rsid w:val="00EB143C"/>
    <w:rsid w:val="00EE0CA9"/>
    <w:rsid w:val="00F31C65"/>
    <w:rsid w:val="00FB3A47"/>
    <w:rsid w:val="00FC03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F44C4"/>
  <w15:chartTrackingRefBased/>
  <w15:docId w15:val="{192F4314-F7D9-4058-9CBD-9ED006E4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D"/>
    <w:pPr>
      <w:ind w:leftChars="400" w:left="800"/>
    </w:pPr>
  </w:style>
  <w:style w:type="character" w:styleId="PlaceholderText">
    <w:name w:val="Placeholder Text"/>
    <w:basedOn w:val="DefaultParagraphFont"/>
    <w:uiPriority w:val="99"/>
    <w:semiHidden/>
    <w:rsid w:val="006C7F3D"/>
    <w:rPr>
      <w:color w:val="808080"/>
    </w:rPr>
  </w:style>
  <w:style w:type="table" w:styleId="TableGrid">
    <w:name w:val="Table Grid"/>
    <w:basedOn w:val="TableNormal"/>
    <w:uiPriority w:val="39"/>
    <w:rsid w:val="0072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F74"/>
    <w:pPr>
      <w:tabs>
        <w:tab w:val="center" w:pos="4513"/>
        <w:tab w:val="right" w:pos="9026"/>
      </w:tabs>
      <w:snapToGrid w:val="0"/>
    </w:pPr>
  </w:style>
  <w:style w:type="character" w:customStyle="1" w:styleId="HeaderChar">
    <w:name w:val="Header Char"/>
    <w:basedOn w:val="DefaultParagraphFont"/>
    <w:link w:val="Header"/>
    <w:uiPriority w:val="99"/>
    <w:rsid w:val="003B4F74"/>
  </w:style>
  <w:style w:type="paragraph" w:styleId="Footer">
    <w:name w:val="footer"/>
    <w:basedOn w:val="Normal"/>
    <w:link w:val="FooterChar"/>
    <w:uiPriority w:val="99"/>
    <w:unhideWhenUsed/>
    <w:rsid w:val="003B4F74"/>
    <w:pPr>
      <w:tabs>
        <w:tab w:val="center" w:pos="4513"/>
        <w:tab w:val="right" w:pos="9026"/>
      </w:tabs>
      <w:snapToGrid w:val="0"/>
    </w:pPr>
  </w:style>
  <w:style w:type="character" w:customStyle="1" w:styleId="FooterChar">
    <w:name w:val="Footer Char"/>
    <w:basedOn w:val="DefaultParagraphFont"/>
    <w:link w:val="Footer"/>
    <w:uiPriority w:val="99"/>
    <w:rsid w:val="003B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8D77-BCD2-4376-9C93-F128EE57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jinkyu lee</dc:creator>
  <cp:keywords/>
  <dc:description/>
  <cp:lastModifiedBy>jinkyu lee</cp:lastModifiedBy>
  <cp:revision>3</cp:revision>
  <dcterms:created xsi:type="dcterms:W3CDTF">2017-04-16T17:40:00Z</dcterms:created>
  <dcterms:modified xsi:type="dcterms:W3CDTF">2017-04-17T04:34:00Z</dcterms:modified>
</cp:coreProperties>
</file>