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F3D" w:rsidRDefault="00A517C3" w:rsidP="003B68C2">
      <w:pPr>
        <w:jc w:val="center"/>
        <w:rPr>
          <w:sz w:val="28"/>
          <w:szCs w:val="28"/>
        </w:rPr>
      </w:pPr>
      <w:r>
        <w:rPr>
          <w:rFonts w:hint="eastAsia"/>
          <w:sz w:val="28"/>
          <w:szCs w:val="28"/>
        </w:rPr>
        <w:t>P</w:t>
      </w:r>
      <w:r>
        <w:rPr>
          <w:sz w:val="28"/>
          <w:szCs w:val="28"/>
        </w:rPr>
        <w:t>roblem</w:t>
      </w:r>
      <w:r w:rsidR="006C7F3D" w:rsidRPr="003B68C2">
        <w:rPr>
          <w:rFonts w:hint="eastAsia"/>
          <w:sz w:val="28"/>
          <w:szCs w:val="28"/>
        </w:rPr>
        <w:t xml:space="preserve"> </w:t>
      </w:r>
      <w:r w:rsidR="003E5418">
        <w:rPr>
          <w:sz w:val="28"/>
          <w:szCs w:val="28"/>
        </w:rPr>
        <w:t>7 - 17</w:t>
      </w:r>
    </w:p>
    <w:p w:rsidR="003B68C2" w:rsidRDefault="003E5418" w:rsidP="00B7755A">
      <w:pPr>
        <w:jc w:val="left"/>
        <w:rPr>
          <w:rFonts w:hint="eastAsia"/>
          <w:sz w:val="24"/>
          <w:szCs w:val="24"/>
        </w:rPr>
      </w:pPr>
      <w:r>
        <w:rPr>
          <w:rFonts w:hint="eastAsia"/>
          <w:sz w:val="24"/>
          <w:szCs w:val="24"/>
        </w:rPr>
        <w:t>1.</w:t>
      </w:r>
    </w:p>
    <w:tbl>
      <w:tblPr>
        <w:tblStyle w:val="TableGrid"/>
        <w:tblW w:w="0" w:type="auto"/>
        <w:tblLook w:val="04A0" w:firstRow="1" w:lastRow="0" w:firstColumn="1" w:lastColumn="0" w:noHBand="0" w:noVBand="1"/>
      </w:tblPr>
      <w:tblGrid>
        <w:gridCol w:w="2689"/>
        <w:gridCol w:w="1417"/>
        <w:gridCol w:w="1134"/>
        <w:gridCol w:w="1276"/>
        <w:gridCol w:w="1121"/>
        <w:gridCol w:w="1379"/>
      </w:tblGrid>
      <w:tr w:rsidR="00DE4CCC" w:rsidTr="00DE4CCC">
        <w:tc>
          <w:tcPr>
            <w:tcW w:w="2689" w:type="dxa"/>
          </w:tcPr>
          <w:p w:rsidR="003E5418" w:rsidRDefault="003E5418" w:rsidP="00DE4CCC">
            <w:pPr>
              <w:jc w:val="center"/>
              <w:rPr>
                <w:sz w:val="24"/>
                <w:szCs w:val="24"/>
              </w:rPr>
            </w:pPr>
          </w:p>
        </w:tc>
        <w:tc>
          <w:tcPr>
            <w:tcW w:w="2551" w:type="dxa"/>
            <w:gridSpan w:val="2"/>
          </w:tcPr>
          <w:p w:rsidR="003E5418" w:rsidRDefault="003E5418" w:rsidP="00DE4CCC">
            <w:pPr>
              <w:jc w:val="center"/>
              <w:rPr>
                <w:sz w:val="24"/>
                <w:szCs w:val="24"/>
              </w:rPr>
            </w:pPr>
            <w:r>
              <w:rPr>
                <w:rFonts w:hint="eastAsia"/>
                <w:sz w:val="24"/>
                <w:szCs w:val="24"/>
              </w:rPr>
              <w:t>B300</w:t>
            </w:r>
          </w:p>
        </w:tc>
        <w:tc>
          <w:tcPr>
            <w:tcW w:w="2397" w:type="dxa"/>
            <w:gridSpan w:val="2"/>
          </w:tcPr>
          <w:p w:rsidR="003E5418" w:rsidRDefault="003E5418" w:rsidP="00DE4CCC">
            <w:pPr>
              <w:jc w:val="center"/>
              <w:rPr>
                <w:sz w:val="24"/>
                <w:szCs w:val="24"/>
              </w:rPr>
            </w:pPr>
            <w:r>
              <w:rPr>
                <w:rFonts w:hint="eastAsia"/>
                <w:sz w:val="24"/>
                <w:szCs w:val="24"/>
              </w:rPr>
              <w:t>T500</w:t>
            </w:r>
          </w:p>
        </w:tc>
        <w:tc>
          <w:tcPr>
            <w:tcW w:w="1379" w:type="dxa"/>
          </w:tcPr>
          <w:p w:rsidR="003E5418" w:rsidRDefault="003E5418" w:rsidP="00DE4CCC">
            <w:pPr>
              <w:jc w:val="center"/>
              <w:rPr>
                <w:sz w:val="24"/>
                <w:szCs w:val="24"/>
              </w:rPr>
            </w:pPr>
            <w:r>
              <w:rPr>
                <w:rFonts w:hint="eastAsia"/>
                <w:sz w:val="24"/>
                <w:szCs w:val="24"/>
              </w:rPr>
              <w:t>Total</w:t>
            </w:r>
          </w:p>
        </w:tc>
      </w:tr>
      <w:tr w:rsidR="00DE4CCC" w:rsidTr="00DE4CCC">
        <w:tc>
          <w:tcPr>
            <w:tcW w:w="2689" w:type="dxa"/>
          </w:tcPr>
          <w:p w:rsidR="003E5418" w:rsidRDefault="003E5418" w:rsidP="00DE4CCC">
            <w:pPr>
              <w:jc w:val="center"/>
              <w:rPr>
                <w:sz w:val="24"/>
                <w:szCs w:val="24"/>
              </w:rPr>
            </w:pPr>
          </w:p>
        </w:tc>
        <w:tc>
          <w:tcPr>
            <w:tcW w:w="1417" w:type="dxa"/>
          </w:tcPr>
          <w:p w:rsidR="003E5418" w:rsidRDefault="00DE4CCC" w:rsidP="00DE4CCC">
            <w:pPr>
              <w:jc w:val="center"/>
              <w:rPr>
                <w:sz w:val="24"/>
                <w:szCs w:val="24"/>
              </w:rPr>
            </w:pPr>
            <w:r>
              <w:rPr>
                <w:rFonts w:hint="eastAsia"/>
                <w:sz w:val="24"/>
                <w:szCs w:val="24"/>
              </w:rPr>
              <w:t>Amount</w:t>
            </w:r>
          </w:p>
        </w:tc>
        <w:tc>
          <w:tcPr>
            <w:tcW w:w="1134" w:type="dxa"/>
          </w:tcPr>
          <w:p w:rsidR="003E5418" w:rsidRDefault="00DE4CCC" w:rsidP="00DE4CCC">
            <w:pPr>
              <w:jc w:val="center"/>
              <w:rPr>
                <w:sz w:val="24"/>
                <w:szCs w:val="24"/>
              </w:rPr>
            </w:pPr>
            <w:r>
              <w:rPr>
                <w:rFonts w:hint="eastAsia"/>
                <w:sz w:val="24"/>
                <w:szCs w:val="24"/>
              </w:rPr>
              <w:t>%</w:t>
            </w:r>
          </w:p>
        </w:tc>
        <w:tc>
          <w:tcPr>
            <w:tcW w:w="1276" w:type="dxa"/>
          </w:tcPr>
          <w:p w:rsidR="003E5418" w:rsidRDefault="00DE4CCC" w:rsidP="00DE4CCC">
            <w:pPr>
              <w:jc w:val="center"/>
              <w:rPr>
                <w:sz w:val="24"/>
                <w:szCs w:val="24"/>
              </w:rPr>
            </w:pPr>
            <w:r>
              <w:rPr>
                <w:rFonts w:hint="eastAsia"/>
                <w:sz w:val="24"/>
                <w:szCs w:val="24"/>
              </w:rPr>
              <w:t>Amount</w:t>
            </w:r>
          </w:p>
        </w:tc>
        <w:tc>
          <w:tcPr>
            <w:tcW w:w="1121" w:type="dxa"/>
          </w:tcPr>
          <w:p w:rsidR="003E5418" w:rsidRDefault="00DE4CCC" w:rsidP="00DE4CCC">
            <w:pPr>
              <w:jc w:val="center"/>
              <w:rPr>
                <w:sz w:val="24"/>
                <w:szCs w:val="24"/>
              </w:rPr>
            </w:pPr>
            <w:r>
              <w:rPr>
                <w:rFonts w:hint="eastAsia"/>
                <w:sz w:val="24"/>
                <w:szCs w:val="24"/>
              </w:rPr>
              <w:t>%</w:t>
            </w:r>
          </w:p>
        </w:tc>
        <w:tc>
          <w:tcPr>
            <w:tcW w:w="1379" w:type="dxa"/>
          </w:tcPr>
          <w:p w:rsidR="003E5418" w:rsidRDefault="00DE4CCC" w:rsidP="00DE4CCC">
            <w:pPr>
              <w:jc w:val="center"/>
              <w:rPr>
                <w:sz w:val="24"/>
                <w:szCs w:val="24"/>
              </w:rPr>
            </w:pPr>
            <w:r>
              <w:rPr>
                <w:rFonts w:hint="eastAsia"/>
                <w:sz w:val="24"/>
                <w:szCs w:val="24"/>
              </w:rPr>
              <w:t>Amou</w:t>
            </w:r>
            <w:r>
              <w:rPr>
                <w:sz w:val="24"/>
                <w:szCs w:val="24"/>
              </w:rPr>
              <w:t>nt</w:t>
            </w:r>
          </w:p>
        </w:tc>
      </w:tr>
      <w:tr w:rsidR="00DE4CCC" w:rsidTr="00DE4CCC">
        <w:tc>
          <w:tcPr>
            <w:tcW w:w="2689" w:type="dxa"/>
          </w:tcPr>
          <w:p w:rsidR="003E5418" w:rsidRDefault="003E5418" w:rsidP="003E5418">
            <w:pPr>
              <w:jc w:val="left"/>
              <w:rPr>
                <w:sz w:val="24"/>
                <w:szCs w:val="24"/>
              </w:rPr>
            </w:pPr>
            <w:r>
              <w:rPr>
                <w:rFonts w:hint="eastAsia"/>
                <w:sz w:val="24"/>
                <w:szCs w:val="24"/>
              </w:rPr>
              <w:t>Direct materials</w:t>
            </w:r>
          </w:p>
        </w:tc>
        <w:tc>
          <w:tcPr>
            <w:tcW w:w="1417" w:type="dxa"/>
          </w:tcPr>
          <w:p w:rsidR="003E5418" w:rsidRDefault="00DE4CCC" w:rsidP="00F667D1">
            <w:pPr>
              <w:jc w:val="right"/>
              <w:rPr>
                <w:sz w:val="24"/>
                <w:szCs w:val="24"/>
              </w:rPr>
            </w:pPr>
            <w:r>
              <w:rPr>
                <w:rFonts w:hint="eastAsia"/>
                <w:sz w:val="24"/>
                <w:szCs w:val="24"/>
              </w:rPr>
              <w:t>$436,300</w:t>
            </w:r>
          </w:p>
        </w:tc>
        <w:tc>
          <w:tcPr>
            <w:tcW w:w="1134" w:type="dxa"/>
          </w:tcPr>
          <w:p w:rsidR="003E5418" w:rsidRDefault="00DE4CCC" w:rsidP="00F667D1">
            <w:pPr>
              <w:jc w:val="right"/>
              <w:rPr>
                <w:sz w:val="24"/>
                <w:szCs w:val="24"/>
              </w:rPr>
            </w:pPr>
            <w:r>
              <w:rPr>
                <w:rFonts w:hint="eastAsia"/>
                <w:sz w:val="24"/>
                <w:szCs w:val="24"/>
              </w:rPr>
              <w:t>63</w:t>
            </w:r>
            <w:r>
              <w:rPr>
                <w:sz w:val="24"/>
                <w:szCs w:val="24"/>
              </w:rPr>
              <w:t>.42%</w:t>
            </w:r>
          </w:p>
        </w:tc>
        <w:tc>
          <w:tcPr>
            <w:tcW w:w="1276" w:type="dxa"/>
          </w:tcPr>
          <w:p w:rsidR="003E5418" w:rsidRDefault="00DE4CCC" w:rsidP="00F667D1">
            <w:pPr>
              <w:jc w:val="right"/>
              <w:rPr>
                <w:sz w:val="24"/>
                <w:szCs w:val="24"/>
              </w:rPr>
            </w:pPr>
            <w:r>
              <w:rPr>
                <w:sz w:val="24"/>
                <w:szCs w:val="24"/>
              </w:rPr>
              <w:t>$</w:t>
            </w:r>
            <w:r>
              <w:rPr>
                <w:rFonts w:hint="eastAsia"/>
                <w:sz w:val="24"/>
                <w:szCs w:val="24"/>
              </w:rPr>
              <w:t>251,700</w:t>
            </w:r>
          </w:p>
        </w:tc>
        <w:tc>
          <w:tcPr>
            <w:tcW w:w="1121" w:type="dxa"/>
          </w:tcPr>
          <w:p w:rsidR="003E5418" w:rsidRDefault="00DE4CCC" w:rsidP="00F667D1">
            <w:pPr>
              <w:jc w:val="right"/>
              <w:rPr>
                <w:sz w:val="24"/>
                <w:szCs w:val="24"/>
              </w:rPr>
            </w:pPr>
            <w:r>
              <w:rPr>
                <w:rFonts w:hint="eastAsia"/>
                <w:sz w:val="24"/>
                <w:szCs w:val="24"/>
              </w:rPr>
              <w:t>36.58%</w:t>
            </w:r>
          </w:p>
        </w:tc>
        <w:tc>
          <w:tcPr>
            <w:tcW w:w="1379" w:type="dxa"/>
          </w:tcPr>
          <w:p w:rsidR="003E5418" w:rsidRDefault="00DE4CCC" w:rsidP="00F667D1">
            <w:pPr>
              <w:jc w:val="right"/>
              <w:rPr>
                <w:sz w:val="24"/>
                <w:szCs w:val="24"/>
              </w:rPr>
            </w:pPr>
            <w:r>
              <w:rPr>
                <w:rFonts w:hint="eastAsia"/>
                <w:sz w:val="24"/>
                <w:szCs w:val="24"/>
              </w:rPr>
              <w:t>$688,000</w:t>
            </w:r>
          </w:p>
        </w:tc>
      </w:tr>
      <w:tr w:rsidR="00DE4CCC" w:rsidTr="00DE4CCC">
        <w:tc>
          <w:tcPr>
            <w:tcW w:w="2689" w:type="dxa"/>
          </w:tcPr>
          <w:p w:rsidR="003E5418" w:rsidRDefault="003E5418" w:rsidP="003E5418">
            <w:pPr>
              <w:jc w:val="left"/>
              <w:rPr>
                <w:sz w:val="24"/>
                <w:szCs w:val="24"/>
              </w:rPr>
            </w:pPr>
            <w:r>
              <w:rPr>
                <w:rFonts w:hint="eastAsia"/>
                <w:sz w:val="24"/>
                <w:szCs w:val="24"/>
              </w:rPr>
              <w:t>Di</w:t>
            </w:r>
            <w:r>
              <w:rPr>
                <w:sz w:val="24"/>
                <w:szCs w:val="24"/>
              </w:rPr>
              <w:t>rect labor</w:t>
            </w:r>
          </w:p>
        </w:tc>
        <w:tc>
          <w:tcPr>
            <w:tcW w:w="1417" w:type="dxa"/>
          </w:tcPr>
          <w:p w:rsidR="003E5418" w:rsidRDefault="00DE4CCC" w:rsidP="00F667D1">
            <w:pPr>
              <w:jc w:val="right"/>
              <w:rPr>
                <w:sz w:val="24"/>
                <w:szCs w:val="24"/>
              </w:rPr>
            </w:pPr>
            <w:r>
              <w:rPr>
                <w:rFonts w:hint="eastAsia"/>
                <w:sz w:val="24"/>
                <w:szCs w:val="24"/>
              </w:rPr>
              <w:t>$200,000</w:t>
            </w:r>
          </w:p>
        </w:tc>
        <w:tc>
          <w:tcPr>
            <w:tcW w:w="1134" w:type="dxa"/>
          </w:tcPr>
          <w:p w:rsidR="003E5418" w:rsidRDefault="00DE4CCC" w:rsidP="00F667D1">
            <w:pPr>
              <w:jc w:val="right"/>
              <w:rPr>
                <w:sz w:val="24"/>
                <w:szCs w:val="24"/>
              </w:rPr>
            </w:pPr>
            <w:r>
              <w:rPr>
                <w:sz w:val="24"/>
                <w:szCs w:val="24"/>
              </w:rPr>
              <w:t>65.79%</w:t>
            </w:r>
          </w:p>
        </w:tc>
        <w:tc>
          <w:tcPr>
            <w:tcW w:w="1276" w:type="dxa"/>
          </w:tcPr>
          <w:p w:rsidR="003E5418" w:rsidRDefault="00DE4CCC" w:rsidP="00F667D1">
            <w:pPr>
              <w:jc w:val="right"/>
              <w:rPr>
                <w:sz w:val="24"/>
                <w:szCs w:val="24"/>
              </w:rPr>
            </w:pPr>
            <w:r>
              <w:rPr>
                <w:rFonts w:hint="eastAsia"/>
                <w:sz w:val="24"/>
                <w:szCs w:val="24"/>
              </w:rPr>
              <w:t>$104,000</w:t>
            </w:r>
          </w:p>
        </w:tc>
        <w:tc>
          <w:tcPr>
            <w:tcW w:w="1121" w:type="dxa"/>
          </w:tcPr>
          <w:p w:rsidR="003E5418" w:rsidRDefault="00DE4CCC" w:rsidP="00F667D1">
            <w:pPr>
              <w:jc w:val="right"/>
              <w:rPr>
                <w:sz w:val="24"/>
                <w:szCs w:val="24"/>
              </w:rPr>
            </w:pPr>
            <w:r>
              <w:rPr>
                <w:rFonts w:hint="eastAsia"/>
                <w:sz w:val="24"/>
                <w:szCs w:val="24"/>
              </w:rPr>
              <w:t>34.21%</w:t>
            </w:r>
          </w:p>
        </w:tc>
        <w:tc>
          <w:tcPr>
            <w:tcW w:w="1379" w:type="dxa"/>
          </w:tcPr>
          <w:p w:rsidR="003E5418" w:rsidRDefault="00DE4CCC" w:rsidP="00F667D1">
            <w:pPr>
              <w:jc w:val="right"/>
              <w:rPr>
                <w:sz w:val="24"/>
                <w:szCs w:val="24"/>
              </w:rPr>
            </w:pPr>
            <w:r>
              <w:rPr>
                <w:rFonts w:hint="eastAsia"/>
                <w:sz w:val="24"/>
                <w:szCs w:val="24"/>
              </w:rPr>
              <w:t>$304,000</w:t>
            </w:r>
          </w:p>
        </w:tc>
      </w:tr>
      <w:tr w:rsidR="00DE4CCC" w:rsidTr="00DE4CCC">
        <w:tc>
          <w:tcPr>
            <w:tcW w:w="2689" w:type="dxa"/>
          </w:tcPr>
          <w:p w:rsidR="003E5418" w:rsidRDefault="003E5418" w:rsidP="003E5418">
            <w:pPr>
              <w:jc w:val="left"/>
              <w:rPr>
                <w:sz w:val="24"/>
                <w:szCs w:val="24"/>
              </w:rPr>
            </w:pPr>
            <w:r>
              <w:rPr>
                <w:rFonts w:hint="eastAsia"/>
                <w:sz w:val="24"/>
                <w:szCs w:val="24"/>
              </w:rPr>
              <w:t>Manufacturing overhead</w:t>
            </w:r>
          </w:p>
        </w:tc>
        <w:tc>
          <w:tcPr>
            <w:tcW w:w="1417" w:type="dxa"/>
          </w:tcPr>
          <w:p w:rsidR="003E5418" w:rsidRDefault="00DE4CCC" w:rsidP="00F667D1">
            <w:pPr>
              <w:jc w:val="right"/>
              <w:rPr>
                <w:sz w:val="24"/>
                <w:szCs w:val="24"/>
              </w:rPr>
            </w:pPr>
            <w:r>
              <w:rPr>
                <w:rFonts w:hint="eastAsia"/>
                <w:sz w:val="24"/>
                <w:szCs w:val="24"/>
              </w:rPr>
              <w:t>$400,000</w:t>
            </w:r>
          </w:p>
        </w:tc>
        <w:tc>
          <w:tcPr>
            <w:tcW w:w="1134" w:type="dxa"/>
          </w:tcPr>
          <w:p w:rsidR="003E5418" w:rsidRDefault="00DE4CCC" w:rsidP="00F667D1">
            <w:pPr>
              <w:jc w:val="right"/>
              <w:rPr>
                <w:sz w:val="24"/>
                <w:szCs w:val="24"/>
              </w:rPr>
            </w:pPr>
            <w:r>
              <w:rPr>
                <w:rFonts w:hint="eastAsia"/>
                <w:sz w:val="24"/>
                <w:szCs w:val="24"/>
              </w:rPr>
              <w:t>65.79%</w:t>
            </w:r>
          </w:p>
        </w:tc>
        <w:tc>
          <w:tcPr>
            <w:tcW w:w="1276" w:type="dxa"/>
          </w:tcPr>
          <w:p w:rsidR="003E5418" w:rsidRDefault="00DE4CCC" w:rsidP="00F667D1">
            <w:pPr>
              <w:jc w:val="right"/>
              <w:rPr>
                <w:sz w:val="24"/>
                <w:szCs w:val="24"/>
              </w:rPr>
            </w:pPr>
            <w:r>
              <w:rPr>
                <w:rFonts w:hint="eastAsia"/>
                <w:sz w:val="24"/>
                <w:szCs w:val="24"/>
              </w:rPr>
              <w:t>$208,000</w:t>
            </w:r>
          </w:p>
        </w:tc>
        <w:tc>
          <w:tcPr>
            <w:tcW w:w="1121" w:type="dxa"/>
          </w:tcPr>
          <w:p w:rsidR="003E5418" w:rsidRDefault="00DE4CCC" w:rsidP="00F667D1">
            <w:pPr>
              <w:jc w:val="right"/>
              <w:rPr>
                <w:sz w:val="24"/>
                <w:szCs w:val="24"/>
              </w:rPr>
            </w:pPr>
            <w:r>
              <w:rPr>
                <w:rFonts w:hint="eastAsia"/>
                <w:sz w:val="24"/>
                <w:szCs w:val="24"/>
              </w:rPr>
              <w:t>34.21%</w:t>
            </w:r>
          </w:p>
        </w:tc>
        <w:tc>
          <w:tcPr>
            <w:tcW w:w="1379" w:type="dxa"/>
          </w:tcPr>
          <w:p w:rsidR="003E5418" w:rsidRDefault="00DE4CCC" w:rsidP="00F667D1">
            <w:pPr>
              <w:jc w:val="right"/>
              <w:rPr>
                <w:sz w:val="24"/>
                <w:szCs w:val="24"/>
              </w:rPr>
            </w:pPr>
            <w:r>
              <w:rPr>
                <w:rFonts w:hint="eastAsia"/>
                <w:sz w:val="24"/>
                <w:szCs w:val="24"/>
              </w:rPr>
              <w:t>$608,000</w:t>
            </w:r>
          </w:p>
        </w:tc>
      </w:tr>
      <w:tr w:rsidR="00DE4CCC" w:rsidTr="00DE4CCC">
        <w:tc>
          <w:tcPr>
            <w:tcW w:w="2689" w:type="dxa"/>
          </w:tcPr>
          <w:p w:rsidR="003E5418" w:rsidRDefault="003E5418" w:rsidP="003E5418">
            <w:pPr>
              <w:jc w:val="left"/>
              <w:rPr>
                <w:sz w:val="24"/>
                <w:szCs w:val="24"/>
              </w:rPr>
            </w:pPr>
            <w:r>
              <w:rPr>
                <w:rFonts w:hint="eastAsia"/>
                <w:sz w:val="24"/>
                <w:szCs w:val="24"/>
              </w:rPr>
              <w:t>Total cost assigned to products</w:t>
            </w:r>
          </w:p>
        </w:tc>
        <w:tc>
          <w:tcPr>
            <w:tcW w:w="1417" w:type="dxa"/>
          </w:tcPr>
          <w:p w:rsidR="003E5418" w:rsidRDefault="00DE4CCC" w:rsidP="00F667D1">
            <w:pPr>
              <w:jc w:val="right"/>
              <w:rPr>
                <w:sz w:val="24"/>
                <w:szCs w:val="24"/>
              </w:rPr>
            </w:pPr>
            <w:r>
              <w:rPr>
                <w:rFonts w:hint="eastAsia"/>
                <w:sz w:val="24"/>
                <w:szCs w:val="24"/>
              </w:rPr>
              <w:t>$</w:t>
            </w:r>
            <w:r>
              <w:rPr>
                <w:sz w:val="24"/>
                <w:szCs w:val="24"/>
              </w:rPr>
              <w:t>1,036,300</w:t>
            </w:r>
          </w:p>
        </w:tc>
        <w:tc>
          <w:tcPr>
            <w:tcW w:w="1134" w:type="dxa"/>
          </w:tcPr>
          <w:p w:rsidR="003E5418" w:rsidRDefault="003E5418" w:rsidP="00F667D1">
            <w:pPr>
              <w:jc w:val="right"/>
              <w:rPr>
                <w:sz w:val="24"/>
                <w:szCs w:val="24"/>
              </w:rPr>
            </w:pPr>
          </w:p>
        </w:tc>
        <w:tc>
          <w:tcPr>
            <w:tcW w:w="1276" w:type="dxa"/>
          </w:tcPr>
          <w:p w:rsidR="003E5418" w:rsidRDefault="00DE4CCC" w:rsidP="00F667D1">
            <w:pPr>
              <w:jc w:val="right"/>
              <w:rPr>
                <w:sz w:val="24"/>
                <w:szCs w:val="24"/>
              </w:rPr>
            </w:pPr>
            <w:r>
              <w:rPr>
                <w:rFonts w:hint="eastAsia"/>
                <w:sz w:val="24"/>
                <w:szCs w:val="24"/>
              </w:rPr>
              <w:t>$563,700</w:t>
            </w:r>
          </w:p>
        </w:tc>
        <w:tc>
          <w:tcPr>
            <w:tcW w:w="1121" w:type="dxa"/>
          </w:tcPr>
          <w:p w:rsidR="003E5418" w:rsidRDefault="003E5418" w:rsidP="00F667D1">
            <w:pPr>
              <w:jc w:val="right"/>
              <w:rPr>
                <w:sz w:val="24"/>
                <w:szCs w:val="24"/>
              </w:rPr>
            </w:pPr>
          </w:p>
        </w:tc>
        <w:tc>
          <w:tcPr>
            <w:tcW w:w="1379" w:type="dxa"/>
          </w:tcPr>
          <w:p w:rsidR="003E5418" w:rsidRDefault="00DE4CCC" w:rsidP="00F667D1">
            <w:pPr>
              <w:jc w:val="right"/>
              <w:rPr>
                <w:sz w:val="24"/>
                <w:szCs w:val="24"/>
              </w:rPr>
            </w:pPr>
            <w:r>
              <w:rPr>
                <w:rFonts w:hint="eastAsia"/>
                <w:sz w:val="24"/>
                <w:szCs w:val="24"/>
              </w:rPr>
              <w:t>$1,600,000</w:t>
            </w:r>
          </w:p>
        </w:tc>
      </w:tr>
      <w:tr w:rsidR="00DE4CCC" w:rsidTr="00DE4CCC">
        <w:tc>
          <w:tcPr>
            <w:tcW w:w="2689" w:type="dxa"/>
          </w:tcPr>
          <w:p w:rsidR="003E5418" w:rsidRPr="003E5418" w:rsidRDefault="003E5418" w:rsidP="003E5418">
            <w:pPr>
              <w:jc w:val="left"/>
              <w:rPr>
                <w:sz w:val="24"/>
                <w:szCs w:val="24"/>
              </w:rPr>
            </w:pPr>
            <w:r>
              <w:rPr>
                <w:sz w:val="24"/>
                <w:szCs w:val="24"/>
              </w:rPr>
              <w:t>Selling and administrative</w:t>
            </w:r>
          </w:p>
        </w:tc>
        <w:tc>
          <w:tcPr>
            <w:tcW w:w="1417" w:type="dxa"/>
          </w:tcPr>
          <w:p w:rsidR="003E5418" w:rsidRDefault="003E5418" w:rsidP="00F667D1">
            <w:pPr>
              <w:jc w:val="right"/>
              <w:rPr>
                <w:sz w:val="24"/>
                <w:szCs w:val="24"/>
              </w:rPr>
            </w:pPr>
          </w:p>
        </w:tc>
        <w:tc>
          <w:tcPr>
            <w:tcW w:w="1134" w:type="dxa"/>
          </w:tcPr>
          <w:p w:rsidR="003E5418" w:rsidRDefault="003E5418" w:rsidP="00F667D1">
            <w:pPr>
              <w:jc w:val="right"/>
              <w:rPr>
                <w:sz w:val="24"/>
                <w:szCs w:val="24"/>
              </w:rPr>
            </w:pPr>
          </w:p>
        </w:tc>
        <w:tc>
          <w:tcPr>
            <w:tcW w:w="1276" w:type="dxa"/>
          </w:tcPr>
          <w:p w:rsidR="003E5418" w:rsidRDefault="003E5418" w:rsidP="00F667D1">
            <w:pPr>
              <w:jc w:val="right"/>
              <w:rPr>
                <w:sz w:val="24"/>
                <w:szCs w:val="24"/>
              </w:rPr>
            </w:pPr>
          </w:p>
        </w:tc>
        <w:tc>
          <w:tcPr>
            <w:tcW w:w="1121" w:type="dxa"/>
          </w:tcPr>
          <w:p w:rsidR="003E5418" w:rsidRDefault="003E5418" w:rsidP="00F667D1">
            <w:pPr>
              <w:jc w:val="right"/>
              <w:rPr>
                <w:sz w:val="24"/>
                <w:szCs w:val="24"/>
              </w:rPr>
            </w:pPr>
          </w:p>
        </w:tc>
        <w:tc>
          <w:tcPr>
            <w:tcW w:w="1379" w:type="dxa"/>
          </w:tcPr>
          <w:p w:rsidR="003E5418" w:rsidRDefault="00DE4CCC" w:rsidP="00F667D1">
            <w:pPr>
              <w:jc w:val="right"/>
              <w:rPr>
                <w:sz w:val="24"/>
                <w:szCs w:val="24"/>
              </w:rPr>
            </w:pPr>
            <w:r>
              <w:rPr>
                <w:rFonts w:hint="eastAsia"/>
                <w:sz w:val="24"/>
                <w:szCs w:val="24"/>
              </w:rPr>
              <w:t>$550,000</w:t>
            </w:r>
          </w:p>
        </w:tc>
      </w:tr>
      <w:tr w:rsidR="00DE4CCC" w:rsidTr="00DE4CCC">
        <w:tc>
          <w:tcPr>
            <w:tcW w:w="2689" w:type="dxa"/>
          </w:tcPr>
          <w:p w:rsidR="003E5418" w:rsidRDefault="003E5418" w:rsidP="003E5418">
            <w:pPr>
              <w:jc w:val="left"/>
              <w:rPr>
                <w:sz w:val="24"/>
                <w:szCs w:val="24"/>
              </w:rPr>
            </w:pPr>
            <w:r>
              <w:rPr>
                <w:rFonts w:hint="eastAsia"/>
                <w:sz w:val="24"/>
                <w:szCs w:val="24"/>
              </w:rPr>
              <w:t>Total cost</w:t>
            </w:r>
          </w:p>
        </w:tc>
        <w:tc>
          <w:tcPr>
            <w:tcW w:w="1417" w:type="dxa"/>
          </w:tcPr>
          <w:p w:rsidR="003E5418" w:rsidRDefault="003E5418" w:rsidP="00F667D1">
            <w:pPr>
              <w:jc w:val="right"/>
              <w:rPr>
                <w:sz w:val="24"/>
                <w:szCs w:val="24"/>
              </w:rPr>
            </w:pPr>
          </w:p>
        </w:tc>
        <w:tc>
          <w:tcPr>
            <w:tcW w:w="1134" w:type="dxa"/>
          </w:tcPr>
          <w:p w:rsidR="003E5418" w:rsidRDefault="003E5418" w:rsidP="00F667D1">
            <w:pPr>
              <w:jc w:val="right"/>
              <w:rPr>
                <w:sz w:val="24"/>
                <w:szCs w:val="24"/>
              </w:rPr>
            </w:pPr>
          </w:p>
        </w:tc>
        <w:tc>
          <w:tcPr>
            <w:tcW w:w="1276" w:type="dxa"/>
          </w:tcPr>
          <w:p w:rsidR="003E5418" w:rsidRDefault="003E5418" w:rsidP="00F667D1">
            <w:pPr>
              <w:jc w:val="right"/>
              <w:rPr>
                <w:sz w:val="24"/>
                <w:szCs w:val="24"/>
              </w:rPr>
            </w:pPr>
          </w:p>
        </w:tc>
        <w:tc>
          <w:tcPr>
            <w:tcW w:w="1121" w:type="dxa"/>
          </w:tcPr>
          <w:p w:rsidR="003E5418" w:rsidRDefault="003E5418" w:rsidP="00F667D1">
            <w:pPr>
              <w:jc w:val="right"/>
              <w:rPr>
                <w:sz w:val="24"/>
                <w:szCs w:val="24"/>
              </w:rPr>
            </w:pPr>
          </w:p>
        </w:tc>
        <w:tc>
          <w:tcPr>
            <w:tcW w:w="1379" w:type="dxa"/>
          </w:tcPr>
          <w:p w:rsidR="003E5418" w:rsidRDefault="00DE4CCC" w:rsidP="00F667D1">
            <w:pPr>
              <w:jc w:val="right"/>
              <w:rPr>
                <w:sz w:val="24"/>
                <w:szCs w:val="24"/>
              </w:rPr>
            </w:pPr>
            <w:r>
              <w:rPr>
                <w:rFonts w:hint="eastAsia"/>
                <w:sz w:val="24"/>
                <w:szCs w:val="24"/>
              </w:rPr>
              <w:t>$2</w:t>
            </w:r>
            <w:r>
              <w:rPr>
                <w:sz w:val="24"/>
                <w:szCs w:val="24"/>
              </w:rPr>
              <w:t>,</w:t>
            </w:r>
            <w:r>
              <w:rPr>
                <w:rFonts w:hint="eastAsia"/>
                <w:sz w:val="24"/>
                <w:szCs w:val="24"/>
              </w:rPr>
              <w:t>1</w:t>
            </w:r>
            <w:r>
              <w:rPr>
                <w:sz w:val="24"/>
                <w:szCs w:val="24"/>
              </w:rPr>
              <w:t>50,000</w:t>
            </w:r>
          </w:p>
        </w:tc>
      </w:tr>
    </w:tbl>
    <w:p w:rsidR="003E5418" w:rsidRDefault="003E5418" w:rsidP="00B7755A">
      <w:pPr>
        <w:jc w:val="left"/>
        <w:rPr>
          <w:sz w:val="24"/>
          <w:szCs w:val="24"/>
        </w:rPr>
      </w:pPr>
    </w:p>
    <w:p w:rsidR="00DE4CCC" w:rsidRDefault="00DE4CCC" w:rsidP="00B7755A">
      <w:pPr>
        <w:jc w:val="left"/>
        <w:rPr>
          <w:rFonts w:hint="eastAsia"/>
          <w:sz w:val="24"/>
          <w:szCs w:val="24"/>
        </w:rPr>
      </w:pPr>
      <w:r>
        <w:rPr>
          <w:rFonts w:hint="eastAsia"/>
          <w:sz w:val="24"/>
          <w:szCs w:val="24"/>
        </w:rPr>
        <w:t>2.</w:t>
      </w:r>
    </w:p>
    <w:tbl>
      <w:tblPr>
        <w:tblStyle w:val="TableGrid"/>
        <w:tblW w:w="0" w:type="auto"/>
        <w:tblLook w:val="04A0" w:firstRow="1" w:lastRow="0" w:firstColumn="1" w:lastColumn="0" w:noHBand="0" w:noVBand="1"/>
      </w:tblPr>
      <w:tblGrid>
        <w:gridCol w:w="2689"/>
        <w:gridCol w:w="1701"/>
        <w:gridCol w:w="1559"/>
        <w:gridCol w:w="1559"/>
        <w:gridCol w:w="1508"/>
      </w:tblGrid>
      <w:tr w:rsidR="00C272EC" w:rsidTr="000220AD">
        <w:tc>
          <w:tcPr>
            <w:tcW w:w="2689" w:type="dxa"/>
          </w:tcPr>
          <w:p w:rsidR="00C272EC" w:rsidRDefault="00C272EC" w:rsidP="00B7755A">
            <w:pPr>
              <w:jc w:val="left"/>
              <w:rPr>
                <w:rFonts w:hint="eastAsia"/>
                <w:sz w:val="24"/>
                <w:szCs w:val="24"/>
              </w:rPr>
            </w:pPr>
          </w:p>
        </w:tc>
        <w:tc>
          <w:tcPr>
            <w:tcW w:w="3260" w:type="dxa"/>
            <w:gridSpan w:val="2"/>
          </w:tcPr>
          <w:p w:rsidR="00C272EC" w:rsidRDefault="00C272EC" w:rsidP="00B7755A">
            <w:pPr>
              <w:jc w:val="left"/>
              <w:rPr>
                <w:rFonts w:hint="eastAsia"/>
                <w:sz w:val="24"/>
                <w:szCs w:val="24"/>
              </w:rPr>
            </w:pPr>
            <w:r>
              <w:rPr>
                <w:rFonts w:hint="eastAsia"/>
                <w:sz w:val="24"/>
                <w:szCs w:val="24"/>
              </w:rPr>
              <w:t>B300</w:t>
            </w:r>
          </w:p>
        </w:tc>
        <w:tc>
          <w:tcPr>
            <w:tcW w:w="3067" w:type="dxa"/>
            <w:gridSpan w:val="2"/>
          </w:tcPr>
          <w:p w:rsidR="00C272EC" w:rsidRDefault="00C272EC" w:rsidP="00B7755A">
            <w:pPr>
              <w:jc w:val="left"/>
              <w:rPr>
                <w:rFonts w:hint="eastAsia"/>
                <w:sz w:val="24"/>
                <w:szCs w:val="24"/>
              </w:rPr>
            </w:pPr>
            <w:r>
              <w:rPr>
                <w:rFonts w:hint="eastAsia"/>
                <w:sz w:val="24"/>
                <w:szCs w:val="24"/>
              </w:rPr>
              <w:t>T500</w:t>
            </w:r>
          </w:p>
        </w:tc>
      </w:tr>
      <w:tr w:rsidR="00F04FAF" w:rsidTr="000220AD">
        <w:tc>
          <w:tcPr>
            <w:tcW w:w="2689" w:type="dxa"/>
          </w:tcPr>
          <w:p w:rsidR="00F04FAF" w:rsidRDefault="00F04FAF" w:rsidP="00B7755A">
            <w:pPr>
              <w:jc w:val="left"/>
              <w:rPr>
                <w:rFonts w:hint="eastAsia"/>
                <w:sz w:val="24"/>
                <w:szCs w:val="24"/>
              </w:rPr>
            </w:pPr>
            <w:r>
              <w:rPr>
                <w:rFonts w:hint="eastAsia"/>
                <w:sz w:val="24"/>
                <w:szCs w:val="24"/>
              </w:rPr>
              <w:t>Sales</w:t>
            </w:r>
          </w:p>
        </w:tc>
        <w:tc>
          <w:tcPr>
            <w:tcW w:w="1701" w:type="dxa"/>
          </w:tcPr>
          <w:p w:rsidR="00F04FAF" w:rsidRDefault="00F04FAF" w:rsidP="00F667D1">
            <w:pPr>
              <w:jc w:val="right"/>
              <w:rPr>
                <w:rFonts w:hint="eastAsia"/>
                <w:sz w:val="24"/>
                <w:szCs w:val="24"/>
              </w:rPr>
            </w:pPr>
          </w:p>
        </w:tc>
        <w:tc>
          <w:tcPr>
            <w:tcW w:w="1559" w:type="dxa"/>
          </w:tcPr>
          <w:p w:rsidR="00F04FAF" w:rsidRDefault="00C272EC" w:rsidP="00F667D1">
            <w:pPr>
              <w:jc w:val="right"/>
              <w:rPr>
                <w:rFonts w:hint="eastAsia"/>
                <w:sz w:val="24"/>
                <w:szCs w:val="24"/>
              </w:rPr>
            </w:pPr>
            <w:r>
              <w:rPr>
                <w:rFonts w:hint="eastAsia"/>
                <w:sz w:val="24"/>
                <w:szCs w:val="24"/>
              </w:rPr>
              <w:t>$1,400,000</w:t>
            </w:r>
          </w:p>
        </w:tc>
        <w:tc>
          <w:tcPr>
            <w:tcW w:w="1559" w:type="dxa"/>
          </w:tcPr>
          <w:p w:rsidR="00F04FAF" w:rsidRDefault="00F04FAF" w:rsidP="00F667D1">
            <w:pPr>
              <w:jc w:val="right"/>
              <w:rPr>
                <w:rFonts w:hint="eastAsia"/>
                <w:sz w:val="24"/>
                <w:szCs w:val="24"/>
              </w:rPr>
            </w:pPr>
          </w:p>
        </w:tc>
        <w:tc>
          <w:tcPr>
            <w:tcW w:w="1508" w:type="dxa"/>
          </w:tcPr>
          <w:p w:rsidR="00F04FAF" w:rsidRDefault="00C272EC" w:rsidP="00F667D1">
            <w:pPr>
              <w:jc w:val="right"/>
              <w:rPr>
                <w:rFonts w:hint="eastAsia"/>
                <w:sz w:val="24"/>
                <w:szCs w:val="24"/>
              </w:rPr>
            </w:pPr>
            <w:r>
              <w:rPr>
                <w:rFonts w:hint="eastAsia"/>
                <w:sz w:val="24"/>
                <w:szCs w:val="24"/>
              </w:rPr>
              <w:t>$700,000</w:t>
            </w:r>
          </w:p>
        </w:tc>
      </w:tr>
      <w:tr w:rsidR="00F04FAF" w:rsidTr="000220AD">
        <w:tc>
          <w:tcPr>
            <w:tcW w:w="2689" w:type="dxa"/>
          </w:tcPr>
          <w:p w:rsidR="00F04FAF" w:rsidRDefault="00F04FAF" w:rsidP="00B7755A">
            <w:pPr>
              <w:jc w:val="left"/>
              <w:rPr>
                <w:rFonts w:hint="eastAsia"/>
                <w:sz w:val="24"/>
                <w:szCs w:val="24"/>
              </w:rPr>
            </w:pPr>
            <w:r>
              <w:rPr>
                <w:rFonts w:hint="eastAsia"/>
                <w:sz w:val="24"/>
                <w:szCs w:val="24"/>
              </w:rPr>
              <w:t>Costs</w:t>
            </w:r>
          </w:p>
        </w:tc>
        <w:tc>
          <w:tcPr>
            <w:tcW w:w="1701" w:type="dxa"/>
          </w:tcPr>
          <w:p w:rsidR="00F04FAF" w:rsidRDefault="00F04FAF" w:rsidP="00F667D1">
            <w:pPr>
              <w:jc w:val="right"/>
              <w:rPr>
                <w:rFonts w:hint="eastAsia"/>
                <w:sz w:val="24"/>
                <w:szCs w:val="24"/>
              </w:rPr>
            </w:pPr>
          </w:p>
        </w:tc>
        <w:tc>
          <w:tcPr>
            <w:tcW w:w="1559" w:type="dxa"/>
          </w:tcPr>
          <w:p w:rsidR="00F04FAF" w:rsidRDefault="00F04FAF" w:rsidP="00F667D1">
            <w:pPr>
              <w:jc w:val="right"/>
              <w:rPr>
                <w:rFonts w:hint="eastAsia"/>
                <w:sz w:val="24"/>
                <w:szCs w:val="24"/>
              </w:rPr>
            </w:pPr>
          </w:p>
        </w:tc>
        <w:tc>
          <w:tcPr>
            <w:tcW w:w="1559" w:type="dxa"/>
          </w:tcPr>
          <w:p w:rsidR="00F04FAF" w:rsidRDefault="00F04FAF" w:rsidP="00F667D1">
            <w:pPr>
              <w:jc w:val="right"/>
              <w:rPr>
                <w:rFonts w:hint="eastAsia"/>
                <w:sz w:val="24"/>
                <w:szCs w:val="24"/>
              </w:rPr>
            </w:pPr>
          </w:p>
        </w:tc>
        <w:tc>
          <w:tcPr>
            <w:tcW w:w="1508" w:type="dxa"/>
          </w:tcPr>
          <w:p w:rsidR="00F04FAF" w:rsidRDefault="00F04FAF" w:rsidP="00F667D1">
            <w:pPr>
              <w:jc w:val="right"/>
              <w:rPr>
                <w:rFonts w:hint="eastAsia"/>
                <w:sz w:val="24"/>
                <w:szCs w:val="24"/>
              </w:rPr>
            </w:pPr>
          </w:p>
        </w:tc>
      </w:tr>
      <w:tr w:rsidR="00F04FAF" w:rsidTr="000220AD">
        <w:tc>
          <w:tcPr>
            <w:tcW w:w="2689" w:type="dxa"/>
          </w:tcPr>
          <w:p w:rsidR="00F04FAF" w:rsidRDefault="00C272EC" w:rsidP="00B7755A">
            <w:pPr>
              <w:jc w:val="left"/>
              <w:rPr>
                <w:rFonts w:hint="eastAsia"/>
                <w:sz w:val="24"/>
                <w:szCs w:val="24"/>
              </w:rPr>
            </w:pPr>
            <w:r>
              <w:rPr>
                <w:rFonts w:hint="eastAsia"/>
                <w:sz w:val="24"/>
                <w:szCs w:val="24"/>
              </w:rPr>
              <w:t xml:space="preserve"> Direct materials</w:t>
            </w:r>
          </w:p>
        </w:tc>
        <w:tc>
          <w:tcPr>
            <w:tcW w:w="1701" w:type="dxa"/>
          </w:tcPr>
          <w:p w:rsidR="00F04FAF" w:rsidRDefault="000220AD" w:rsidP="00F667D1">
            <w:pPr>
              <w:jc w:val="right"/>
              <w:rPr>
                <w:rFonts w:hint="eastAsia"/>
                <w:sz w:val="24"/>
                <w:szCs w:val="24"/>
              </w:rPr>
            </w:pPr>
            <w:r>
              <w:rPr>
                <w:rFonts w:hint="eastAsia"/>
                <w:sz w:val="24"/>
                <w:szCs w:val="24"/>
              </w:rPr>
              <w:t>$436,3</w:t>
            </w:r>
            <w:r w:rsidR="00C272EC">
              <w:rPr>
                <w:rFonts w:hint="eastAsia"/>
                <w:sz w:val="24"/>
                <w:szCs w:val="24"/>
              </w:rPr>
              <w:t>00</w:t>
            </w:r>
          </w:p>
        </w:tc>
        <w:tc>
          <w:tcPr>
            <w:tcW w:w="1559" w:type="dxa"/>
          </w:tcPr>
          <w:p w:rsidR="00F04FAF" w:rsidRDefault="00F04FAF" w:rsidP="00F667D1">
            <w:pPr>
              <w:jc w:val="right"/>
              <w:rPr>
                <w:rFonts w:hint="eastAsia"/>
                <w:sz w:val="24"/>
                <w:szCs w:val="24"/>
              </w:rPr>
            </w:pPr>
          </w:p>
        </w:tc>
        <w:tc>
          <w:tcPr>
            <w:tcW w:w="1559" w:type="dxa"/>
          </w:tcPr>
          <w:p w:rsidR="00C272EC" w:rsidRDefault="000220AD" w:rsidP="008F31E1">
            <w:pPr>
              <w:jc w:val="right"/>
              <w:rPr>
                <w:rFonts w:hint="eastAsia"/>
                <w:sz w:val="24"/>
                <w:szCs w:val="24"/>
              </w:rPr>
            </w:pPr>
            <w:r>
              <w:rPr>
                <w:rFonts w:hint="eastAsia"/>
                <w:sz w:val="24"/>
                <w:szCs w:val="24"/>
              </w:rPr>
              <w:t>$251,7</w:t>
            </w:r>
            <w:r w:rsidR="008F31E1">
              <w:rPr>
                <w:rFonts w:hint="eastAsia"/>
                <w:sz w:val="24"/>
                <w:szCs w:val="24"/>
              </w:rPr>
              <w:t>00</w:t>
            </w:r>
          </w:p>
        </w:tc>
        <w:tc>
          <w:tcPr>
            <w:tcW w:w="1508" w:type="dxa"/>
          </w:tcPr>
          <w:p w:rsidR="00F04FAF" w:rsidRDefault="00F04FAF" w:rsidP="00F667D1">
            <w:pPr>
              <w:jc w:val="right"/>
              <w:rPr>
                <w:rFonts w:hint="eastAsia"/>
                <w:sz w:val="24"/>
                <w:szCs w:val="24"/>
              </w:rPr>
            </w:pPr>
          </w:p>
        </w:tc>
      </w:tr>
      <w:tr w:rsidR="00F04FAF" w:rsidTr="000220AD">
        <w:tc>
          <w:tcPr>
            <w:tcW w:w="2689" w:type="dxa"/>
          </w:tcPr>
          <w:p w:rsidR="00F04FAF" w:rsidRDefault="00C272EC" w:rsidP="00B7755A">
            <w:pPr>
              <w:jc w:val="left"/>
              <w:rPr>
                <w:rFonts w:hint="eastAsia"/>
                <w:sz w:val="24"/>
                <w:szCs w:val="24"/>
              </w:rPr>
            </w:pPr>
            <w:r>
              <w:rPr>
                <w:rFonts w:hint="eastAsia"/>
                <w:sz w:val="24"/>
                <w:szCs w:val="24"/>
              </w:rPr>
              <w:t xml:space="preserve"> Direct labor</w:t>
            </w:r>
          </w:p>
        </w:tc>
        <w:tc>
          <w:tcPr>
            <w:tcW w:w="1701" w:type="dxa"/>
          </w:tcPr>
          <w:p w:rsidR="00F04FAF" w:rsidRDefault="00C272EC" w:rsidP="00F667D1">
            <w:pPr>
              <w:jc w:val="right"/>
              <w:rPr>
                <w:rFonts w:hint="eastAsia"/>
                <w:sz w:val="24"/>
                <w:szCs w:val="24"/>
              </w:rPr>
            </w:pPr>
            <w:r>
              <w:rPr>
                <w:rFonts w:hint="eastAsia"/>
                <w:sz w:val="24"/>
                <w:szCs w:val="24"/>
              </w:rPr>
              <w:t>$200,000</w:t>
            </w:r>
          </w:p>
        </w:tc>
        <w:tc>
          <w:tcPr>
            <w:tcW w:w="1559" w:type="dxa"/>
          </w:tcPr>
          <w:p w:rsidR="00F04FAF" w:rsidRDefault="00F04FAF" w:rsidP="00F667D1">
            <w:pPr>
              <w:jc w:val="right"/>
              <w:rPr>
                <w:rFonts w:hint="eastAsia"/>
                <w:sz w:val="24"/>
                <w:szCs w:val="24"/>
              </w:rPr>
            </w:pPr>
          </w:p>
        </w:tc>
        <w:tc>
          <w:tcPr>
            <w:tcW w:w="1559" w:type="dxa"/>
          </w:tcPr>
          <w:p w:rsidR="00F04FAF" w:rsidRDefault="00C272EC" w:rsidP="00F667D1">
            <w:pPr>
              <w:jc w:val="right"/>
              <w:rPr>
                <w:rFonts w:hint="eastAsia"/>
                <w:sz w:val="24"/>
                <w:szCs w:val="24"/>
              </w:rPr>
            </w:pPr>
            <w:r>
              <w:rPr>
                <w:rFonts w:hint="eastAsia"/>
                <w:sz w:val="24"/>
                <w:szCs w:val="24"/>
              </w:rPr>
              <w:t>$104,000</w:t>
            </w:r>
          </w:p>
        </w:tc>
        <w:tc>
          <w:tcPr>
            <w:tcW w:w="1508" w:type="dxa"/>
          </w:tcPr>
          <w:p w:rsidR="00F04FAF" w:rsidRDefault="00F04FAF" w:rsidP="00F667D1">
            <w:pPr>
              <w:jc w:val="right"/>
              <w:rPr>
                <w:rFonts w:hint="eastAsia"/>
                <w:sz w:val="24"/>
                <w:szCs w:val="24"/>
              </w:rPr>
            </w:pPr>
          </w:p>
        </w:tc>
      </w:tr>
      <w:tr w:rsidR="000220AD" w:rsidTr="000220AD">
        <w:tc>
          <w:tcPr>
            <w:tcW w:w="2689" w:type="dxa"/>
          </w:tcPr>
          <w:p w:rsidR="000220AD" w:rsidRDefault="000220AD" w:rsidP="00B7755A">
            <w:pPr>
              <w:jc w:val="left"/>
              <w:rPr>
                <w:rFonts w:hint="eastAsia"/>
                <w:sz w:val="24"/>
                <w:szCs w:val="24"/>
              </w:rPr>
            </w:pPr>
            <w:r>
              <w:rPr>
                <w:rFonts w:hint="eastAsia"/>
                <w:sz w:val="24"/>
                <w:szCs w:val="24"/>
              </w:rPr>
              <w:t xml:space="preserve"> Advertising expenses</w:t>
            </w:r>
          </w:p>
        </w:tc>
        <w:tc>
          <w:tcPr>
            <w:tcW w:w="1701" w:type="dxa"/>
          </w:tcPr>
          <w:p w:rsidR="000220AD" w:rsidRDefault="000220AD" w:rsidP="00F667D1">
            <w:pPr>
              <w:jc w:val="right"/>
              <w:rPr>
                <w:rFonts w:hint="eastAsia"/>
                <w:sz w:val="24"/>
                <w:szCs w:val="24"/>
              </w:rPr>
            </w:pPr>
            <w:r>
              <w:rPr>
                <w:rFonts w:hint="eastAsia"/>
                <w:sz w:val="24"/>
                <w:szCs w:val="24"/>
              </w:rPr>
              <w:t>$50</w:t>
            </w:r>
            <w:r>
              <w:rPr>
                <w:sz w:val="24"/>
                <w:szCs w:val="24"/>
              </w:rPr>
              <w:t>,</w:t>
            </w:r>
            <w:r>
              <w:rPr>
                <w:rFonts w:hint="eastAsia"/>
                <w:sz w:val="24"/>
                <w:szCs w:val="24"/>
              </w:rPr>
              <w:t>000</w:t>
            </w:r>
          </w:p>
        </w:tc>
        <w:tc>
          <w:tcPr>
            <w:tcW w:w="1559" w:type="dxa"/>
          </w:tcPr>
          <w:p w:rsidR="000220AD" w:rsidRDefault="000220AD" w:rsidP="00F667D1">
            <w:pPr>
              <w:jc w:val="right"/>
              <w:rPr>
                <w:rFonts w:hint="eastAsia"/>
                <w:sz w:val="24"/>
                <w:szCs w:val="24"/>
              </w:rPr>
            </w:pPr>
          </w:p>
        </w:tc>
        <w:tc>
          <w:tcPr>
            <w:tcW w:w="1559" w:type="dxa"/>
          </w:tcPr>
          <w:p w:rsidR="000220AD" w:rsidRDefault="000220AD" w:rsidP="00F667D1">
            <w:pPr>
              <w:jc w:val="right"/>
              <w:rPr>
                <w:rFonts w:hint="eastAsia"/>
                <w:sz w:val="24"/>
                <w:szCs w:val="24"/>
              </w:rPr>
            </w:pPr>
            <w:r>
              <w:rPr>
                <w:rFonts w:hint="eastAsia"/>
                <w:sz w:val="24"/>
                <w:szCs w:val="24"/>
              </w:rPr>
              <w:t>$100,000</w:t>
            </w:r>
          </w:p>
        </w:tc>
        <w:tc>
          <w:tcPr>
            <w:tcW w:w="1508" w:type="dxa"/>
          </w:tcPr>
          <w:p w:rsidR="000220AD" w:rsidRDefault="000220AD" w:rsidP="00F667D1">
            <w:pPr>
              <w:jc w:val="right"/>
              <w:rPr>
                <w:rFonts w:hint="eastAsia"/>
                <w:sz w:val="24"/>
                <w:szCs w:val="24"/>
              </w:rPr>
            </w:pPr>
          </w:p>
        </w:tc>
      </w:tr>
      <w:tr w:rsidR="00F04FAF" w:rsidTr="000220AD">
        <w:tc>
          <w:tcPr>
            <w:tcW w:w="2689" w:type="dxa"/>
          </w:tcPr>
          <w:p w:rsidR="00F04FAF" w:rsidRDefault="00C272EC" w:rsidP="00B7755A">
            <w:pPr>
              <w:jc w:val="left"/>
              <w:rPr>
                <w:rFonts w:hint="eastAsia"/>
                <w:sz w:val="24"/>
                <w:szCs w:val="24"/>
              </w:rPr>
            </w:pPr>
            <w:r>
              <w:rPr>
                <w:rFonts w:hint="eastAsia"/>
                <w:sz w:val="24"/>
                <w:szCs w:val="24"/>
              </w:rPr>
              <w:t xml:space="preserve"> Machining</w:t>
            </w:r>
          </w:p>
        </w:tc>
        <w:tc>
          <w:tcPr>
            <w:tcW w:w="1701" w:type="dxa"/>
          </w:tcPr>
          <w:p w:rsidR="00F04FAF" w:rsidRDefault="00C272EC" w:rsidP="00F667D1">
            <w:pPr>
              <w:jc w:val="right"/>
              <w:rPr>
                <w:rFonts w:hint="eastAsia"/>
                <w:sz w:val="24"/>
                <w:szCs w:val="24"/>
              </w:rPr>
            </w:pPr>
            <w:r>
              <w:rPr>
                <w:rFonts w:hint="eastAsia"/>
                <w:sz w:val="24"/>
                <w:szCs w:val="24"/>
              </w:rPr>
              <w:t>$126,000</w:t>
            </w:r>
          </w:p>
        </w:tc>
        <w:tc>
          <w:tcPr>
            <w:tcW w:w="1559" w:type="dxa"/>
          </w:tcPr>
          <w:p w:rsidR="00F04FAF" w:rsidRDefault="00F04FAF" w:rsidP="00F667D1">
            <w:pPr>
              <w:jc w:val="right"/>
              <w:rPr>
                <w:rFonts w:hint="eastAsia"/>
                <w:sz w:val="24"/>
                <w:szCs w:val="24"/>
              </w:rPr>
            </w:pPr>
          </w:p>
        </w:tc>
        <w:tc>
          <w:tcPr>
            <w:tcW w:w="1559" w:type="dxa"/>
          </w:tcPr>
          <w:p w:rsidR="00F04FAF" w:rsidRDefault="00C272EC" w:rsidP="00F667D1">
            <w:pPr>
              <w:jc w:val="right"/>
              <w:rPr>
                <w:rFonts w:hint="eastAsia"/>
                <w:sz w:val="24"/>
                <w:szCs w:val="24"/>
              </w:rPr>
            </w:pPr>
            <w:r>
              <w:rPr>
                <w:rFonts w:hint="eastAsia"/>
                <w:sz w:val="24"/>
                <w:szCs w:val="24"/>
              </w:rPr>
              <w:t>$87,500</w:t>
            </w:r>
          </w:p>
        </w:tc>
        <w:tc>
          <w:tcPr>
            <w:tcW w:w="1508" w:type="dxa"/>
          </w:tcPr>
          <w:p w:rsidR="00F04FAF" w:rsidRDefault="00F04FAF" w:rsidP="00F667D1">
            <w:pPr>
              <w:jc w:val="right"/>
              <w:rPr>
                <w:rFonts w:hint="eastAsia"/>
                <w:sz w:val="24"/>
                <w:szCs w:val="24"/>
              </w:rPr>
            </w:pPr>
          </w:p>
        </w:tc>
      </w:tr>
      <w:tr w:rsidR="00F04FAF" w:rsidTr="000220AD">
        <w:tc>
          <w:tcPr>
            <w:tcW w:w="2689" w:type="dxa"/>
          </w:tcPr>
          <w:p w:rsidR="00F04FAF" w:rsidRDefault="00C272EC" w:rsidP="00B7755A">
            <w:pPr>
              <w:jc w:val="left"/>
              <w:rPr>
                <w:rFonts w:hint="eastAsia"/>
                <w:sz w:val="24"/>
                <w:szCs w:val="24"/>
              </w:rPr>
            </w:pPr>
            <w:r>
              <w:rPr>
                <w:rFonts w:hint="eastAsia"/>
                <w:sz w:val="24"/>
                <w:szCs w:val="24"/>
              </w:rPr>
              <w:t xml:space="preserve"> Setups</w:t>
            </w:r>
          </w:p>
        </w:tc>
        <w:tc>
          <w:tcPr>
            <w:tcW w:w="1701" w:type="dxa"/>
          </w:tcPr>
          <w:p w:rsidR="00F04FAF" w:rsidRDefault="00F667D1" w:rsidP="00F667D1">
            <w:pPr>
              <w:jc w:val="right"/>
              <w:rPr>
                <w:rFonts w:hint="eastAsia"/>
                <w:sz w:val="24"/>
                <w:szCs w:val="24"/>
              </w:rPr>
            </w:pPr>
            <w:r>
              <w:rPr>
                <w:rFonts w:hint="eastAsia"/>
                <w:sz w:val="24"/>
                <w:szCs w:val="24"/>
              </w:rPr>
              <w:t>$31,500</w:t>
            </w:r>
          </w:p>
        </w:tc>
        <w:tc>
          <w:tcPr>
            <w:tcW w:w="1559" w:type="dxa"/>
          </w:tcPr>
          <w:p w:rsidR="00F04FAF" w:rsidRDefault="00F04FAF" w:rsidP="00F667D1">
            <w:pPr>
              <w:jc w:val="right"/>
              <w:rPr>
                <w:rFonts w:hint="eastAsia"/>
                <w:sz w:val="24"/>
                <w:szCs w:val="24"/>
              </w:rPr>
            </w:pPr>
          </w:p>
        </w:tc>
        <w:tc>
          <w:tcPr>
            <w:tcW w:w="1559" w:type="dxa"/>
          </w:tcPr>
          <w:p w:rsidR="00F04FAF" w:rsidRDefault="00F667D1" w:rsidP="00F667D1">
            <w:pPr>
              <w:jc w:val="right"/>
              <w:rPr>
                <w:rFonts w:hint="eastAsia"/>
                <w:sz w:val="24"/>
                <w:szCs w:val="24"/>
              </w:rPr>
            </w:pPr>
            <w:r>
              <w:rPr>
                <w:rFonts w:hint="eastAsia"/>
                <w:sz w:val="24"/>
                <w:szCs w:val="24"/>
              </w:rPr>
              <w:t>$126,000</w:t>
            </w:r>
          </w:p>
        </w:tc>
        <w:tc>
          <w:tcPr>
            <w:tcW w:w="1508" w:type="dxa"/>
          </w:tcPr>
          <w:p w:rsidR="00F04FAF" w:rsidRDefault="00F04FAF" w:rsidP="00F667D1">
            <w:pPr>
              <w:jc w:val="right"/>
              <w:rPr>
                <w:rFonts w:hint="eastAsia"/>
                <w:sz w:val="24"/>
                <w:szCs w:val="24"/>
              </w:rPr>
            </w:pPr>
          </w:p>
        </w:tc>
      </w:tr>
      <w:tr w:rsidR="00F04FAF" w:rsidTr="000220AD">
        <w:tc>
          <w:tcPr>
            <w:tcW w:w="2689" w:type="dxa"/>
          </w:tcPr>
          <w:p w:rsidR="00F04FAF" w:rsidRDefault="00C272EC" w:rsidP="00B7755A">
            <w:pPr>
              <w:jc w:val="left"/>
              <w:rPr>
                <w:rFonts w:hint="eastAsia"/>
                <w:sz w:val="24"/>
                <w:szCs w:val="24"/>
              </w:rPr>
            </w:pPr>
            <w:r>
              <w:rPr>
                <w:rFonts w:hint="eastAsia"/>
                <w:sz w:val="24"/>
                <w:szCs w:val="24"/>
              </w:rPr>
              <w:t xml:space="preserve"> Product-sustai</w:t>
            </w:r>
            <w:r>
              <w:rPr>
                <w:sz w:val="24"/>
                <w:szCs w:val="24"/>
              </w:rPr>
              <w:t>ni</w:t>
            </w:r>
            <w:r>
              <w:rPr>
                <w:rFonts w:hint="eastAsia"/>
                <w:sz w:val="24"/>
                <w:szCs w:val="24"/>
              </w:rPr>
              <w:t>ng</w:t>
            </w:r>
          </w:p>
        </w:tc>
        <w:tc>
          <w:tcPr>
            <w:tcW w:w="1701" w:type="dxa"/>
          </w:tcPr>
          <w:p w:rsidR="00F04FAF" w:rsidRDefault="00F667D1" w:rsidP="00F667D1">
            <w:pPr>
              <w:jc w:val="right"/>
              <w:rPr>
                <w:rFonts w:hint="eastAsia"/>
                <w:sz w:val="24"/>
                <w:szCs w:val="24"/>
              </w:rPr>
            </w:pPr>
            <w:r>
              <w:rPr>
                <w:rFonts w:hint="eastAsia"/>
                <w:sz w:val="24"/>
                <w:szCs w:val="24"/>
              </w:rPr>
              <w:t>$60,000</w:t>
            </w:r>
          </w:p>
        </w:tc>
        <w:tc>
          <w:tcPr>
            <w:tcW w:w="1559" w:type="dxa"/>
          </w:tcPr>
          <w:p w:rsidR="00F04FAF" w:rsidRPr="008F31E1" w:rsidRDefault="008F31E1" w:rsidP="00F667D1">
            <w:pPr>
              <w:jc w:val="right"/>
              <w:rPr>
                <w:rFonts w:hint="eastAsia"/>
                <w:sz w:val="24"/>
                <w:szCs w:val="24"/>
                <w:u w:val="single"/>
              </w:rPr>
            </w:pPr>
            <w:r w:rsidRPr="008F31E1">
              <w:rPr>
                <w:rFonts w:hint="eastAsia"/>
                <w:sz w:val="24"/>
                <w:szCs w:val="24"/>
                <w:u w:val="single"/>
              </w:rPr>
              <w:t>$</w:t>
            </w:r>
            <w:r w:rsidR="000220AD">
              <w:rPr>
                <w:sz w:val="24"/>
                <w:szCs w:val="24"/>
                <w:u w:val="single"/>
              </w:rPr>
              <w:t>903,8</w:t>
            </w:r>
            <w:r w:rsidRPr="008F31E1">
              <w:rPr>
                <w:sz w:val="24"/>
                <w:szCs w:val="24"/>
                <w:u w:val="single"/>
              </w:rPr>
              <w:t>00</w:t>
            </w:r>
          </w:p>
        </w:tc>
        <w:tc>
          <w:tcPr>
            <w:tcW w:w="1559" w:type="dxa"/>
          </w:tcPr>
          <w:p w:rsidR="00F04FAF" w:rsidRDefault="00F667D1" w:rsidP="00F667D1">
            <w:pPr>
              <w:jc w:val="right"/>
              <w:rPr>
                <w:rFonts w:hint="eastAsia"/>
                <w:sz w:val="24"/>
                <w:szCs w:val="24"/>
              </w:rPr>
            </w:pPr>
            <w:r>
              <w:rPr>
                <w:rFonts w:hint="eastAsia"/>
                <w:sz w:val="24"/>
                <w:szCs w:val="24"/>
              </w:rPr>
              <w:t>$60,000</w:t>
            </w:r>
          </w:p>
        </w:tc>
        <w:tc>
          <w:tcPr>
            <w:tcW w:w="1508" w:type="dxa"/>
          </w:tcPr>
          <w:p w:rsidR="00F04FAF" w:rsidRPr="008F31E1" w:rsidRDefault="000220AD" w:rsidP="00F667D1">
            <w:pPr>
              <w:jc w:val="right"/>
              <w:rPr>
                <w:rFonts w:hint="eastAsia"/>
                <w:sz w:val="24"/>
                <w:szCs w:val="24"/>
                <w:u w:val="single"/>
              </w:rPr>
            </w:pPr>
            <w:r>
              <w:rPr>
                <w:rFonts w:hint="eastAsia"/>
                <w:sz w:val="24"/>
                <w:szCs w:val="24"/>
                <w:u w:val="single"/>
              </w:rPr>
              <w:t>$729,2</w:t>
            </w:r>
            <w:r w:rsidR="008F31E1" w:rsidRPr="008F31E1">
              <w:rPr>
                <w:rFonts w:hint="eastAsia"/>
                <w:sz w:val="24"/>
                <w:szCs w:val="24"/>
                <w:u w:val="single"/>
              </w:rPr>
              <w:t>00</w:t>
            </w:r>
          </w:p>
        </w:tc>
      </w:tr>
      <w:tr w:rsidR="00F04FAF" w:rsidTr="000220AD">
        <w:tc>
          <w:tcPr>
            <w:tcW w:w="2689" w:type="dxa"/>
          </w:tcPr>
          <w:p w:rsidR="00F04FAF" w:rsidRDefault="00BA68DE" w:rsidP="00BA68DE">
            <w:pPr>
              <w:jc w:val="left"/>
              <w:rPr>
                <w:rFonts w:hint="eastAsia"/>
                <w:sz w:val="24"/>
                <w:szCs w:val="24"/>
              </w:rPr>
            </w:pPr>
            <w:r>
              <w:rPr>
                <w:sz w:val="24"/>
                <w:szCs w:val="24"/>
              </w:rPr>
              <w:t>Product margin</w:t>
            </w:r>
          </w:p>
        </w:tc>
        <w:tc>
          <w:tcPr>
            <w:tcW w:w="1701" w:type="dxa"/>
          </w:tcPr>
          <w:p w:rsidR="00F04FAF" w:rsidRDefault="00F04FAF" w:rsidP="00F667D1">
            <w:pPr>
              <w:jc w:val="right"/>
              <w:rPr>
                <w:rFonts w:hint="eastAsia"/>
                <w:sz w:val="24"/>
                <w:szCs w:val="24"/>
              </w:rPr>
            </w:pPr>
          </w:p>
        </w:tc>
        <w:tc>
          <w:tcPr>
            <w:tcW w:w="1559" w:type="dxa"/>
          </w:tcPr>
          <w:p w:rsidR="00F04FAF" w:rsidRDefault="000220AD" w:rsidP="00F667D1">
            <w:pPr>
              <w:jc w:val="right"/>
              <w:rPr>
                <w:rFonts w:hint="eastAsia"/>
                <w:sz w:val="24"/>
                <w:szCs w:val="24"/>
              </w:rPr>
            </w:pPr>
            <w:r>
              <w:rPr>
                <w:rFonts w:hint="eastAsia"/>
                <w:sz w:val="24"/>
                <w:szCs w:val="24"/>
              </w:rPr>
              <w:t>$496</w:t>
            </w:r>
            <w:r>
              <w:rPr>
                <w:sz w:val="24"/>
                <w:szCs w:val="24"/>
              </w:rPr>
              <w:t>,</w:t>
            </w:r>
            <w:r>
              <w:rPr>
                <w:rFonts w:hint="eastAsia"/>
                <w:sz w:val="24"/>
                <w:szCs w:val="24"/>
              </w:rPr>
              <w:t>2</w:t>
            </w:r>
            <w:r w:rsidR="00BA68DE">
              <w:rPr>
                <w:rFonts w:hint="eastAsia"/>
                <w:sz w:val="24"/>
                <w:szCs w:val="24"/>
              </w:rPr>
              <w:t>00</w:t>
            </w:r>
          </w:p>
        </w:tc>
        <w:tc>
          <w:tcPr>
            <w:tcW w:w="1559" w:type="dxa"/>
          </w:tcPr>
          <w:p w:rsidR="00F04FAF" w:rsidRDefault="00F04FAF" w:rsidP="00F667D1">
            <w:pPr>
              <w:jc w:val="right"/>
              <w:rPr>
                <w:rFonts w:hint="eastAsia"/>
                <w:sz w:val="24"/>
                <w:szCs w:val="24"/>
              </w:rPr>
            </w:pPr>
          </w:p>
        </w:tc>
        <w:tc>
          <w:tcPr>
            <w:tcW w:w="1508" w:type="dxa"/>
          </w:tcPr>
          <w:p w:rsidR="00F04FAF" w:rsidRDefault="002270FA" w:rsidP="00F667D1">
            <w:pPr>
              <w:jc w:val="right"/>
              <w:rPr>
                <w:rFonts w:hint="eastAsia"/>
                <w:sz w:val="24"/>
                <w:szCs w:val="24"/>
              </w:rPr>
            </w:pPr>
            <w:r>
              <w:rPr>
                <w:sz w:val="24"/>
                <w:szCs w:val="24"/>
              </w:rPr>
              <w:t>(</w:t>
            </w:r>
            <w:r w:rsidR="00BA68DE">
              <w:rPr>
                <w:rFonts w:hint="eastAsia"/>
                <w:sz w:val="24"/>
                <w:szCs w:val="24"/>
              </w:rPr>
              <w:t>$</w:t>
            </w:r>
            <w:r>
              <w:rPr>
                <w:sz w:val="24"/>
                <w:szCs w:val="24"/>
              </w:rPr>
              <w:t>29,200)</w:t>
            </w:r>
          </w:p>
        </w:tc>
      </w:tr>
    </w:tbl>
    <w:p w:rsidR="00F73CB9" w:rsidRDefault="00F73CB9" w:rsidP="00B7755A">
      <w:pPr>
        <w:jc w:val="left"/>
        <w:rPr>
          <w:sz w:val="24"/>
          <w:szCs w:val="24"/>
        </w:rPr>
      </w:pPr>
    </w:p>
    <w:p w:rsidR="00F73CB9" w:rsidRDefault="00F73CB9" w:rsidP="00B7755A">
      <w:pPr>
        <w:jc w:val="left"/>
        <w:rPr>
          <w:sz w:val="24"/>
          <w:szCs w:val="24"/>
        </w:rPr>
      </w:pPr>
    </w:p>
    <w:p w:rsidR="00F73CB9" w:rsidRDefault="00F73CB9" w:rsidP="00B7755A">
      <w:pPr>
        <w:jc w:val="left"/>
        <w:rPr>
          <w:sz w:val="24"/>
          <w:szCs w:val="24"/>
        </w:rPr>
      </w:pPr>
    </w:p>
    <w:p w:rsidR="00F73CB9" w:rsidRDefault="00F73CB9" w:rsidP="00B7755A">
      <w:pPr>
        <w:jc w:val="left"/>
        <w:rPr>
          <w:sz w:val="24"/>
          <w:szCs w:val="24"/>
        </w:rPr>
      </w:pPr>
    </w:p>
    <w:p w:rsidR="00DE4CCC" w:rsidRDefault="00F73CB9" w:rsidP="00B7755A">
      <w:pPr>
        <w:jc w:val="left"/>
        <w:rPr>
          <w:rFonts w:hint="eastAsia"/>
          <w:sz w:val="24"/>
          <w:szCs w:val="24"/>
        </w:rPr>
      </w:pPr>
      <w:r>
        <w:rPr>
          <w:rFonts w:hint="eastAsia"/>
          <w:sz w:val="24"/>
          <w:szCs w:val="24"/>
        </w:rPr>
        <w:lastRenderedPageBreak/>
        <w:t>3.</w:t>
      </w:r>
    </w:p>
    <w:tbl>
      <w:tblPr>
        <w:tblStyle w:val="TableGrid"/>
        <w:tblW w:w="0" w:type="auto"/>
        <w:tblLayout w:type="fixed"/>
        <w:tblLook w:val="04A0" w:firstRow="1" w:lastRow="0" w:firstColumn="1" w:lastColumn="0" w:noHBand="0" w:noVBand="1"/>
      </w:tblPr>
      <w:tblGrid>
        <w:gridCol w:w="2689"/>
        <w:gridCol w:w="1417"/>
        <w:gridCol w:w="1134"/>
        <w:gridCol w:w="1276"/>
        <w:gridCol w:w="1121"/>
        <w:gridCol w:w="1379"/>
      </w:tblGrid>
      <w:tr w:rsidR="00F73CB9" w:rsidTr="000220AD">
        <w:tc>
          <w:tcPr>
            <w:tcW w:w="2689" w:type="dxa"/>
          </w:tcPr>
          <w:p w:rsidR="00F73CB9" w:rsidRDefault="00F73CB9" w:rsidP="00EB7B99">
            <w:pPr>
              <w:jc w:val="center"/>
              <w:rPr>
                <w:sz w:val="24"/>
                <w:szCs w:val="24"/>
              </w:rPr>
            </w:pPr>
          </w:p>
        </w:tc>
        <w:tc>
          <w:tcPr>
            <w:tcW w:w="2551" w:type="dxa"/>
            <w:gridSpan w:val="2"/>
          </w:tcPr>
          <w:p w:rsidR="00F73CB9" w:rsidRDefault="00F73CB9" w:rsidP="00EB7B99">
            <w:pPr>
              <w:jc w:val="center"/>
              <w:rPr>
                <w:sz w:val="24"/>
                <w:szCs w:val="24"/>
              </w:rPr>
            </w:pPr>
            <w:r>
              <w:rPr>
                <w:rFonts w:hint="eastAsia"/>
                <w:sz w:val="24"/>
                <w:szCs w:val="24"/>
              </w:rPr>
              <w:t>B300</w:t>
            </w:r>
          </w:p>
        </w:tc>
        <w:tc>
          <w:tcPr>
            <w:tcW w:w="2397" w:type="dxa"/>
            <w:gridSpan w:val="2"/>
          </w:tcPr>
          <w:p w:rsidR="00F73CB9" w:rsidRDefault="00F73CB9" w:rsidP="00EB7B99">
            <w:pPr>
              <w:jc w:val="center"/>
              <w:rPr>
                <w:sz w:val="24"/>
                <w:szCs w:val="24"/>
              </w:rPr>
            </w:pPr>
            <w:r>
              <w:rPr>
                <w:rFonts w:hint="eastAsia"/>
                <w:sz w:val="24"/>
                <w:szCs w:val="24"/>
              </w:rPr>
              <w:t>T500</w:t>
            </w:r>
          </w:p>
        </w:tc>
        <w:tc>
          <w:tcPr>
            <w:tcW w:w="1379" w:type="dxa"/>
          </w:tcPr>
          <w:p w:rsidR="00F73CB9" w:rsidRDefault="00F73CB9" w:rsidP="00EB7B99">
            <w:pPr>
              <w:jc w:val="center"/>
              <w:rPr>
                <w:sz w:val="24"/>
                <w:szCs w:val="24"/>
              </w:rPr>
            </w:pPr>
            <w:r>
              <w:rPr>
                <w:rFonts w:hint="eastAsia"/>
                <w:sz w:val="24"/>
                <w:szCs w:val="24"/>
              </w:rPr>
              <w:t>Total</w:t>
            </w:r>
          </w:p>
        </w:tc>
      </w:tr>
      <w:tr w:rsidR="00F73CB9" w:rsidTr="000220AD">
        <w:tc>
          <w:tcPr>
            <w:tcW w:w="2689" w:type="dxa"/>
          </w:tcPr>
          <w:p w:rsidR="00F73CB9" w:rsidRDefault="008F31E1" w:rsidP="00EB7B99">
            <w:pPr>
              <w:jc w:val="center"/>
              <w:rPr>
                <w:sz w:val="24"/>
                <w:szCs w:val="24"/>
              </w:rPr>
            </w:pPr>
            <w:r>
              <w:rPr>
                <w:rFonts w:hint="eastAsia"/>
                <w:sz w:val="24"/>
                <w:szCs w:val="24"/>
              </w:rPr>
              <w:t>Traditional Cost System</w:t>
            </w:r>
          </w:p>
        </w:tc>
        <w:tc>
          <w:tcPr>
            <w:tcW w:w="1417" w:type="dxa"/>
          </w:tcPr>
          <w:p w:rsidR="00F73CB9" w:rsidRDefault="00F73CB9" w:rsidP="00EB7B99">
            <w:pPr>
              <w:jc w:val="center"/>
              <w:rPr>
                <w:sz w:val="24"/>
                <w:szCs w:val="24"/>
              </w:rPr>
            </w:pPr>
            <w:r>
              <w:rPr>
                <w:rFonts w:hint="eastAsia"/>
                <w:sz w:val="24"/>
                <w:szCs w:val="24"/>
              </w:rPr>
              <w:t>Amount</w:t>
            </w:r>
          </w:p>
        </w:tc>
        <w:tc>
          <w:tcPr>
            <w:tcW w:w="1134" w:type="dxa"/>
          </w:tcPr>
          <w:p w:rsidR="00F73CB9" w:rsidRDefault="00F73CB9" w:rsidP="00EB7B99">
            <w:pPr>
              <w:jc w:val="center"/>
              <w:rPr>
                <w:sz w:val="24"/>
                <w:szCs w:val="24"/>
              </w:rPr>
            </w:pPr>
            <w:r>
              <w:rPr>
                <w:rFonts w:hint="eastAsia"/>
                <w:sz w:val="24"/>
                <w:szCs w:val="24"/>
              </w:rPr>
              <w:t>%</w:t>
            </w:r>
          </w:p>
        </w:tc>
        <w:tc>
          <w:tcPr>
            <w:tcW w:w="1276" w:type="dxa"/>
          </w:tcPr>
          <w:p w:rsidR="00F73CB9" w:rsidRDefault="00F73CB9" w:rsidP="00EB7B99">
            <w:pPr>
              <w:jc w:val="center"/>
              <w:rPr>
                <w:sz w:val="24"/>
                <w:szCs w:val="24"/>
              </w:rPr>
            </w:pPr>
            <w:r>
              <w:rPr>
                <w:rFonts w:hint="eastAsia"/>
                <w:sz w:val="24"/>
                <w:szCs w:val="24"/>
              </w:rPr>
              <w:t>Amount</w:t>
            </w:r>
          </w:p>
        </w:tc>
        <w:tc>
          <w:tcPr>
            <w:tcW w:w="1121" w:type="dxa"/>
          </w:tcPr>
          <w:p w:rsidR="00F73CB9" w:rsidRDefault="00F73CB9" w:rsidP="00EB7B99">
            <w:pPr>
              <w:jc w:val="center"/>
              <w:rPr>
                <w:sz w:val="24"/>
                <w:szCs w:val="24"/>
              </w:rPr>
            </w:pPr>
            <w:r>
              <w:rPr>
                <w:rFonts w:hint="eastAsia"/>
                <w:sz w:val="24"/>
                <w:szCs w:val="24"/>
              </w:rPr>
              <w:t>%</w:t>
            </w:r>
          </w:p>
        </w:tc>
        <w:tc>
          <w:tcPr>
            <w:tcW w:w="1379" w:type="dxa"/>
          </w:tcPr>
          <w:p w:rsidR="00F73CB9" w:rsidRDefault="00F73CB9" w:rsidP="00EB7B99">
            <w:pPr>
              <w:jc w:val="center"/>
              <w:rPr>
                <w:sz w:val="24"/>
                <w:szCs w:val="24"/>
              </w:rPr>
            </w:pPr>
            <w:r>
              <w:rPr>
                <w:rFonts w:hint="eastAsia"/>
                <w:sz w:val="24"/>
                <w:szCs w:val="24"/>
              </w:rPr>
              <w:t>Amou</w:t>
            </w:r>
            <w:r>
              <w:rPr>
                <w:sz w:val="24"/>
                <w:szCs w:val="24"/>
              </w:rPr>
              <w:t>nt</w:t>
            </w:r>
          </w:p>
        </w:tc>
      </w:tr>
      <w:tr w:rsidR="00F73CB9" w:rsidTr="000220AD">
        <w:tc>
          <w:tcPr>
            <w:tcW w:w="2689" w:type="dxa"/>
          </w:tcPr>
          <w:p w:rsidR="00F73CB9" w:rsidRDefault="00F73CB9" w:rsidP="00EB7B99">
            <w:pPr>
              <w:jc w:val="left"/>
              <w:rPr>
                <w:sz w:val="24"/>
                <w:szCs w:val="24"/>
              </w:rPr>
            </w:pPr>
            <w:r>
              <w:rPr>
                <w:rFonts w:hint="eastAsia"/>
                <w:sz w:val="24"/>
                <w:szCs w:val="24"/>
              </w:rPr>
              <w:t>Direct materials</w:t>
            </w:r>
          </w:p>
        </w:tc>
        <w:tc>
          <w:tcPr>
            <w:tcW w:w="1417" w:type="dxa"/>
          </w:tcPr>
          <w:p w:rsidR="00F73CB9" w:rsidRDefault="00F73CB9" w:rsidP="00EB7B99">
            <w:pPr>
              <w:jc w:val="right"/>
              <w:rPr>
                <w:sz w:val="24"/>
                <w:szCs w:val="24"/>
              </w:rPr>
            </w:pPr>
            <w:r>
              <w:rPr>
                <w:rFonts w:hint="eastAsia"/>
                <w:sz w:val="24"/>
                <w:szCs w:val="24"/>
              </w:rPr>
              <w:t>$436,300</w:t>
            </w:r>
          </w:p>
        </w:tc>
        <w:tc>
          <w:tcPr>
            <w:tcW w:w="1134" w:type="dxa"/>
          </w:tcPr>
          <w:p w:rsidR="00F73CB9" w:rsidRDefault="00F73CB9" w:rsidP="00EB7B99">
            <w:pPr>
              <w:jc w:val="right"/>
              <w:rPr>
                <w:sz w:val="24"/>
                <w:szCs w:val="24"/>
              </w:rPr>
            </w:pPr>
            <w:r>
              <w:rPr>
                <w:rFonts w:hint="eastAsia"/>
                <w:sz w:val="24"/>
                <w:szCs w:val="24"/>
              </w:rPr>
              <w:t>63</w:t>
            </w:r>
            <w:r>
              <w:rPr>
                <w:sz w:val="24"/>
                <w:szCs w:val="24"/>
              </w:rPr>
              <w:t>.42%</w:t>
            </w:r>
          </w:p>
        </w:tc>
        <w:tc>
          <w:tcPr>
            <w:tcW w:w="1276" w:type="dxa"/>
          </w:tcPr>
          <w:p w:rsidR="00F73CB9" w:rsidRDefault="00F73CB9" w:rsidP="00EB7B99">
            <w:pPr>
              <w:jc w:val="right"/>
              <w:rPr>
                <w:sz w:val="24"/>
                <w:szCs w:val="24"/>
              </w:rPr>
            </w:pPr>
            <w:r>
              <w:rPr>
                <w:sz w:val="24"/>
                <w:szCs w:val="24"/>
              </w:rPr>
              <w:t>$</w:t>
            </w:r>
            <w:r>
              <w:rPr>
                <w:rFonts w:hint="eastAsia"/>
                <w:sz w:val="24"/>
                <w:szCs w:val="24"/>
              </w:rPr>
              <w:t>251,700</w:t>
            </w:r>
          </w:p>
        </w:tc>
        <w:tc>
          <w:tcPr>
            <w:tcW w:w="1121" w:type="dxa"/>
          </w:tcPr>
          <w:p w:rsidR="00F73CB9" w:rsidRDefault="00F73CB9" w:rsidP="00EB7B99">
            <w:pPr>
              <w:jc w:val="right"/>
              <w:rPr>
                <w:sz w:val="24"/>
                <w:szCs w:val="24"/>
              </w:rPr>
            </w:pPr>
            <w:r>
              <w:rPr>
                <w:rFonts w:hint="eastAsia"/>
                <w:sz w:val="24"/>
                <w:szCs w:val="24"/>
              </w:rPr>
              <w:t>36.58%</w:t>
            </w:r>
          </w:p>
        </w:tc>
        <w:tc>
          <w:tcPr>
            <w:tcW w:w="1379" w:type="dxa"/>
          </w:tcPr>
          <w:p w:rsidR="00F73CB9" w:rsidRDefault="00F73CB9" w:rsidP="00EB7B99">
            <w:pPr>
              <w:jc w:val="right"/>
              <w:rPr>
                <w:sz w:val="24"/>
                <w:szCs w:val="24"/>
              </w:rPr>
            </w:pPr>
            <w:r>
              <w:rPr>
                <w:rFonts w:hint="eastAsia"/>
                <w:sz w:val="24"/>
                <w:szCs w:val="24"/>
              </w:rPr>
              <w:t>$688,000</w:t>
            </w:r>
          </w:p>
        </w:tc>
      </w:tr>
      <w:tr w:rsidR="00F73CB9" w:rsidTr="000220AD">
        <w:tc>
          <w:tcPr>
            <w:tcW w:w="2689" w:type="dxa"/>
          </w:tcPr>
          <w:p w:rsidR="00F73CB9" w:rsidRDefault="00F73CB9" w:rsidP="00EB7B99">
            <w:pPr>
              <w:jc w:val="left"/>
              <w:rPr>
                <w:sz w:val="24"/>
                <w:szCs w:val="24"/>
              </w:rPr>
            </w:pPr>
            <w:r>
              <w:rPr>
                <w:rFonts w:hint="eastAsia"/>
                <w:sz w:val="24"/>
                <w:szCs w:val="24"/>
              </w:rPr>
              <w:t>Di</w:t>
            </w:r>
            <w:r>
              <w:rPr>
                <w:sz w:val="24"/>
                <w:szCs w:val="24"/>
              </w:rPr>
              <w:t>rect labor</w:t>
            </w:r>
          </w:p>
        </w:tc>
        <w:tc>
          <w:tcPr>
            <w:tcW w:w="1417" w:type="dxa"/>
          </w:tcPr>
          <w:p w:rsidR="00F73CB9" w:rsidRDefault="00F73CB9" w:rsidP="00EB7B99">
            <w:pPr>
              <w:jc w:val="right"/>
              <w:rPr>
                <w:sz w:val="24"/>
                <w:szCs w:val="24"/>
              </w:rPr>
            </w:pPr>
            <w:r>
              <w:rPr>
                <w:rFonts w:hint="eastAsia"/>
                <w:sz w:val="24"/>
                <w:szCs w:val="24"/>
              </w:rPr>
              <w:t>$200,000</w:t>
            </w:r>
          </w:p>
        </w:tc>
        <w:tc>
          <w:tcPr>
            <w:tcW w:w="1134" w:type="dxa"/>
          </w:tcPr>
          <w:p w:rsidR="00F73CB9" w:rsidRDefault="00F73CB9" w:rsidP="00EB7B99">
            <w:pPr>
              <w:jc w:val="right"/>
              <w:rPr>
                <w:sz w:val="24"/>
                <w:szCs w:val="24"/>
              </w:rPr>
            </w:pPr>
            <w:r>
              <w:rPr>
                <w:sz w:val="24"/>
                <w:szCs w:val="24"/>
              </w:rPr>
              <w:t>65.79%</w:t>
            </w:r>
          </w:p>
        </w:tc>
        <w:tc>
          <w:tcPr>
            <w:tcW w:w="1276" w:type="dxa"/>
          </w:tcPr>
          <w:p w:rsidR="00F73CB9" w:rsidRDefault="00F73CB9" w:rsidP="00EB7B99">
            <w:pPr>
              <w:jc w:val="right"/>
              <w:rPr>
                <w:sz w:val="24"/>
                <w:szCs w:val="24"/>
              </w:rPr>
            </w:pPr>
            <w:r>
              <w:rPr>
                <w:rFonts w:hint="eastAsia"/>
                <w:sz w:val="24"/>
                <w:szCs w:val="24"/>
              </w:rPr>
              <w:t>$104,000</w:t>
            </w:r>
          </w:p>
        </w:tc>
        <w:tc>
          <w:tcPr>
            <w:tcW w:w="1121" w:type="dxa"/>
          </w:tcPr>
          <w:p w:rsidR="00F73CB9" w:rsidRDefault="00F73CB9" w:rsidP="00EB7B99">
            <w:pPr>
              <w:jc w:val="right"/>
              <w:rPr>
                <w:sz w:val="24"/>
                <w:szCs w:val="24"/>
              </w:rPr>
            </w:pPr>
            <w:r>
              <w:rPr>
                <w:rFonts w:hint="eastAsia"/>
                <w:sz w:val="24"/>
                <w:szCs w:val="24"/>
              </w:rPr>
              <w:t>34.21%</w:t>
            </w:r>
          </w:p>
        </w:tc>
        <w:tc>
          <w:tcPr>
            <w:tcW w:w="1379" w:type="dxa"/>
          </w:tcPr>
          <w:p w:rsidR="00F73CB9" w:rsidRDefault="00F73CB9" w:rsidP="00EB7B99">
            <w:pPr>
              <w:jc w:val="right"/>
              <w:rPr>
                <w:sz w:val="24"/>
                <w:szCs w:val="24"/>
              </w:rPr>
            </w:pPr>
            <w:r>
              <w:rPr>
                <w:rFonts w:hint="eastAsia"/>
                <w:sz w:val="24"/>
                <w:szCs w:val="24"/>
              </w:rPr>
              <w:t>$304,000</w:t>
            </w:r>
          </w:p>
        </w:tc>
      </w:tr>
      <w:tr w:rsidR="00F73CB9" w:rsidTr="000220AD">
        <w:tc>
          <w:tcPr>
            <w:tcW w:w="2689" w:type="dxa"/>
          </w:tcPr>
          <w:p w:rsidR="00F73CB9" w:rsidRDefault="00F73CB9" w:rsidP="00EB7B99">
            <w:pPr>
              <w:jc w:val="left"/>
              <w:rPr>
                <w:sz w:val="24"/>
                <w:szCs w:val="24"/>
              </w:rPr>
            </w:pPr>
            <w:r>
              <w:rPr>
                <w:rFonts w:hint="eastAsia"/>
                <w:sz w:val="24"/>
                <w:szCs w:val="24"/>
              </w:rPr>
              <w:t>Manufacturing overhead</w:t>
            </w:r>
          </w:p>
        </w:tc>
        <w:tc>
          <w:tcPr>
            <w:tcW w:w="1417" w:type="dxa"/>
          </w:tcPr>
          <w:p w:rsidR="00F73CB9" w:rsidRDefault="00F73CB9" w:rsidP="00EB7B99">
            <w:pPr>
              <w:jc w:val="right"/>
              <w:rPr>
                <w:sz w:val="24"/>
                <w:szCs w:val="24"/>
              </w:rPr>
            </w:pPr>
            <w:r>
              <w:rPr>
                <w:rFonts w:hint="eastAsia"/>
                <w:sz w:val="24"/>
                <w:szCs w:val="24"/>
              </w:rPr>
              <w:t>$400,000</w:t>
            </w:r>
          </w:p>
        </w:tc>
        <w:tc>
          <w:tcPr>
            <w:tcW w:w="1134" w:type="dxa"/>
          </w:tcPr>
          <w:p w:rsidR="00F73CB9" w:rsidRDefault="00F73CB9" w:rsidP="00EB7B99">
            <w:pPr>
              <w:jc w:val="right"/>
              <w:rPr>
                <w:sz w:val="24"/>
                <w:szCs w:val="24"/>
              </w:rPr>
            </w:pPr>
            <w:r>
              <w:rPr>
                <w:rFonts w:hint="eastAsia"/>
                <w:sz w:val="24"/>
                <w:szCs w:val="24"/>
              </w:rPr>
              <w:t>65.79%</w:t>
            </w:r>
          </w:p>
        </w:tc>
        <w:tc>
          <w:tcPr>
            <w:tcW w:w="1276" w:type="dxa"/>
          </w:tcPr>
          <w:p w:rsidR="00F73CB9" w:rsidRDefault="00F73CB9" w:rsidP="00EB7B99">
            <w:pPr>
              <w:jc w:val="right"/>
              <w:rPr>
                <w:sz w:val="24"/>
                <w:szCs w:val="24"/>
              </w:rPr>
            </w:pPr>
            <w:r>
              <w:rPr>
                <w:rFonts w:hint="eastAsia"/>
                <w:sz w:val="24"/>
                <w:szCs w:val="24"/>
              </w:rPr>
              <w:t>$208,000</w:t>
            </w:r>
          </w:p>
        </w:tc>
        <w:tc>
          <w:tcPr>
            <w:tcW w:w="1121" w:type="dxa"/>
          </w:tcPr>
          <w:p w:rsidR="00F73CB9" w:rsidRDefault="00F73CB9" w:rsidP="00EB7B99">
            <w:pPr>
              <w:jc w:val="right"/>
              <w:rPr>
                <w:sz w:val="24"/>
                <w:szCs w:val="24"/>
              </w:rPr>
            </w:pPr>
            <w:r>
              <w:rPr>
                <w:rFonts w:hint="eastAsia"/>
                <w:sz w:val="24"/>
                <w:szCs w:val="24"/>
              </w:rPr>
              <w:t>34.21%</w:t>
            </w:r>
          </w:p>
        </w:tc>
        <w:tc>
          <w:tcPr>
            <w:tcW w:w="1379" w:type="dxa"/>
          </w:tcPr>
          <w:p w:rsidR="00F73CB9" w:rsidRDefault="00F73CB9" w:rsidP="00EB7B99">
            <w:pPr>
              <w:jc w:val="right"/>
              <w:rPr>
                <w:sz w:val="24"/>
                <w:szCs w:val="24"/>
              </w:rPr>
            </w:pPr>
            <w:r>
              <w:rPr>
                <w:rFonts w:hint="eastAsia"/>
                <w:sz w:val="24"/>
                <w:szCs w:val="24"/>
              </w:rPr>
              <w:t>$608,000</w:t>
            </w:r>
          </w:p>
        </w:tc>
      </w:tr>
      <w:tr w:rsidR="00F73CB9" w:rsidTr="000220AD">
        <w:tc>
          <w:tcPr>
            <w:tcW w:w="2689" w:type="dxa"/>
          </w:tcPr>
          <w:p w:rsidR="00F73CB9" w:rsidRDefault="00F73CB9" w:rsidP="00EB7B99">
            <w:pPr>
              <w:jc w:val="left"/>
              <w:rPr>
                <w:sz w:val="24"/>
                <w:szCs w:val="24"/>
              </w:rPr>
            </w:pPr>
            <w:r>
              <w:rPr>
                <w:rFonts w:hint="eastAsia"/>
                <w:sz w:val="24"/>
                <w:szCs w:val="24"/>
              </w:rPr>
              <w:t>Total cost assigned to products</w:t>
            </w:r>
          </w:p>
        </w:tc>
        <w:tc>
          <w:tcPr>
            <w:tcW w:w="1417" w:type="dxa"/>
          </w:tcPr>
          <w:p w:rsidR="00F73CB9" w:rsidRDefault="00F73CB9" w:rsidP="00EB7B99">
            <w:pPr>
              <w:jc w:val="right"/>
              <w:rPr>
                <w:sz w:val="24"/>
                <w:szCs w:val="24"/>
              </w:rPr>
            </w:pPr>
            <w:r>
              <w:rPr>
                <w:rFonts w:hint="eastAsia"/>
                <w:sz w:val="24"/>
                <w:szCs w:val="24"/>
              </w:rPr>
              <w:t>$</w:t>
            </w:r>
            <w:r>
              <w:rPr>
                <w:sz w:val="24"/>
                <w:szCs w:val="24"/>
              </w:rPr>
              <w:t>1,036,300</w:t>
            </w:r>
          </w:p>
        </w:tc>
        <w:tc>
          <w:tcPr>
            <w:tcW w:w="1134" w:type="dxa"/>
          </w:tcPr>
          <w:p w:rsidR="00F73CB9" w:rsidRDefault="00F73CB9" w:rsidP="00EB7B99">
            <w:pPr>
              <w:jc w:val="right"/>
              <w:rPr>
                <w:sz w:val="24"/>
                <w:szCs w:val="24"/>
              </w:rPr>
            </w:pPr>
          </w:p>
        </w:tc>
        <w:tc>
          <w:tcPr>
            <w:tcW w:w="1276" w:type="dxa"/>
          </w:tcPr>
          <w:p w:rsidR="00F73CB9" w:rsidRDefault="00F73CB9" w:rsidP="00EB7B99">
            <w:pPr>
              <w:jc w:val="right"/>
              <w:rPr>
                <w:sz w:val="24"/>
                <w:szCs w:val="24"/>
              </w:rPr>
            </w:pPr>
            <w:r>
              <w:rPr>
                <w:rFonts w:hint="eastAsia"/>
                <w:sz w:val="24"/>
                <w:szCs w:val="24"/>
              </w:rPr>
              <w:t>$563,700</w:t>
            </w:r>
          </w:p>
        </w:tc>
        <w:tc>
          <w:tcPr>
            <w:tcW w:w="1121" w:type="dxa"/>
          </w:tcPr>
          <w:p w:rsidR="00F73CB9" w:rsidRDefault="00F73CB9" w:rsidP="00EB7B99">
            <w:pPr>
              <w:jc w:val="right"/>
              <w:rPr>
                <w:sz w:val="24"/>
                <w:szCs w:val="24"/>
              </w:rPr>
            </w:pPr>
          </w:p>
        </w:tc>
        <w:tc>
          <w:tcPr>
            <w:tcW w:w="1379" w:type="dxa"/>
          </w:tcPr>
          <w:p w:rsidR="00F73CB9" w:rsidRDefault="00F73CB9" w:rsidP="00EB7B99">
            <w:pPr>
              <w:jc w:val="right"/>
              <w:rPr>
                <w:sz w:val="24"/>
                <w:szCs w:val="24"/>
              </w:rPr>
            </w:pPr>
            <w:r>
              <w:rPr>
                <w:rFonts w:hint="eastAsia"/>
                <w:sz w:val="24"/>
                <w:szCs w:val="24"/>
              </w:rPr>
              <w:t>$1,600,000</w:t>
            </w:r>
          </w:p>
        </w:tc>
      </w:tr>
      <w:tr w:rsidR="00F73CB9" w:rsidTr="000220AD">
        <w:tc>
          <w:tcPr>
            <w:tcW w:w="2689" w:type="dxa"/>
          </w:tcPr>
          <w:p w:rsidR="00F73CB9" w:rsidRPr="003E5418" w:rsidRDefault="00F73CB9" w:rsidP="00EB7B99">
            <w:pPr>
              <w:jc w:val="left"/>
              <w:rPr>
                <w:sz w:val="24"/>
                <w:szCs w:val="24"/>
              </w:rPr>
            </w:pPr>
            <w:r>
              <w:rPr>
                <w:sz w:val="24"/>
                <w:szCs w:val="24"/>
              </w:rPr>
              <w:t>Selling and administrative</w:t>
            </w:r>
          </w:p>
        </w:tc>
        <w:tc>
          <w:tcPr>
            <w:tcW w:w="1417" w:type="dxa"/>
          </w:tcPr>
          <w:p w:rsidR="00F73CB9" w:rsidRDefault="00F73CB9" w:rsidP="00EB7B99">
            <w:pPr>
              <w:jc w:val="right"/>
              <w:rPr>
                <w:sz w:val="24"/>
                <w:szCs w:val="24"/>
              </w:rPr>
            </w:pPr>
          </w:p>
        </w:tc>
        <w:tc>
          <w:tcPr>
            <w:tcW w:w="1134" w:type="dxa"/>
          </w:tcPr>
          <w:p w:rsidR="00F73CB9" w:rsidRDefault="00F73CB9" w:rsidP="00EB7B99">
            <w:pPr>
              <w:jc w:val="right"/>
              <w:rPr>
                <w:sz w:val="24"/>
                <w:szCs w:val="24"/>
              </w:rPr>
            </w:pPr>
          </w:p>
        </w:tc>
        <w:tc>
          <w:tcPr>
            <w:tcW w:w="1276" w:type="dxa"/>
          </w:tcPr>
          <w:p w:rsidR="00F73CB9" w:rsidRDefault="00F73CB9" w:rsidP="00EB7B99">
            <w:pPr>
              <w:jc w:val="right"/>
              <w:rPr>
                <w:sz w:val="24"/>
                <w:szCs w:val="24"/>
              </w:rPr>
            </w:pPr>
          </w:p>
        </w:tc>
        <w:tc>
          <w:tcPr>
            <w:tcW w:w="1121" w:type="dxa"/>
          </w:tcPr>
          <w:p w:rsidR="00F73CB9" w:rsidRDefault="00F73CB9" w:rsidP="00EB7B99">
            <w:pPr>
              <w:jc w:val="right"/>
              <w:rPr>
                <w:sz w:val="24"/>
                <w:szCs w:val="24"/>
              </w:rPr>
            </w:pPr>
          </w:p>
        </w:tc>
        <w:tc>
          <w:tcPr>
            <w:tcW w:w="1379" w:type="dxa"/>
          </w:tcPr>
          <w:p w:rsidR="00F73CB9" w:rsidRDefault="00F73CB9" w:rsidP="00EB7B99">
            <w:pPr>
              <w:jc w:val="right"/>
              <w:rPr>
                <w:sz w:val="24"/>
                <w:szCs w:val="24"/>
              </w:rPr>
            </w:pPr>
            <w:r>
              <w:rPr>
                <w:rFonts w:hint="eastAsia"/>
                <w:sz w:val="24"/>
                <w:szCs w:val="24"/>
              </w:rPr>
              <w:t>$550,000</w:t>
            </w:r>
          </w:p>
        </w:tc>
      </w:tr>
      <w:tr w:rsidR="00F73CB9" w:rsidTr="000220AD">
        <w:tc>
          <w:tcPr>
            <w:tcW w:w="2689" w:type="dxa"/>
          </w:tcPr>
          <w:p w:rsidR="00F73CB9" w:rsidRDefault="00F73CB9" w:rsidP="00EB7B99">
            <w:pPr>
              <w:jc w:val="left"/>
              <w:rPr>
                <w:sz w:val="24"/>
                <w:szCs w:val="24"/>
              </w:rPr>
            </w:pPr>
            <w:r>
              <w:rPr>
                <w:rFonts w:hint="eastAsia"/>
                <w:sz w:val="24"/>
                <w:szCs w:val="24"/>
              </w:rPr>
              <w:t>Total cost</w:t>
            </w:r>
          </w:p>
        </w:tc>
        <w:tc>
          <w:tcPr>
            <w:tcW w:w="1417" w:type="dxa"/>
          </w:tcPr>
          <w:p w:rsidR="00F73CB9" w:rsidRDefault="00F73CB9" w:rsidP="00EB7B99">
            <w:pPr>
              <w:jc w:val="right"/>
              <w:rPr>
                <w:sz w:val="24"/>
                <w:szCs w:val="24"/>
              </w:rPr>
            </w:pPr>
          </w:p>
        </w:tc>
        <w:tc>
          <w:tcPr>
            <w:tcW w:w="1134" w:type="dxa"/>
          </w:tcPr>
          <w:p w:rsidR="00F73CB9" w:rsidRDefault="00F73CB9" w:rsidP="00EB7B99">
            <w:pPr>
              <w:jc w:val="right"/>
              <w:rPr>
                <w:sz w:val="24"/>
                <w:szCs w:val="24"/>
              </w:rPr>
            </w:pPr>
          </w:p>
        </w:tc>
        <w:tc>
          <w:tcPr>
            <w:tcW w:w="1276" w:type="dxa"/>
          </w:tcPr>
          <w:p w:rsidR="00F73CB9" w:rsidRDefault="00F73CB9" w:rsidP="00EB7B99">
            <w:pPr>
              <w:jc w:val="right"/>
              <w:rPr>
                <w:sz w:val="24"/>
                <w:szCs w:val="24"/>
              </w:rPr>
            </w:pPr>
          </w:p>
        </w:tc>
        <w:tc>
          <w:tcPr>
            <w:tcW w:w="1121" w:type="dxa"/>
          </w:tcPr>
          <w:p w:rsidR="00F73CB9" w:rsidRDefault="00F73CB9" w:rsidP="00EB7B99">
            <w:pPr>
              <w:jc w:val="right"/>
              <w:rPr>
                <w:sz w:val="24"/>
                <w:szCs w:val="24"/>
              </w:rPr>
            </w:pPr>
          </w:p>
        </w:tc>
        <w:tc>
          <w:tcPr>
            <w:tcW w:w="1379" w:type="dxa"/>
          </w:tcPr>
          <w:p w:rsidR="00F73CB9" w:rsidRDefault="00F73CB9" w:rsidP="00EB7B99">
            <w:pPr>
              <w:jc w:val="right"/>
              <w:rPr>
                <w:sz w:val="24"/>
                <w:szCs w:val="24"/>
              </w:rPr>
            </w:pPr>
            <w:r>
              <w:rPr>
                <w:rFonts w:hint="eastAsia"/>
                <w:sz w:val="24"/>
                <w:szCs w:val="24"/>
              </w:rPr>
              <w:t>$2</w:t>
            </w:r>
            <w:r>
              <w:rPr>
                <w:sz w:val="24"/>
                <w:szCs w:val="24"/>
              </w:rPr>
              <w:t>,</w:t>
            </w:r>
            <w:r>
              <w:rPr>
                <w:rFonts w:hint="eastAsia"/>
                <w:sz w:val="24"/>
                <w:szCs w:val="24"/>
              </w:rPr>
              <w:t>1</w:t>
            </w:r>
            <w:r>
              <w:rPr>
                <w:sz w:val="24"/>
                <w:szCs w:val="24"/>
              </w:rPr>
              <w:t>50,000</w:t>
            </w:r>
          </w:p>
        </w:tc>
      </w:tr>
      <w:tr w:rsidR="008F31E1" w:rsidTr="000220AD">
        <w:tc>
          <w:tcPr>
            <w:tcW w:w="2689" w:type="dxa"/>
          </w:tcPr>
          <w:p w:rsidR="008F31E1" w:rsidRDefault="008F31E1" w:rsidP="008F31E1">
            <w:pPr>
              <w:jc w:val="left"/>
              <w:rPr>
                <w:rFonts w:hint="eastAsia"/>
                <w:sz w:val="24"/>
                <w:szCs w:val="24"/>
              </w:rPr>
            </w:pPr>
          </w:p>
        </w:tc>
        <w:tc>
          <w:tcPr>
            <w:tcW w:w="2551" w:type="dxa"/>
            <w:gridSpan w:val="2"/>
          </w:tcPr>
          <w:p w:rsidR="008F31E1" w:rsidRDefault="008F31E1" w:rsidP="008F31E1">
            <w:pPr>
              <w:jc w:val="center"/>
              <w:rPr>
                <w:sz w:val="24"/>
                <w:szCs w:val="24"/>
              </w:rPr>
            </w:pPr>
            <w:r>
              <w:rPr>
                <w:rFonts w:hint="eastAsia"/>
                <w:sz w:val="24"/>
                <w:szCs w:val="24"/>
              </w:rPr>
              <w:t>B300</w:t>
            </w:r>
          </w:p>
        </w:tc>
        <w:tc>
          <w:tcPr>
            <w:tcW w:w="2397" w:type="dxa"/>
            <w:gridSpan w:val="2"/>
          </w:tcPr>
          <w:p w:rsidR="008F31E1" w:rsidRDefault="008F31E1" w:rsidP="008F31E1">
            <w:pPr>
              <w:jc w:val="center"/>
              <w:rPr>
                <w:sz w:val="24"/>
                <w:szCs w:val="24"/>
              </w:rPr>
            </w:pPr>
            <w:r>
              <w:rPr>
                <w:rFonts w:hint="eastAsia"/>
                <w:sz w:val="24"/>
                <w:szCs w:val="24"/>
              </w:rPr>
              <w:t>T500</w:t>
            </w:r>
          </w:p>
        </w:tc>
        <w:tc>
          <w:tcPr>
            <w:tcW w:w="1379" w:type="dxa"/>
          </w:tcPr>
          <w:p w:rsidR="008F31E1" w:rsidRDefault="008F31E1" w:rsidP="008F31E1">
            <w:pPr>
              <w:jc w:val="center"/>
              <w:rPr>
                <w:rFonts w:hint="eastAsia"/>
                <w:sz w:val="24"/>
                <w:szCs w:val="24"/>
              </w:rPr>
            </w:pPr>
            <w:r>
              <w:rPr>
                <w:rFonts w:hint="eastAsia"/>
                <w:sz w:val="24"/>
                <w:szCs w:val="24"/>
              </w:rPr>
              <w:t>Total</w:t>
            </w:r>
          </w:p>
        </w:tc>
      </w:tr>
      <w:tr w:rsidR="008F31E1" w:rsidTr="000220AD">
        <w:tc>
          <w:tcPr>
            <w:tcW w:w="2689" w:type="dxa"/>
          </w:tcPr>
          <w:p w:rsidR="008F31E1" w:rsidRDefault="008F31E1" w:rsidP="008F31E1">
            <w:pPr>
              <w:jc w:val="center"/>
              <w:rPr>
                <w:rFonts w:hint="eastAsia"/>
                <w:sz w:val="24"/>
                <w:szCs w:val="24"/>
              </w:rPr>
            </w:pPr>
            <w:r>
              <w:rPr>
                <w:rFonts w:hint="eastAsia"/>
                <w:sz w:val="24"/>
                <w:szCs w:val="24"/>
              </w:rPr>
              <w:t>Activity-Based Costing System</w:t>
            </w:r>
          </w:p>
        </w:tc>
        <w:tc>
          <w:tcPr>
            <w:tcW w:w="1417" w:type="dxa"/>
          </w:tcPr>
          <w:p w:rsidR="008F31E1" w:rsidRDefault="008F31E1" w:rsidP="008F31E1">
            <w:pPr>
              <w:jc w:val="center"/>
              <w:rPr>
                <w:sz w:val="24"/>
                <w:szCs w:val="24"/>
              </w:rPr>
            </w:pPr>
            <w:r>
              <w:rPr>
                <w:rFonts w:hint="eastAsia"/>
                <w:sz w:val="24"/>
                <w:szCs w:val="24"/>
              </w:rPr>
              <w:t>Amount</w:t>
            </w:r>
          </w:p>
        </w:tc>
        <w:tc>
          <w:tcPr>
            <w:tcW w:w="1134" w:type="dxa"/>
          </w:tcPr>
          <w:p w:rsidR="008F31E1" w:rsidRDefault="008F31E1" w:rsidP="008F31E1">
            <w:pPr>
              <w:jc w:val="center"/>
              <w:rPr>
                <w:sz w:val="24"/>
                <w:szCs w:val="24"/>
              </w:rPr>
            </w:pPr>
            <w:r>
              <w:rPr>
                <w:rFonts w:hint="eastAsia"/>
                <w:sz w:val="24"/>
                <w:szCs w:val="24"/>
              </w:rPr>
              <w:t>%</w:t>
            </w:r>
          </w:p>
        </w:tc>
        <w:tc>
          <w:tcPr>
            <w:tcW w:w="1276" w:type="dxa"/>
          </w:tcPr>
          <w:p w:rsidR="008F31E1" w:rsidRDefault="008F31E1" w:rsidP="008F31E1">
            <w:pPr>
              <w:jc w:val="center"/>
              <w:rPr>
                <w:sz w:val="24"/>
                <w:szCs w:val="24"/>
              </w:rPr>
            </w:pPr>
            <w:r>
              <w:rPr>
                <w:rFonts w:hint="eastAsia"/>
                <w:sz w:val="24"/>
                <w:szCs w:val="24"/>
              </w:rPr>
              <w:t>Amount</w:t>
            </w:r>
          </w:p>
        </w:tc>
        <w:tc>
          <w:tcPr>
            <w:tcW w:w="1121" w:type="dxa"/>
          </w:tcPr>
          <w:p w:rsidR="008F31E1" w:rsidRDefault="008F31E1" w:rsidP="008F31E1">
            <w:pPr>
              <w:jc w:val="center"/>
              <w:rPr>
                <w:sz w:val="24"/>
                <w:szCs w:val="24"/>
              </w:rPr>
            </w:pPr>
            <w:r>
              <w:rPr>
                <w:rFonts w:hint="eastAsia"/>
                <w:sz w:val="24"/>
                <w:szCs w:val="24"/>
              </w:rPr>
              <w:t>%</w:t>
            </w:r>
          </w:p>
        </w:tc>
        <w:tc>
          <w:tcPr>
            <w:tcW w:w="1379" w:type="dxa"/>
          </w:tcPr>
          <w:p w:rsidR="008F31E1" w:rsidRDefault="008F31E1" w:rsidP="008F31E1">
            <w:pPr>
              <w:jc w:val="center"/>
              <w:rPr>
                <w:sz w:val="24"/>
                <w:szCs w:val="24"/>
              </w:rPr>
            </w:pPr>
            <w:r>
              <w:rPr>
                <w:rFonts w:hint="eastAsia"/>
                <w:sz w:val="24"/>
                <w:szCs w:val="24"/>
              </w:rPr>
              <w:t>Amou</w:t>
            </w:r>
            <w:r>
              <w:rPr>
                <w:sz w:val="24"/>
                <w:szCs w:val="24"/>
              </w:rPr>
              <w:t>nt</w:t>
            </w:r>
          </w:p>
        </w:tc>
      </w:tr>
      <w:tr w:rsidR="008F31E1" w:rsidTr="000220AD">
        <w:tc>
          <w:tcPr>
            <w:tcW w:w="2689" w:type="dxa"/>
          </w:tcPr>
          <w:p w:rsidR="008F31E1" w:rsidRDefault="008F31E1" w:rsidP="008F31E1">
            <w:pPr>
              <w:jc w:val="left"/>
              <w:rPr>
                <w:rFonts w:hint="eastAsia"/>
                <w:sz w:val="24"/>
                <w:szCs w:val="24"/>
              </w:rPr>
            </w:pPr>
            <w:r>
              <w:rPr>
                <w:rFonts w:hint="eastAsia"/>
                <w:sz w:val="24"/>
                <w:szCs w:val="24"/>
              </w:rPr>
              <w:t>Direct costs</w:t>
            </w:r>
          </w:p>
        </w:tc>
        <w:tc>
          <w:tcPr>
            <w:tcW w:w="1417" w:type="dxa"/>
          </w:tcPr>
          <w:p w:rsidR="008F31E1" w:rsidRDefault="008F31E1" w:rsidP="008F31E1">
            <w:pPr>
              <w:jc w:val="right"/>
              <w:rPr>
                <w:sz w:val="24"/>
                <w:szCs w:val="24"/>
              </w:rPr>
            </w:pPr>
          </w:p>
        </w:tc>
        <w:tc>
          <w:tcPr>
            <w:tcW w:w="1134" w:type="dxa"/>
          </w:tcPr>
          <w:p w:rsidR="008F31E1" w:rsidRDefault="008F31E1" w:rsidP="008F31E1">
            <w:pPr>
              <w:jc w:val="right"/>
              <w:rPr>
                <w:sz w:val="24"/>
                <w:szCs w:val="24"/>
              </w:rPr>
            </w:pPr>
          </w:p>
        </w:tc>
        <w:tc>
          <w:tcPr>
            <w:tcW w:w="1276" w:type="dxa"/>
          </w:tcPr>
          <w:p w:rsidR="008F31E1" w:rsidRDefault="008F31E1" w:rsidP="008F31E1">
            <w:pPr>
              <w:jc w:val="right"/>
              <w:rPr>
                <w:sz w:val="24"/>
                <w:szCs w:val="24"/>
              </w:rPr>
            </w:pPr>
          </w:p>
        </w:tc>
        <w:tc>
          <w:tcPr>
            <w:tcW w:w="1121" w:type="dxa"/>
          </w:tcPr>
          <w:p w:rsidR="008F31E1" w:rsidRDefault="008F31E1" w:rsidP="008F31E1">
            <w:pPr>
              <w:jc w:val="right"/>
              <w:rPr>
                <w:sz w:val="24"/>
                <w:szCs w:val="24"/>
              </w:rPr>
            </w:pPr>
          </w:p>
        </w:tc>
        <w:tc>
          <w:tcPr>
            <w:tcW w:w="1379" w:type="dxa"/>
          </w:tcPr>
          <w:p w:rsidR="008F31E1" w:rsidRDefault="008F31E1" w:rsidP="008F31E1">
            <w:pPr>
              <w:jc w:val="right"/>
              <w:rPr>
                <w:rFonts w:hint="eastAsia"/>
                <w:sz w:val="24"/>
                <w:szCs w:val="24"/>
              </w:rPr>
            </w:pP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 xml:space="preserve"> Direct materials</w:t>
            </w:r>
          </w:p>
        </w:tc>
        <w:tc>
          <w:tcPr>
            <w:tcW w:w="1417" w:type="dxa"/>
          </w:tcPr>
          <w:p w:rsidR="002270FA" w:rsidRDefault="002270FA" w:rsidP="002270FA">
            <w:pPr>
              <w:jc w:val="right"/>
              <w:rPr>
                <w:sz w:val="24"/>
                <w:szCs w:val="24"/>
              </w:rPr>
            </w:pPr>
            <w:r>
              <w:rPr>
                <w:sz w:val="24"/>
                <w:szCs w:val="24"/>
              </w:rPr>
              <w:t>$</w:t>
            </w:r>
            <w:r>
              <w:rPr>
                <w:rFonts w:hint="eastAsia"/>
                <w:sz w:val="24"/>
                <w:szCs w:val="24"/>
              </w:rPr>
              <w:t>436,300</w:t>
            </w:r>
          </w:p>
        </w:tc>
        <w:tc>
          <w:tcPr>
            <w:tcW w:w="1134" w:type="dxa"/>
          </w:tcPr>
          <w:p w:rsidR="002270FA" w:rsidRDefault="002270FA" w:rsidP="002270FA">
            <w:pPr>
              <w:jc w:val="right"/>
              <w:rPr>
                <w:sz w:val="24"/>
                <w:szCs w:val="24"/>
              </w:rPr>
            </w:pPr>
            <w:r>
              <w:rPr>
                <w:rFonts w:hint="eastAsia"/>
                <w:sz w:val="24"/>
                <w:szCs w:val="24"/>
              </w:rPr>
              <w:t>63</w:t>
            </w:r>
            <w:r>
              <w:rPr>
                <w:sz w:val="24"/>
                <w:szCs w:val="24"/>
              </w:rPr>
              <w:t>.42%</w:t>
            </w:r>
          </w:p>
        </w:tc>
        <w:tc>
          <w:tcPr>
            <w:tcW w:w="1276" w:type="dxa"/>
          </w:tcPr>
          <w:p w:rsidR="002270FA" w:rsidRDefault="002270FA" w:rsidP="002270FA">
            <w:pPr>
              <w:jc w:val="right"/>
              <w:rPr>
                <w:sz w:val="24"/>
                <w:szCs w:val="24"/>
              </w:rPr>
            </w:pPr>
            <w:r>
              <w:rPr>
                <w:rFonts w:hint="eastAsia"/>
                <w:sz w:val="24"/>
                <w:szCs w:val="24"/>
              </w:rPr>
              <w:t>$251,700</w:t>
            </w:r>
          </w:p>
        </w:tc>
        <w:tc>
          <w:tcPr>
            <w:tcW w:w="1121" w:type="dxa"/>
          </w:tcPr>
          <w:p w:rsidR="002270FA" w:rsidRDefault="002270FA" w:rsidP="002270FA">
            <w:pPr>
              <w:jc w:val="right"/>
              <w:rPr>
                <w:sz w:val="24"/>
                <w:szCs w:val="24"/>
              </w:rPr>
            </w:pPr>
            <w:r>
              <w:rPr>
                <w:rFonts w:hint="eastAsia"/>
                <w:sz w:val="24"/>
                <w:szCs w:val="24"/>
              </w:rPr>
              <w:t>36.58%</w:t>
            </w:r>
          </w:p>
        </w:tc>
        <w:tc>
          <w:tcPr>
            <w:tcW w:w="1379" w:type="dxa"/>
          </w:tcPr>
          <w:p w:rsidR="002270FA" w:rsidRDefault="002270FA" w:rsidP="002270FA">
            <w:pPr>
              <w:jc w:val="right"/>
              <w:rPr>
                <w:rFonts w:hint="eastAsia"/>
                <w:sz w:val="24"/>
                <w:szCs w:val="24"/>
              </w:rPr>
            </w:pPr>
            <w:r>
              <w:rPr>
                <w:rFonts w:hint="eastAsia"/>
                <w:sz w:val="24"/>
                <w:szCs w:val="24"/>
              </w:rPr>
              <w:t>$688,000</w:t>
            </w: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 xml:space="preserve"> Direct labor</w:t>
            </w:r>
          </w:p>
        </w:tc>
        <w:tc>
          <w:tcPr>
            <w:tcW w:w="1417" w:type="dxa"/>
          </w:tcPr>
          <w:p w:rsidR="002270FA" w:rsidRDefault="002270FA" w:rsidP="002270FA">
            <w:pPr>
              <w:jc w:val="right"/>
              <w:rPr>
                <w:sz w:val="24"/>
                <w:szCs w:val="24"/>
              </w:rPr>
            </w:pPr>
            <w:r>
              <w:rPr>
                <w:rFonts w:hint="eastAsia"/>
                <w:sz w:val="24"/>
                <w:szCs w:val="24"/>
              </w:rPr>
              <w:t>$200,000</w:t>
            </w:r>
          </w:p>
        </w:tc>
        <w:tc>
          <w:tcPr>
            <w:tcW w:w="1134" w:type="dxa"/>
          </w:tcPr>
          <w:p w:rsidR="002270FA" w:rsidRDefault="002270FA" w:rsidP="002270FA">
            <w:pPr>
              <w:jc w:val="right"/>
              <w:rPr>
                <w:sz w:val="24"/>
                <w:szCs w:val="24"/>
              </w:rPr>
            </w:pPr>
            <w:r>
              <w:rPr>
                <w:sz w:val="24"/>
                <w:szCs w:val="24"/>
              </w:rPr>
              <w:t>65.79%</w:t>
            </w:r>
          </w:p>
        </w:tc>
        <w:tc>
          <w:tcPr>
            <w:tcW w:w="1276" w:type="dxa"/>
          </w:tcPr>
          <w:p w:rsidR="002270FA" w:rsidRDefault="002270FA" w:rsidP="002270FA">
            <w:pPr>
              <w:jc w:val="right"/>
              <w:rPr>
                <w:sz w:val="24"/>
                <w:szCs w:val="24"/>
              </w:rPr>
            </w:pPr>
            <w:r>
              <w:rPr>
                <w:rFonts w:hint="eastAsia"/>
                <w:sz w:val="24"/>
                <w:szCs w:val="24"/>
              </w:rPr>
              <w:t>$104,000</w:t>
            </w:r>
          </w:p>
        </w:tc>
        <w:tc>
          <w:tcPr>
            <w:tcW w:w="1121" w:type="dxa"/>
          </w:tcPr>
          <w:p w:rsidR="002270FA" w:rsidRDefault="002270FA" w:rsidP="002270FA">
            <w:pPr>
              <w:jc w:val="right"/>
              <w:rPr>
                <w:sz w:val="24"/>
                <w:szCs w:val="24"/>
              </w:rPr>
            </w:pPr>
            <w:r>
              <w:rPr>
                <w:rFonts w:hint="eastAsia"/>
                <w:sz w:val="24"/>
                <w:szCs w:val="24"/>
              </w:rPr>
              <w:t>34.21%</w:t>
            </w:r>
          </w:p>
        </w:tc>
        <w:tc>
          <w:tcPr>
            <w:tcW w:w="1379" w:type="dxa"/>
          </w:tcPr>
          <w:p w:rsidR="002270FA" w:rsidRDefault="002270FA" w:rsidP="002270FA">
            <w:pPr>
              <w:jc w:val="right"/>
              <w:rPr>
                <w:rFonts w:hint="eastAsia"/>
                <w:sz w:val="24"/>
                <w:szCs w:val="24"/>
              </w:rPr>
            </w:pPr>
            <w:r>
              <w:rPr>
                <w:rFonts w:hint="eastAsia"/>
                <w:sz w:val="24"/>
                <w:szCs w:val="24"/>
              </w:rPr>
              <w:t>$304,000</w:t>
            </w: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 xml:space="preserve"> Advertising expenses</w:t>
            </w:r>
          </w:p>
        </w:tc>
        <w:tc>
          <w:tcPr>
            <w:tcW w:w="1417" w:type="dxa"/>
          </w:tcPr>
          <w:p w:rsidR="002270FA" w:rsidRDefault="002270FA" w:rsidP="002270FA">
            <w:pPr>
              <w:jc w:val="right"/>
              <w:rPr>
                <w:sz w:val="24"/>
                <w:szCs w:val="24"/>
              </w:rPr>
            </w:pPr>
            <w:r>
              <w:rPr>
                <w:rFonts w:hint="eastAsia"/>
                <w:sz w:val="24"/>
                <w:szCs w:val="24"/>
              </w:rPr>
              <w:t>$50,000</w:t>
            </w:r>
          </w:p>
        </w:tc>
        <w:tc>
          <w:tcPr>
            <w:tcW w:w="1134" w:type="dxa"/>
          </w:tcPr>
          <w:p w:rsidR="002270FA" w:rsidRDefault="002270FA" w:rsidP="002270FA">
            <w:pPr>
              <w:jc w:val="right"/>
              <w:rPr>
                <w:sz w:val="24"/>
                <w:szCs w:val="24"/>
              </w:rPr>
            </w:pPr>
            <w:r>
              <w:rPr>
                <w:rFonts w:hint="eastAsia"/>
                <w:sz w:val="24"/>
                <w:szCs w:val="24"/>
              </w:rPr>
              <w:t>33.33%</w:t>
            </w:r>
          </w:p>
        </w:tc>
        <w:tc>
          <w:tcPr>
            <w:tcW w:w="1276" w:type="dxa"/>
          </w:tcPr>
          <w:p w:rsidR="002270FA" w:rsidRDefault="002270FA" w:rsidP="002270FA">
            <w:pPr>
              <w:jc w:val="right"/>
              <w:rPr>
                <w:sz w:val="24"/>
                <w:szCs w:val="24"/>
              </w:rPr>
            </w:pPr>
            <w:r>
              <w:rPr>
                <w:rFonts w:hint="eastAsia"/>
                <w:sz w:val="24"/>
                <w:szCs w:val="24"/>
              </w:rPr>
              <w:t>$100,000</w:t>
            </w:r>
          </w:p>
        </w:tc>
        <w:tc>
          <w:tcPr>
            <w:tcW w:w="1121" w:type="dxa"/>
          </w:tcPr>
          <w:p w:rsidR="002270FA" w:rsidRDefault="002270FA" w:rsidP="002270FA">
            <w:pPr>
              <w:jc w:val="right"/>
              <w:rPr>
                <w:sz w:val="24"/>
                <w:szCs w:val="24"/>
              </w:rPr>
            </w:pPr>
            <w:r>
              <w:rPr>
                <w:rFonts w:hint="eastAsia"/>
                <w:sz w:val="24"/>
                <w:szCs w:val="24"/>
              </w:rPr>
              <w:t>66.67%</w:t>
            </w:r>
          </w:p>
        </w:tc>
        <w:tc>
          <w:tcPr>
            <w:tcW w:w="1379" w:type="dxa"/>
          </w:tcPr>
          <w:p w:rsidR="002270FA" w:rsidRDefault="002270FA" w:rsidP="002270FA">
            <w:pPr>
              <w:jc w:val="right"/>
              <w:rPr>
                <w:rFonts w:hint="eastAsia"/>
                <w:sz w:val="24"/>
                <w:szCs w:val="24"/>
              </w:rPr>
            </w:pPr>
            <w:r>
              <w:rPr>
                <w:rFonts w:hint="eastAsia"/>
                <w:sz w:val="24"/>
                <w:szCs w:val="24"/>
              </w:rPr>
              <w:t>$150,000</w:t>
            </w: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Indirect costs</w:t>
            </w:r>
          </w:p>
        </w:tc>
        <w:tc>
          <w:tcPr>
            <w:tcW w:w="1417" w:type="dxa"/>
          </w:tcPr>
          <w:p w:rsidR="002270FA" w:rsidRDefault="002270FA" w:rsidP="002270FA">
            <w:pPr>
              <w:jc w:val="right"/>
              <w:rPr>
                <w:sz w:val="24"/>
                <w:szCs w:val="24"/>
              </w:rPr>
            </w:pPr>
          </w:p>
        </w:tc>
        <w:tc>
          <w:tcPr>
            <w:tcW w:w="1134" w:type="dxa"/>
          </w:tcPr>
          <w:p w:rsidR="002270FA" w:rsidRDefault="002270FA" w:rsidP="002270FA">
            <w:pPr>
              <w:jc w:val="right"/>
              <w:rPr>
                <w:sz w:val="24"/>
                <w:szCs w:val="24"/>
              </w:rPr>
            </w:pPr>
          </w:p>
        </w:tc>
        <w:tc>
          <w:tcPr>
            <w:tcW w:w="1276" w:type="dxa"/>
          </w:tcPr>
          <w:p w:rsidR="002270FA" w:rsidRDefault="002270FA" w:rsidP="002270FA">
            <w:pPr>
              <w:jc w:val="right"/>
              <w:rPr>
                <w:sz w:val="24"/>
                <w:szCs w:val="24"/>
              </w:rPr>
            </w:pPr>
          </w:p>
        </w:tc>
        <w:tc>
          <w:tcPr>
            <w:tcW w:w="1121" w:type="dxa"/>
          </w:tcPr>
          <w:p w:rsidR="002270FA" w:rsidRDefault="002270FA" w:rsidP="002270FA">
            <w:pPr>
              <w:jc w:val="right"/>
              <w:rPr>
                <w:sz w:val="24"/>
                <w:szCs w:val="24"/>
              </w:rPr>
            </w:pPr>
          </w:p>
        </w:tc>
        <w:tc>
          <w:tcPr>
            <w:tcW w:w="1379" w:type="dxa"/>
          </w:tcPr>
          <w:p w:rsidR="002270FA" w:rsidRDefault="002270FA" w:rsidP="002270FA">
            <w:pPr>
              <w:jc w:val="right"/>
              <w:rPr>
                <w:rFonts w:hint="eastAsia"/>
                <w:sz w:val="24"/>
                <w:szCs w:val="24"/>
              </w:rPr>
            </w:pP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 xml:space="preserve"> Machining</w:t>
            </w:r>
          </w:p>
        </w:tc>
        <w:tc>
          <w:tcPr>
            <w:tcW w:w="1417" w:type="dxa"/>
          </w:tcPr>
          <w:p w:rsidR="002270FA" w:rsidRDefault="002270FA" w:rsidP="002270FA">
            <w:pPr>
              <w:jc w:val="right"/>
              <w:rPr>
                <w:rFonts w:hint="eastAsia"/>
                <w:sz w:val="24"/>
                <w:szCs w:val="24"/>
              </w:rPr>
            </w:pPr>
            <w:r>
              <w:rPr>
                <w:rFonts w:hint="eastAsia"/>
                <w:sz w:val="24"/>
                <w:szCs w:val="24"/>
              </w:rPr>
              <w:t>$126,000</w:t>
            </w:r>
          </w:p>
        </w:tc>
        <w:tc>
          <w:tcPr>
            <w:tcW w:w="1134" w:type="dxa"/>
          </w:tcPr>
          <w:p w:rsidR="002270FA" w:rsidRDefault="002270FA" w:rsidP="002270FA">
            <w:pPr>
              <w:jc w:val="right"/>
              <w:rPr>
                <w:sz w:val="24"/>
                <w:szCs w:val="24"/>
              </w:rPr>
            </w:pPr>
            <w:r>
              <w:rPr>
                <w:rFonts w:hint="eastAsia"/>
                <w:sz w:val="24"/>
                <w:szCs w:val="24"/>
              </w:rPr>
              <w:t>59.02%</w:t>
            </w:r>
          </w:p>
        </w:tc>
        <w:tc>
          <w:tcPr>
            <w:tcW w:w="1276" w:type="dxa"/>
          </w:tcPr>
          <w:p w:rsidR="002270FA" w:rsidRDefault="002270FA" w:rsidP="002270FA">
            <w:pPr>
              <w:jc w:val="right"/>
              <w:rPr>
                <w:rFonts w:hint="eastAsia"/>
                <w:sz w:val="24"/>
                <w:szCs w:val="24"/>
              </w:rPr>
            </w:pPr>
            <w:r>
              <w:rPr>
                <w:rFonts w:hint="eastAsia"/>
                <w:sz w:val="24"/>
                <w:szCs w:val="24"/>
              </w:rPr>
              <w:t>$87,500</w:t>
            </w:r>
          </w:p>
        </w:tc>
        <w:tc>
          <w:tcPr>
            <w:tcW w:w="1121" w:type="dxa"/>
          </w:tcPr>
          <w:p w:rsidR="002270FA" w:rsidRDefault="002270FA" w:rsidP="002270FA">
            <w:pPr>
              <w:jc w:val="right"/>
              <w:rPr>
                <w:sz w:val="24"/>
                <w:szCs w:val="24"/>
              </w:rPr>
            </w:pPr>
            <w:r>
              <w:rPr>
                <w:rFonts w:hint="eastAsia"/>
                <w:sz w:val="24"/>
                <w:szCs w:val="24"/>
              </w:rPr>
              <w:t>40.98%</w:t>
            </w:r>
          </w:p>
        </w:tc>
        <w:tc>
          <w:tcPr>
            <w:tcW w:w="1379" w:type="dxa"/>
          </w:tcPr>
          <w:p w:rsidR="002270FA" w:rsidRDefault="002270FA" w:rsidP="002270FA">
            <w:pPr>
              <w:jc w:val="right"/>
              <w:rPr>
                <w:rFonts w:hint="eastAsia"/>
                <w:sz w:val="24"/>
                <w:szCs w:val="24"/>
              </w:rPr>
            </w:pPr>
            <w:r>
              <w:rPr>
                <w:rFonts w:hint="eastAsia"/>
                <w:sz w:val="24"/>
                <w:szCs w:val="24"/>
              </w:rPr>
              <w:t>$</w:t>
            </w:r>
            <w:r>
              <w:rPr>
                <w:sz w:val="24"/>
                <w:szCs w:val="24"/>
              </w:rPr>
              <w:t>213,500</w:t>
            </w: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 xml:space="preserve"> Setups</w:t>
            </w:r>
          </w:p>
        </w:tc>
        <w:tc>
          <w:tcPr>
            <w:tcW w:w="1417" w:type="dxa"/>
          </w:tcPr>
          <w:p w:rsidR="002270FA" w:rsidRDefault="002270FA" w:rsidP="002270FA">
            <w:pPr>
              <w:jc w:val="right"/>
              <w:rPr>
                <w:rFonts w:hint="eastAsia"/>
                <w:sz w:val="24"/>
                <w:szCs w:val="24"/>
              </w:rPr>
            </w:pPr>
            <w:r>
              <w:rPr>
                <w:rFonts w:hint="eastAsia"/>
                <w:sz w:val="24"/>
                <w:szCs w:val="24"/>
              </w:rPr>
              <w:t>$31,500</w:t>
            </w:r>
          </w:p>
        </w:tc>
        <w:tc>
          <w:tcPr>
            <w:tcW w:w="1134" w:type="dxa"/>
          </w:tcPr>
          <w:p w:rsidR="002270FA" w:rsidRDefault="002270FA" w:rsidP="002270FA">
            <w:pPr>
              <w:jc w:val="right"/>
              <w:rPr>
                <w:sz w:val="24"/>
                <w:szCs w:val="24"/>
              </w:rPr>
            </w:pPr>
            <w:r>
              <w:rPr>
                <w:rFonts w:hint="eastAsia"/>
                <w:sz w:val="24"/>
                <w:szCs w:val="24"/>
              </w:rPr>
              <w:t>20%</w:t>
            </w:r>
          </w:p>
        </w:tc>
        <w:tc>
          <w:tcPr>
            <w:tcW w:w="1276" w:type="dxa"/>
          </w:tcPr>
          <w:p w:rsidR="002270FA" w:rsidRDefault="002270FA" w:rsidP="002270FA">
            <w:pPr>
              <w:jc w:val="right"/>
              <w:rPr>
                <w:rFonts w:hint="eastAsia"/>
                <w:sz w:val="24"/>
                <w:szCs w:val="24"/>
              </w:rPr>
            </w:pPr>
            <w:r>
              <w:rPr>
                <w:rFonts w:hint="eastAsia"/>
                <w:sz w:val="24"/>
                <w:szCs w:val="24"/>
              </w:rPr>
              <w:t>$126,000</w:t>
            </w:r>
          </w:p>
        </w:tc>
        <w:tc>
          <w:tcPr>
            <w:tcW w:w="1121" w:type="dxa"/>
          </w:tcPr>
          <w:p w:rsidR="002270FA" w:rsidRDefault="002270FA" w:rsidP="002270FA">
            <w:pPr>
              <w:jc w:val="right"/>
              <w:rPr>
                <w:sz w:val="24"/>
                <w:szCs w:val="24"/>
              </w:rPr>
            </w:pPr>
            <w:r>
              <w:rPr>
                <w:rFonts w:hint="eastAsia"/>
                <w:sz w:val="24"/>
                <w:szCs w:val="24"/>
              </w:rPr>
              <w:t>80%</w:t>
            </w:r>
          </w:p>
        </w:tc>
        <w:tc>
          <w:tcPr>
            <w:tcW w:w="1379" w:type="dxa"/>
          </w:tcPr>
          <w:p w:rsidR="002270FA" w:rsidRDefault="002270FA" w:rsidP="002270FA">
            <w:pPr>
              <w:jc w:val="right"/>
              <w:rPr>
                <w:rFonts w:hint="eastAsia"/>
                <w:sz w:val="24"/>
                <w:szCs w:val="24"/>
              </w:rPr>
            </w:pPr>
            <w:r>
              <w:rPr>
                <w:rFonts w:hint="eastAsia"/>
                <w:sz w:val="24"/>
                <w:szCs w:val="24"/>
              </w:rPr>
              <w:t>$157,500</w:t>
            </w: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 xml:space="preserve"> Product-sustaining</w:t>
            </w:r>
          </w:p>
        </w:tc>
        <w:tc>
          <w:tcPr>
            <w:tcW w:w="1417" w:type="dxa"/>
          </w:tcPr>
          <w:p w:rsidR="002270FA" w:rsidRDefault="002270FA" w:rsidP="002270FA">
            <w:pPr>
              <w:jc w:val="right"/>
              <w:rPr>
                <w:rFonts w:hint="eastAsia"/>
                <w:sz w:val="24"/>
                <w:szCs w:val="24"/>
              </w:rPr>
            </w:pPr>
            <w:r>
              <w:rPr>
                <w:rFonts w:hint="eastAsia"/>
                <w:sz w:val="24"/>
                <w:szCs w:val="24"/>
              </w:rPr>
              <w:t>$60,000</w:t>
            </w:r>
          </w:p>
        </w:tc>
        <w:tc>
          <w:tcPr>
            <w:tcW w:w="1134" w:type="dxa"/>
          </w:tcPr>
          <w:p w:rsidR="002270FA" w:rsidRDefault="002270FA" w:rsidP="002270FA">
            <w:pPr>
              <w:jc w:val="right"/>
              <w:rPr>
                <w:sz w:val="24"/>
                <w:szCs w:val="24"/>
              </w:rPr>
            </w:pPr>
            <w:r>
              <w:rPr>
                <w:rFonts w:hint="eastAsia"/>
                <w:sz w:val="24"/>
                <w:szCs w:val="24"/>
              </w:rPr>
              <w:t>50%</w:t>
            </w:r>
          </w:p>
        </w:tc>
        <w:tc>
          <w:tcPr>
            <w:tcW w:w="1276" w:type="dxa"/>
          </w:tcPr>
          <w:p w:rsidR="002270FA" w:rsidRDefault="002270FA" w:rsidP="002270FA">
            <w:pPr>
              <w:jc w:val="right"/>
              <w:rPr>
                <w:rFonts w:hint="eastAsia"/>
                <w:sz w:val="24"/>
                <w:szCs w:val="24"/>
              </w:rPr>
            </w:pPr>
            <w:r>
              <w:rPr>
                <w:rFonts w:hint="eastAsia"/>
                <w:sz w:val="24"/>
                <w:szCs w:val="24"/>
              </w:rPr>
              <w:t>$60,000</w:t>
            </w:r>
          </w:p>
        </w:tc>
        <w:tc>
          <w:tcPr>
            <w:tcW w:w="1121" w:type="dxa"/>
          </w:tcPr>
          <w:p w:rsidR="002270FA" w:rsidRDefault="002270FA" w:rsidP="002270FA">
            <w:pPr>
              <w:jc w:val="right"/>
              <w:rPr>
                <w:sz w:val="24"/>
                <w:szCs w:val="24"/>
              </w:rPr>
            </w:pPr>
            <w:r>
              <w:rPr>
                <w:rFonts w:hint="eastAsia"/>
                <w:sz w:val="24"/>
                <w:szCs w:val="24"/>
              </w:rPr>
              <w:t>50%</w:t>
            </w:r>
          </w:p>
        </w:tc>
        <w:tc>
          <w:tcPr>
            <w:tcW w:w="1379" w:type="dxa"/>
          </w:tcPr>
          <w:p w:rsidR="002270FA" w:rsidRDefault="002270FA" w:rsidP="002270FA">
            <w:pPr>
              <w:jc w:val="right"/>
              <w:rPr>
                <w:rFonts w:hint="eastAsia"/>
                <w:sz w:val="24"/>
                <w:szCs w:val="24"/>
              </w:rPr>
            </w:pPr>
            <w:r>
              <w:rPr>
                <w:rFonts w:hint="eastAsia"/>
                <w:sz w:val="24"/>
                <w:szCs w:val="24"/>
              </w:rPr>
              <w:t>$120,000</w:t>
            </w: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Total cost assigned to products</w:t>
            </w:r>
          </w:p>
        </w:tc>
        <w:tc>
          <w:tcPr>
            <w:tcW w:w="1417" w:type="dxa"/>
          </w:tcPr>
          <w:p w:rsidR="002270FA" w:rsidRDefault="002270FA" w:rsidP="002270FA">
            <w:pPr>
              <w:jc w:val="right"/>
              <w:rPr>
                <w:sz w:val="24"/>
                <w:szCs w:val="24"/>
              </w:rPr>
            </w:pPr>
            <w:r>
              <w:rPr>
                <w:rFonts w:hint="eastAsia"/>
                <w:sz w:val="24"/>
                <w:szCs w:val="24"/>
              </w:rPr>
              <w:t>$</w:t>
            </w:r>
            <w:r>
              <w:rPr>
                <w:sz w:val="24"/>
                <w:szCs w:val="24"/>
              </w:rPr>
              <w:t>903,800</w:t>
            </w:r>
          </w:p>
        </w:tc>
        <w:tc>
          <w:tcPr>
            <w:tcW w:w="1134" w:type="dxa"/>
          </w:tcPr>
          <w:p w:rsidR="002270FA" w:rsidRDefault="002270FA" w:rsidP="002270FA">
            <w:pPr>
              <w:jc w:val="right"/>
              <w:rPr>
                <w:sz w:val="24"/>
                <w:szCs w:val="24"/>
              </w:rPr>
            </w:pPr>
          </w:p>
        </w:tc>
        <w:tc>
          <w:tcPr>
            <w:tcW w:w="1276" w:type="dxa"/>
          </w:tcPr>
          <w:p w:rsidR="002270FA" w:rsidRDefault="002270FA" w:rsidP="002270FA">
            <w:pPr>
              <w:jc w:val="right"/>
              <w:rPr>
                <w:sz w:val="24"/>
                <w:szCs w:val="24"/>
              </w:rPr>
            </w:pPr>
            <w:r>
              <w:rPr>
                <w:rFonts w:hint="eastAsia"/>
                <w:sz w:val="24"/>
                <w:szCs w:val="24"/>
              </w:rPr>
              <w:t>$729,200</w:t>
            </w:r>
          </w:p>
        </w:tc>
        <w:tc>
          <w:tcPr>
            <w:tcW w:w="1121" w:type="dxa"/>
          </w:tcPr>
          <w:p w:rsidR="002270FA" w:rsidRDefault="002270FA" w:rsidP="002270FA">
            <w:pPr>
              <w:jc w:val="right"/>
              <w:rPr>
                <w:sz w:val="24"/>
                <w:szCs w:val="24"/>
              </w:rPr>
            </w:pPr>
          </w:p>
        </w:tc>
        <w:tc>
          <w:tcPr>
            <w:tcW w:w="1379" w:type="dxa"/>
          </w:tcPr>
          <w:p w:rsidR="002270FA" w:rsidRDefault="002270FA" w:rsidP="002270FA">
            <w:pPr>
              <w:jc w:val="right"/>
              <w:rPr>
                <w:rFonts w:hint="eastAsia"/>
                <w:sz w:val="24"/>
                <w:szCs w:val="24"/>
              </w:rPr>
            </w:pPr>
            <w:r>
              <w:rPr>
                <w:rFonts w:hint="eastAsia"/>
                <w:sz w:val="24"/>
                <w:szCs w:val="24"/>
              </w:rPr>
              <w:t>$1,633,000</w:t>
            </w: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Costs not assigned to products</w:t>
            </w:r>
          </w:p>
        </w:tc>
        <w:tc>
          <w:tcPr>
            <w:tcW w:w="1417" w:type="dxa"/>
          </w:tcPr>
          <w:p w:rsidR="002270FA" w:rsidRDefault="002270FA" w:rsidP="002270FA">
            <w:pPr>
              <w:jc w:val="right"/>
              <w:rPr>
                <w:sz w:val="24"/>
                <w:szCs w:val="24"/>
              </w:rPr>
            </w:pPr>
          </w:p>
        </w:tc>
        <w:tc>
          <w:tcPr>
            <w:tcW w:w="1134" w:type="dxa"/>
          </w:tcPr>
          <w:p w:rsidR="002270FA" w:rsidRDefault="002270FA" w:rsidP="002270FA">
            <w:pPr>
              <w:jc w:val="right"/>
              <w:rPr>
                <w:sz w:val="24"/>
                <w:szCs w:val="24"/>
              </w:rPr>
            </w:pPr>
          </w:p>
        </w:tc>
        <w:tc>
          <w:tcPr>
            <w:tcW w:w="1276" w:type="dxa"/>
          </w:tcPr>
          <w:p w:rsidR="002270FA" w:rsidRDefault="002270FA" w:rsidP="002270FA">
            <w:pPr>
              <w:jc w:val="right"/>
              <w:rPr>
                <w:sz w:val="24"/>
                <w:szCs w:val="24"/>
              </w:rPr>
            </w:pPr>
          </w:p>
        </w:tc>
        <w:tc>
          <w:tcPr>
            <w:tcW w:w="1121" w:type="dxa"/>
          </w:tcPr>
          <w:p w:rsidR="002270FA" w:rsidRDefault="002270FA" w:rsidP="002270FA">
            <w:pPr>
              <w:jc w:val="right"/>
              <w:rPr>
                <w:sz w:val="24"/>
                <w:szCs w:val="24"/>
              </w:rPr>
            </w:pPr>
          </w:p>
        </w:tc>
        <w:tc>
          <w:tcPr>
            <w:tcW w:w="1379" w:type="dxa"/>
          </w:tcPr>
          <w:p w:rsidR="002270FA" w:rsidRDefault="002270FA" w:rsidP="002270FA">
            <w:pPr>
              <w:jc w:val="right"/>
              <w:rPr>
                <w:rFonts w:hint="eastAsia"/>
                <w:sz w:val="24"/>
                <w:szCs w:val="24"/>
              </w:rPr>
            </w:pP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 xml:space="preserve"> </w:t>
            </w:r>
            <w:r>
              <w:rPr>
                <w:sz w:val="24"/>
                <w:szCs w:val="24"/>
              </w:rPr>
              <w:t>O</w:t>
            </w:r>
            <w:r>
              <w:rPr>
                <w:rFonts w:hint="eastAsia"/>
                <w:sz w:val="24"/>
                <w:szCs w:val="24"/>
              </w:rPr>
              <w:t>rganization-</w:t>
            </w:r>
            <w:r>
              <w:rPr>
                <w:sz w:val="24"/>
                <w:szCs w:val="24"/>
              </w:rPr>
              <w:t>sustaining</w:t>
            </w:r>
          </w:p>
        </w:tc>
        <w:tc>
          <w:tcPr>
            <w:tcW w:w="1417" w:type="dxa"/>
          </w:tcPr>
          <w:p w:rsidR="002270FA" w:rsidRDefault="002270FA" w:rsidP="002270FA">
            <w:pPr>
              <w:jc w:val="right"/>
              <w:rPr>
                <w:sz w:val="24"/>
                <w:szCs w:val="24"/>
              </w:rPr>
            </w:pPr>
          </w:p>
        </w:tc>
        <w:tc>
          <w:tcPr>
            <w:tcW w:w="1134" w:type="dxa"/>
          </w:tcPr>
          <w:p w:rsidR="002270FA" w:rsidRDefault="002270FA" w:rsidP="002270FA">
            <w:pPr>
              <w:jc w:val="right"/>
              <w:rPr>
                <w:sz w:val="24"/>
                <w:szCs w:val="24"/>
              </w:rPr>
            </w:pPr>
          </w:p>
        </w:tc>
        <w:tc>
          <w:tcPr>
            <w:tcW w:w="1276" w:type="dxa"/>
          </w:tcPr>
          <w:p w:rsidR="002270FA" w:rsidRDefault="002270FA" w:rsidP="002270FA">
            <w:pPr>
              <w:jc w:val="right"/>
              <w:rPr>
                <w:sz w:val="24"/>
                <w:szCs w:val="24"/>
              </w:rPr>
            </w:pPr>
          </w:p>
        </w:tc>
        <w:tc>
          <w:tcPr>
            <w:tcW w:w="1121" w:type="dxa"/>
          </w:tcPr>
          <w:p w:rsidR="002270FA" w:rsidRDefault="002270FA" w:rsidP="002270FA">
            <w:pPr>
              <w:jc w:val="right"/>
              <w:rPr>
                <w:sz w:val="24"/>
                <w:szCs w:val="24"/>
              </w:rPr>
            </w:pPr>
          </w:p>
        </w:tc>
        <w:tc>
          <w:tcPr>
            <w:tcW w:w="1379" w:type="dxa"/>
          </w:tcPr>
          <w:p w:rsidR="002270FA" w:rsidRDefault="002270FA" w:rsidP="002270FA">
            <w:pPr>
              <w:jc w:val="right"/>
              <w:rPr>
                <w:rFonts w:hint="eastAsia"/>
                <w:sz w:val="24"/>
                <w:szCs w:val="24"/>
              </w:rPr>
            </w:pPr>
            <w:r>
              <w:rPr>
                <w:sz w:val="24"/>
                <w:szCs w:val="24"/>
              </w:rPr>
              <w:t>$</w:t>
            </w:r>
            <w:r>
              <w:rPr>
                <w:rFonts w:hint="eastAsia"/>
                <w:sz w:val="24"/>
                <w:szCs w:val="24"/>
              </w:rPr>
              <w:t>517,000</w:t>
            </w:r>
          </w:p>
        </w:tc>
      </w:tr>
      <w:tr w:rsidR="002270FA" w:rsidTr="000220AD">
        <w:tc>
          <w:tcPr>
            <w:tcW w:w="2689" w:type="dxa"/>
          </w:tcPr>
          <w:p w:rsidR="002270FA" w:rsidRDefault="002270FA" w:rsidP="002270FA">
            <w:pPr>
              <w:jc w:val="left"/>
              <w:rPr>
                <w:rFonts w:hint="eastAsia"/>
                <w:sz w:val="24"/>
                <w:szCs w:val="24"/>
              </w:rPr>
            </w:pPr>
            <w:r>
              <w:rPr>
                <w:rFonts w:hint="eastAsia"/>
                <w:sz w:val="24"/>
                <w:szCs w:val="24"/>
              </w:rPr>
              <w:t>Total cost</w:t>
            </w:r>
          </w:p>
        </w:tc>
        <w:tc>
          <w:tcPr>
            <w:tcW w:w="1417" w:type="dxa"/>
          </w:tcPr>
          <w:p w:rsidR="002270FA" w:rsidRDefault="002270FA" w:rsidP="002270FA">
            <w:pPr>
              <w:jc w:val="right"/>
              <w:rPr>
                <w:sz w:val="24"/>
                <w:szCs w:val="24"/>
              </w:rPr>
            </w:pPr>
          </w:p>
        </w:tc>
        <w:tc>
          <w:tcPr>
            <w:tcW w:w="1134" w:type="dxa"/>
          </w:tcPr>
          <w:p w:rsidR="002270FA" w:rsidRDefault="002270FA" w:rsidP="002270FA">
            <w:pPr>
              <w:jc w:val="right"/>
              <w:rPr>
                <w:sz w:val="24"/>
                <w:szCs w:val="24"/>
              </w:rPr>
            </w:pPr>
          </w:p>
        </w:tc>
        <w:tc>
          <w:tcPr>
            <w:tcW w:w="1276" w:type="dxa"/>
          </w:tcPr>
          <w:p w:rsidR="002270FA" w:rsidRDefault="002270FA" w:rsidP="002270FA">
            <w:pPr>
              <w:jc w:val="right"/>
              <w:rPr>
                <w:sz w:val="24"/>
                <w:szCs w:val="24"/>
              </w:rPr>
            </w:pPr>
            <w:bookmarkStart w:id="0" w:name="_GoBack"/>
            <w:bookmarkEnd w:id="0"/>
          </w:p>
        </w:tc>
        <w:tc>
          <w:tcPr>
            <w:tcW w:w="1121" w:type="dxa"/>
          </w:tcPr>
          <w:p w:rsidR="002270FA" w:rsidRDefault="002270FA" w:rsidP="002270FA">
            <w:pPr>
              <w:jc w:val="right"/>
              <w:rPr>
                <w:sz w:val="24"/>
                <w:szCs w:val="24"/>
              </w:rPr>
            </w:pPr>
          </w:p>
        </w:tc>
        <w:tc>
          <w:tcPr>
            <w:tcW w:w="1379" w:type="dxa"/>
          </w:tcPr>
          <w:p w:rsidR="002270FA" w:rsidRDefault="002270FA" w:rsidP="002270FA">
            <w:pPr>
              <w:jc w:val="right"/>
              <w:rPr>
                <w:rFonts w:hint="eastAsia"/>
                <w:sz w:val="24"/>
                <w:szCs w:val="24"/>
              </w:rPr>
            </w:pPr>
            <w:r>
              <w:rPr>
                <w:sz w:val="24"/>
                <w:szCs w:val="24"/>
              </w:rPr>
              <w:t>$</w:t>
            </w:r>
            <w:r>
              <w:rPr>
                <w:rFonts w:hint="eastAsia"/>
                <w:sz w:val="24"/>
                <w:szCs w:val="24"/>
              </w:rPr>
              <w:t>2</w:t>
            </w:r>
            <w:r>
              <w:rPr>
                <w:sz w:val="24"/>
                <w:szCs w:val="24"/>
              </w:rPr>
              <w:t>,</w:t>
            </w:r>
            <w:r>
              <w:rPr>
                <w:rFonts w:hint="eastAsia"/>
                <w:sz w:val="24"/>
                <w:szCs w:val="24"/>
              </w:rPr>
              <w:t>15</w:t>
            </w:r>
            <w:r>
              <w:rPr>
                <w:sz w:val="24"/>
                <w:szCs w:val="24"/>
              </w:rPr>
              <w:t>0,000</w:t>
            </w:r>
          </w:p>
        </w:tc>
      </w:tr>
    </w:tbl>
    <w:p w:rsidR="00F73CB9" w:rsidRDefault="002270FA" w:rsidP="00B7755A">
      <w:pPr>
        <w:jc w:val="left"/>
        <w:rPr>
          <w:sz w:val="24"/>
          <w:szCs w:val="24"/>
        </w:rPr>
      </w:pPr>
      <w:r>
        <w:rPr>
          <w:rFonts w:hint="eastAsia"/>
          <w:sz w:val="24"/>
          <w:szCs w:val="24"/>
        </w:rPr>
        <w:lastRenderedPageBreak/>
        <w:t>I</w:t>
      </w:r>
      <w:r>
        <w:rPr>
          <w:sz w:val="24"/>
          <w:szCs w:val="24"/>
        </w:rPr>
        <w:t xml:space="preserve">n traditional costing system, we divide manufacturing cost three parts which are direct materials, direct labor and manufacturing overhead and we add selling and administrative expenses to calculate total cost. But in activity based costing, we divide cost different ways which are direct costs and indirect cost. </w:t>
      </w:r>
      <w:r w:rsidR="00171229">
        <w:rPr>
          <w:sz w:val="24"/>
          <w:szCs w:val="24"/>
        </w:rPr>
        <w:t>When we allocate certain cost to direct or indirect cost, we consider first whether this cost is related to product or not. If not we do not allocate this to direct or indirect cost. Like selling and administrative expenses, we consider this after allocation. That’s why traditional and activity based costing assignment differ.</w:t>
      </w:r>
    </w:p>
    <w:p w:rsidR="00C272EC" w:rsidRPr="00B7755A" w:rsidRDefault="00C272EC" w:rsidP="00B7755A">
      <w:pPr>
        <w:jc w:val="left"/>
        <w:rPr>
          <w:rFonts w:hint="eastAsia"/>
          <w:sz w:val="24"/>
          <w:szCs w:val="24"/>
        </w:rPr>
      </w:pPr>
    </w:p>
    <w:sectPr w:rsidR="00C272EC" w:rsidRPr="00B7755A">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AB9" w:rsidRDefault="00410AB9" w:rsidP="003B4F74">
      <w:pPr>
        <w:spacing w:after="0" w:line="240" w:lineRule="auto"/>
      </w:pPr>
      <w:r>
        <w:separator/>
      </w:r>
    </w:p>
  </w:endnote>
  <w:endnote w:type="continuationSeparator" w:id="0">
    <w:p w:rsidR="00410AB9" w:rsidRDefault="00410AB9" w:rsidP="003B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AB9" w:rsidRDefault="00410AB9" w:rsidP="003B4F74">
      <w:pPr>
        <w:spacing w:after="0" w:line="240" w:lineRule="auto"/>
      </w:pPr>
      <w:r>
        <w:separator/>
      </w:r>
    </w:p>
  </w:footnote>
  <w:footnote w:type="continuationSeparator" w:id="0">
    <w:p w:rsidR="00410AB9" w:rsidRDefault="00410AB9" w:rsidP="003B4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F74" w:rsidRDefault="003B4F74" w:rsidP="003B4F74">
    <w:pPr>
      <w:pStyle w:val="Header"/>
      <w:jc w:val="right"/>
    </w:pPr>
    <w:r>
      <w:rPr>
        <w:rFonts w:hint="eastAsia"/>
      </w:rPr>
      <w:t>2014120116 이진규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74B79"/>
    <w:multiLevelType w:val="hybridMultilevel"/>
    <w:tmpl w:val="A5D4441C"/>
    <w:lvl w:ilvl="0" w:tplc="494081B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AA011A"/>
    <w:multiLevelType w:val="hybridMultilevel"/>
    <w:tmpl w:val="D39CC4D6"/>
    <w:lvl w:ilvl="0" w:tplc="BA7EF9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45F1857"/>
    <w:multiLevelType w:val="hybridMultilevel"/>
    <w:tmpl w:val="5FF0F0BE"/>
    <w:lvl w:ilvl="0" w:tplc="45F8CF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D674735"/>
    <w:multiLevelType w:val="hybridMultilevel"/>
    <w:tmpl w:val="A0660BBC"/>
    <w:lvl w:ilvl="0" w:tplc="1E90EB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96E320D"/>
    <w:multiLevelType w:val="hybridMultilevel"/>
    <w:tmpl w:val="2E6C5B10"/>
    <w:lvl w:ilvl="0" w:tplc="B650CD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FD02B1C"/>
    <w:multiLevelType w:val="hybridMultilevel"/>
    <w:tmpl w:val="990CFE58"/>
    <w:lvl w:ilvl="0" w:tplc="AECA07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7E"/>
    <w:rsid w:val="000220AD"/>
    <w:rsid w:val="00041C8B"/>
    <w:rsid w:val="00055AEE"/>
    <w:rsid w:val="0005747E"/>
    <w:rsid w:val="00062844"/>
    <w:rsid w:val="00076173"/>
    <w:rsid w:val="00095554"/>
    <w:rsid w:val="000C5D20"/>
    <w:rsid w:val="000F2931"/>
    <w:rsid w:val="00132F31"/>
    <w:rsid w:val="00171229"/>
    <w:rsid w:val="001A6783"/>
    <w:rsid w:val="002270FA"/>
    <w:rsid w:val="002727DA"/>
    <w:rsid w:val="002A556F"/>
    <w:rsid w:val="00356233"/>
    <w:rsid w:val="003B4F74"/>
    <w:rsid w:val="003B68C2"/>
    <w:rsid w:val="003E5418"/>
    <w:rsid w:val="003E5B8D"/>
    <w:rsid w:val="00410AB9"/>
    <w:rsid w:val="00432DE7"/>
    <w:rsid w:val="004E24A7"/>
    <w:rsid w:val="00515BC1"/>
    <w:rsid w:val="005E2A7C"/>
    <w:rsid w:val="00625CC7"/>
    <w:rsid w:val="006C7F3D"/>
    <w:rsid w:val="006E3F10"/>
    <w:rsid w:val="006F4708"/>
    <w:rsid w:val="00720679"/>
    <w:rsid w:val="00746CF5"/>
    <w:rsid w:val="007A68D6"/>
    <w:rsid w:val="007E2793"/>
    <w:rsid w:val="00800E08"/>
    <w:rsid w:val="0080239B"/>
    <w:rsid w:val="00860775"/>
    <w:rsid w:val="008F31E1"/>
    <w:rsid w:val="009C3D40"/>
    <w:rsid w:val="00A3511B"/>
    <w:rsid w:val="00A517C3"/>
    <w:rsid w:val="00B12E46"/>
    <w:rsid w:val="00B44B13"/>
    <w:rsid w:val="00B675C7"/>
    <w:rsid w:val="00B7755A"/>
    <w:rsid w:val="00BA47AA"/>
    <w:rsid w:val="00BA68DE"/>
    <w:rsid w:val="00BB1E95"/>
    <w:rsid w:val="00BF21A4"/>
    <w:rsid w:val="00BF4C4B"/>
    <w:rsid w:val="00C272EC"/>
    <w:rsid w:val="00C2780E"/>
    <w:rsid w:val="00C35BA0"/>
    <w:rsid w:val="00C50D0C"/>
    <w:rsid w:val="00C700F5"/>
    <w:rsid w:val="00CC7B7D"/>
    <w:rsid w:val="00D44FEF"/>
    <w:rsid w:val="00DA79F5"/>
    <w:rsid w:val="00DB302E"/>
    <w:rsid w:val="00DE0401"/>
    <w:rsid w:val="00DE4CCC"/>
    <w:rsid w:val="00EB143C"/>
    <w:rsid w:val="00EE0CA9"/>
    <w:rsid w:val="00F04FAF"/>
    <w:rsid w:val="00F31C65"/>
    <w:rsid w:val="00F667D1"/>
    <w:rsid w:val="00F73CB9"/>
    <w:rsid w:val="00FB3A47"/>
    <w:rsid w:val="00FC030B"/>
    <w:rsid w:val="00FF76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B817B"/>
  <w15:chartTrackingRefBased/>
  <w15:docId w15:val="{192F4314-F7D9-4058-9CBD-9ED006E4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3D"/>
    <w:pPr>
      <w:ind w:leftChars="400" w:left="800"/>
    </w:pPr>
  </w:style>
  <w:style w:type="character" w:styleId="PlaceholderText">
    <w:name w:val="Placeholder Text"/>
    <w:basedOn w:val="DefaultParagraphFont"/>
    <w:uiPriority w:val="99"/>
    <w:semiHidden/>
    <w:rsid w:val="006C7F3D"/>
    <w:rPr>
      <w:color w:val="808080"/>
    </w:rPr>
  </w:style>
  <w:style w:type="table" w:styleId="TableGrid">
    <w:name w:val="Table Grid"/>
    <w:basedOn w:val="TableNormal"/>
    <w:uiPriority w:val="39"/>
    <w:rsid w:val="0072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F74"/>
    <w:pPr>
      <w:tabs>
        <w:tab w:val="center" w:pos="4513"/>
        <w:tab w:val="right" w:pos="9026"/>
      </w:tabs>
      <w:snapToGrid w:val="0"/>
    </w:pPr>
  </w:style>
  <w:style w:type="character" w:customStyle="1" w:styleId="HeaderChar">
    <w:name w:val="Header Char"/>
    <w:basedOn w:val="DefaultParagraphFont"/>
    <w:link w:val="Header"/>
    <w:uiPriority w:val="99"/>
    <w:rsid w:val="003B4F74"/>
  </w:style>
  <w:style w:type="paragraph" w:styleId="Footer">
    <w:name w:val="footer"/>
    <w:basedOn w:val="Normal"/>
    <w:link w:val="FooterChar"/>
    <w:uiPriority w:val="99"/>
    <w:unhideWhenUsed/>
    <w:rsid w:val="003B4F74"/>
    <w:pPr>
      <w:tabs>
        <w:tab w:val="center" w:pos="4513"/>
        <w:tab w:val="right" w:pos="9026"/>
      </w:tabs>
      <w:snapToGrid w:val="0"/>
    </w:pPr>
  </w:style>
  <w:style w:type="character" w:customStyle="1" w:styleId="FooterChar">
    <w:name w:val="Footer Char"/>
    <w:basedOn w:val="DefaultParagraphFont"/>
    <w:link w:val="Footer"/>
    <w:uiPriority w:val="99"/>
    <w:rsid w:val="003B4F74"/>
  </w:style>
  <w:style w:type="character" w:styleId="CommentReference">
    <w:name w:val="annotation reference"/>
    <w:basedOn w:val="DefaultParagraphFont"/>
    <w:uiPriority w:val="99"/>
    <w:semiHidden/>
    <w:unhideWhenUsed/>
    <w:rsid w:val="003E5418"/>
    <w:rPr>
      <w:sz w:val="18"/>
      <w:szCs w:val="18"/>
    </w:rPr>
  </w:style>
  <w:style w:type="paragraph" w:styleId="CommentText">
    <w:name w:val="annotation text"/>
    <w:basedOn w:val="Normal"/>
    <w:link w:val="CommentTextChar"/>
    <w:uiPriority w:val="99"/>
    <w:semiHidden/>
    <w:unhideWhenUsed/>
    <w:rsid w:val="003E5418"/>
    <w:pPr>
      <w:jc w:val="left"/>
    </w:pPr>
  </w:style>
  <w:style w:type="character" w:customStyle="1" w:styleId="CommentTextChar">
    <w:name w:val="Comment Text Char"/>
    <w:basedOn w:val="DefaultParagraphFont"/>
    <w:link w:val="CommentText"/>
    <w:uiPriority w:val="99"/>
    <w:semiHidden/>
    <w:rsid w:val="003E5418"/>
  </w:style>
  <w:style w:type="paragraph" w:styleId="CommentSubject">
    <w:name w:val="annotation subject"/>
    <w:basedOn w:val="CommentText"/>
    <w:next w:val="CommentText"/>
    <w:link w:val="CommentSubjectChar"/>
    <w:uiPriority w:val="99"/>
    <w:semiHidden/>
    <w:unhideWhenUsed/>
    <w:rsid w:val="003E5418"/>
    <w:rPr>
      <w:b/>
      <w:bCs/>
    </w:rPr>
  </w:style>
  <w:style w:type="character" w:customStyle="1" w:styleId="CommentSubjectChar">
    <w:name w:val="Comment Subject Char"/>
    <w:basedOn w:val="CommentTextChar"/>
    <w:link w:val="CommentSubject"/>
    <w:uiPriority w:val="99"/>
    <w:semiHidden/>
    <w:rsid w:val="003E5418"/>
    <w:rPr>
      <w:b/>
      <w:bCs/>
    </w:rPr>
  </w:style>
  <w:style w:type="paragraph" w:styleId="BalloonText">
    <w:name w:val="Balloon Text"/>
    <w:basedOn w:val="Normal"/>
    <w:link w:val="BalloonTextChar"/>
    <w:uiPriority w:val="99"/>
    <w:semiHidden/>
    <w:unhideWhenUsed/>
    <w:rsid w:val="003E5418"/>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E541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BD749-1FEB-48FF-8F4A-FB7EFBF0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jinkyu lee</dc:creator>
  <cp:keywords/>
  <dc:description/>
  <cp:lastModifiedBy>jinkyu lee</cp:lastModifiedBy>
  <cp:revision>3</cp:revision>
  <dcterms:created xsi:type="dcterms:W3CDTF">2017-04-24T21:35:00Z</dcterms:created>
  <dcterms:modified xsi:type="dcterms:W3CDTF">2017-04-25T08:27:00Z</dcterms:modified>
</cp:coreProperties>
</file>