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1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340CFC32" w:rsidR="007A3D40" w:rsidRPr="00A81FE0" w:rsidRDefault="00B679D2" w:rsidP="00AB6D3A">
            <w:r>
              <w:t>03.0</w:t>
            </w:r>
            <w:r w:rsidR="002E555C">
              <w:t>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B679D2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B679D2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62029" w14:textId="76718F31" w:rsidR="00B679D2" w:rsidRDefault="00E311D8" w:rsidP="00E311D8">
            <w:pPr>
              <w:jc w:val="both"/>
            </w:pPr>
            <w:r>
              <w:t xml:space="preserve">Credit Suisse hold many web and mobile applications. These applications </w:t>
            </w:r>
            <w:r w:rsidR="00B679D2">
              <w:t xml:space="preserve">can be accessed through Android and </w:t>
            </w:r>
            <w:r w:rsidR="00B679D2">
              <w:t>iOS</w:t>
            </w:r>
            <w:r>
              <w:t>. Native applications and web applications require different code base and d</w:t>
            </w:r>
            <w:r w:rsidR="00B679D2">
              <w:t xml:space="preserve">ifferent deployment processes. </w:t>
            </w:r>
            <w:r>
              <w:t xml:space="preserve">A certain workload is therefore </w:t>
            </w:r>
            <w:r w:rsidR="00B679D2">
              <w:t>associated to such differences, the challenge would be to identify technical solutions able to reduces these differences</w:t>
            </w:r>
            <w:bookmarkStart w:id="2" w:name="_GoBack"/>
            <w:bookmarkEnd w:id="2"/>
            <w:r w:rsidR="00B679D2">
              <w:t>.</w:t>
            </w:r>
          </w:p>
          <w:p w14:paraId="08AD16EA" w14:textId="77777777" w:rsidR="00E311D8" w:rsidRDefault="00E311D8" w:rsidP="00E311D8">
            <w:pPr>
              <w:jc w:val="both"/>
            </w:pPr>
          </w:p>
          <w:p w14:paraId="7354B6B8" w14:textId="77777777" w:rsidR="00E311D8" w:rsidRDefault="00E311D8" w:rsidP="00E311D8">
            <w:pPr>
              <w:jc w:val="both"/>
            </w:pPr>
            <w:r>
              <w:t>Progressive Web Apps are experiences that combine the best of the web apps and the best of native apps. It loads quickly, have offline capabilities and behave as a native application but rely on web technologies.</w:t>
            </w:r>
          </w:p>
          <w:p w14:paraId="13F29507" w14:textId="77777777" w:rsidR="00E311D8" w:rsidRDefault="00E311D8" w:rsidP="00E311D8">
            <w:pPr>
              <w:jc w:val="both"/>
            </w:pPr>
          </w:p>
          <w:p w14:paraId="21FD32C0" w14:textId="28F2C066" w:rsidR="0034208F" w:rsidRDefault="00E311D8" w:rsidP="00B679D2">
            <w:pPr>
              <w:jc w:val="both"/>
            </w:pPr>
            <w:r>
              <w:t xml:space="preserve">The purpose of this project is to identify </w:t>
            </w:r>
            <w:r w:rsidR="00B679D2">
              <w:t>technical</w:t>
            </w:r>
            <w:r>
              <w:t xml:space="preserve"> solutions able to provide similar capabilities on Android and IOS and to develop a simple PoC in order to demonstrate the solution.</w:t>
            </w:r>
            <w:r w:rsidR="00B679D2">
              <w:t xml:space="preserve"> 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02CE812B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 w:rsidR="00E311D8">
              <w:t xml:space="preserve"> on mobile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</w:t>
            </w:r>
            <w:r w:rsidR="00E311D8">
              <w:t xml:space="preserve">direct </w:t>
            </w:r>
            <w:r w:rsidR="00ED5B55">
              <w:t>collaboration Credit Suisse.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315085D8" w14:textId="77777777" w:rsidR="00E311D8" w:rsidRDefault="00ED5B55" w:rsidP="00E311D8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</w:t>
            </w:r>
          </w:p>
          <w:p w14:paraId="03CBCFDE" w14:textId="3CF21DB6" w:rsidR="00B679D2" w:rsidRDefault="00B679D2" w:rsidP="00E311D8">
            <w:pPr>
              <w:pStyle w:val="ListParagraph"/>
              <w:numPr>
                <w:ilvl w:val="0"/>
                <w:numId w:val="9"/>
              </w:numPr>
            </w:pPr>
            <w:r>
              <w:t>Develop a simple Proof of Concept</w:t>
            </w:r>
          </w:p>
          <w:p w14:paraId="7874020E" w14:textId="792B7659" w:rsidR="00ED5B55" w:rsidRDefault="00ED5B55" w:rsidP="00E311D8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59CFEED" w:rsidR="004B3CC0" w:rsidRPr="00A81FE0" w:rsidRDefault="00ED5B55" w:rsidP="00B679D2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 xml:space="preserve">a research document identifying possible solutions able </w:t>
            </w:r>
            <w:r w:rsidR="00B679D2">
              <w:t>to provide Progressive Web App experience on Android and iOS</w:t>
            </w:r>
            <w:r w:rsidR="00D97AFF">
              <w:t xml:space="preserve">. </w:t>
            </w:r>
            <w:r w:rsidR="00E311D8">
              <w:t>The student would have to provide a proof of concept demonstrating an identified solution.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0DCD9141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interact </w:t>
            </w:r>
            <w:r w:rsidR="00E311D8">
              <w:t>with stakeholder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44C6967F" w14:textId="5E425F5E" w:rsidR="00DD6457" w:rsidRDefault="00DD6457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read and write JavaScript code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5EDB1493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</w:t>
            </w:r>
            <w:r w:rsidR="00E311D8">
              <w:t xml:space="preserve">ity to collaborate with partner 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0562E0E6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Learn to </w:t>
            </w:r>
            <w:r w:rsidR="00E311D8">
              <w:t>web and mobile</w:t>
            </w:r>
            <w:r>
              <w:t xml:space="preserve">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1"/>
            <w:r w:rsidR="00EC6E84">
              <w:instrText xml:space="preserve"> FORMCHECKBOX </w:instrText>
            </w:r>
            <w:r w:rsidR="00B679D2">
              <w:fldChar w:fldCharType="separate"/>
            </w:r>
            <w:r w:rsidR="00EC6E84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2"/>
            <w:r w:rsidR="00EC6E84">
              <w:instrText xml:space="preserve"> FORMCHECKBOX </w:instrText>
            </w:r>
            <w:r w:rsidR="00B679D2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3"/>
            <w:r w:rsidR="00EC6E84">
              <w:instrText xml:space="preserve"> FORMCHECKBOX </w:instrText>
            </w:r>
            <w:r w:rsidR="00B679D2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940242">
              <w:instrText xml:space="preserve"> FORMCHECKBOX </w:instrText>
            </w:r>
            <w:r w:rsidR="00B679D2">
              <w:fldChar w:fldCharType="separate"/>
            </w:r>
            <w:r w:rsidR="00940242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5"/>
            <w:r w:rsidR="00EC6E84">
              <w:instrText xml:space="preserve"> FORMCHECKBOX </w:instrText>
            </w:r>
            <w:r w:rsidR="00B679D2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2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C8756" w15:done="0"/>
  <w15:commentEx w15:paraId="78DC2E1C" w15:done="0"/>
  <w15:commentEx w15:paraId="2B18057C" w15:done="0"/>
  <w15:commentEx w15:paraId="6CA595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B4AFC" w14:textId="77777777" w:rsidR="006C74ED" w:rsidRDefault="006C74ED">
      <w:r>
        <w:separator/>
      </w:r>
    </w:p>
  </w:endnote>
  <w:endnote w:type="continuationSeparator" w:id="0">
    <w:p w14:paraId="41B3C25C" w14:textId="77777777" w:rsidR="006C74ED" w:rsidRDefault="006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7FF5" w14:textId="77777777" w:rsidR="006C74ED" w:rsidRDefault="006C74ED">
      <w:r>
        <w:separator/>
      </w:r>
    </w:p>
  </w:footnote>
  <w:footnote w:type="continuationSeparator" w:id="0">
    <w:p w14:paraId="18D3AF62" w14:textId="77777777" w:rsidR="006C74ED" w:rsidRDefault="006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11838"/>
    <w:rsid w:val="006B5BB5"/>
    <w:rsid w:val="006C202C"/>
    <w:rsid w:val="006C74ED"/>
    <w:rsid w:val="006C7B70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679D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D6457"/>
    <w:rsid w:val="00DE5851"/>
    <w:rsid w:val="00DF56FD"/>
    <w:rsid w:val="00E11D2E"/>
    <w:rsid w:val="00E311D8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E37BD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2ECD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s-mps-projects@cornell.edu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s-mps-projects@cornell.edu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B90E5-7C16-459F-B23C-D2F7912B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5060</Characters>
  <Application>Microsoft Office Word</Application>
  <DocSecurity>0</DocSecurity>
  <Lines>96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Clion, Jean-Baptiste (MICJ 32)</cp:lastModifiedBy>
  <cp:revision>2</cp:revision>
  <cp:lastPrinted>2018-01-03T09:42:00Z</cp:lastPrinted>
  <dcterms:created xsi:type="dcterms:W3CDTF">2018-01-03T09:44:00Z</dcterms:created>
  <dcterms:modified xsi:type="dcterms:W3CDTF">2018-01-03T09:44:00Z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-2111284784</vt:i4>
  </property>
  <property fmtid="{D5CDD505-2E9C-101B-9397-08002B2CF9AE}" pid="3" name="_NewReviewCycle">
    <vt:lpwstr/>
  </property>
  <property fmtid="{D5CDD505-2E9C-101B-9397-08002B2CF9AE}" pid="4" name="_EmailSubject">
    <vt:lpwstr>Update on CS/Cornell CIS PWA project</vt:lpwstr>
  </property>
  <property fmtid="{D5CDD505-2E9C-101B-9397-08002B2CF9AE}" pid="5" name="_AuthorEmail">
    <vt:lpwstr>jean-baptiste.clion@credit-suisse.com</vt:lpwstr>
  </property>
  <property fmtid="{D5CDD505-2E9C-101B-9397-08002B2CF9AE}" pid="6" name="_AuthorEmailDisplayName">
    <vt:lpwstr>Clion, Jean-Baptiste (MICJ 32)</vt:lpwstr>
  </property>
  <property fmtid="{D5CDD505-2E9C-101B-9397-08002B2CF9AE}" pid="7" name="_PreviousAdHocReviewCycleID">
    <vt:i4>1163785959</vt:i4>
  </property>
</Properties>
</file>