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Released Apr2025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Account Receivable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Account Receivable - Apply Contract - Add features to revise invoice description and currency rate before apply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Note :</w:t>
      </w:r>
      <w:r w:rsidDel="00000000" w:rsidR="00000000" w:rsidRPr="00000000">
        <w:rPr>
          <w:color w:val="000000"/>
          <w:rtl w:val="0"/>
        </w:rPr>
        <w:t xml:space="preserve"> Allow to revise description and currency rate before generating invoice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From :</w:t>
      </w:r>
      <w:r w:rsidDel="00000000" w:rsidR="00000000" w:rsidRPr="00000000">
        <w:rPr>
          <w:color w:val="000000"/>
          <w:rtl w:val="0"/>
        </w:rPr>
        <w:t xml:space="preserve"> Account Receivable &gt; Procedure &gt; Apply Contract</w:t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</w:rPr>
      </w:pPr>
      <w:r w:rsidDel="00000000" w:rsidR="00000000" w:rsidRPr="00000000">
        <w:rPr/>
        <w:drawing>
          <wp:inline distB="0" distT="0" distL="0" distR="0">
            <wp:extent cx="6645910" cy="2000250"/>
            <wp:effectExtent b="0" l="0" r="0" t="0"/>
            <wp:docPr descr="A screenshot of a computer&#10;&#10;AI-generated content may be incorrect." id="1768912305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Account Receivable - Receipt - fix the calculation of available credit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Note :</w:t>
      </w:r>
      <w:r w:rsidDel="00000000" w:rsidR="00000000" w:rsidRPr="00000000">
        <w:rPr>
          <w:color w:val="000000"/>
          <w:rtl w:val="0"/>
        </w:rPr>
        <w:t xml:space="preserve"> When select and deselect invoice, the available credit is not correct.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From :</w:t>
      </w:r>
      <w:r w:rsidDel="00000000" w:rsidR="00000000" w:rsidRPr="00000000">
        <w:rPr>
          <w:color w:val="000000"/>
          <w:rtl w:val="0"/>
        </w:rPr>
        <w:t xml:space="preserve"> Account Receivable &gt; Receipt</w:t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General Ledger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General Ledger - Posting from AP - fix bug for dimension in AP not post to GL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Note :</w:t>
      </w:r>
      <w:r w:rsidDel="00000000" w:rsidR="00000000" w:rsidRPr="00000000">
        <w:rPr>
          <w:color w:val="000000"/>
          <w:rtl w:val="0"/>
        </w:rPr>
        <w:t xml:space="preserve"> When record dimension in AP invoice, system will post dimension value to GL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From :</w:t>
      </w:r>
      <w:r w:rsidDel="00000000" w:rsidR="00000000" w:rsidRPr="00000000">
        <w:rPr>
          <w:color w:val="000000"/>
          <w:rtl w:val="0"/>
        </w:rPr>
        <w:t xml:space="preserve"> General Ledger &gt; Procedure &gt; Posting from AP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General Ledger - Financial Report - new features to view P&amp;L right in the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Note :</w:t>
      </w:r>
      <w:r w:rsidDel="00000000" w:rsidR="00000000" w:rsidRPr="00000000">
        <w:rPr>
          <w:color w:val="000000"/>
          <w:rtl w:val="0"/>
        </w:rPr>
        <w:t xml:space="preserve"> Built in Financial report with standard format. It require account code mapping before use.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From :</w:t>
      </w:r>
      <w:r w:rsidDel="00000000" w:rsidR="00000000" w:rsidRPr="00000000">
        <w:rPr>
          <w:color w:val="000000"/>
          <w:rtl w:val="0"/>
        </w:rPr>
        <w:t xml:space="preserve"> General Ledger &gt; Financial Report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6645910" cy="3627120"/>
            <wp:effectExtent b="0" l="0" r="0" t="0"/>
            <wp:docPr descr="A screenshot of a computer&#10;&#10;AI-generated content may be incorrect." id="1768912307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7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General Ledger - Financial Report - new features to view Balance Sheet right in the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Note :</w:t>
      </w:r>
      <w:r w:rsidDel="00000000" w:rsidR="00000000" w:rsidRPr="00000000">
        <w:rPr>
          <w:color w:val="000000"/>
          <w:rtl w:val="0"/>
        </w:rPr>
        <w:t xml:space="preserve"> Built in Financial report with standard format. It require account code mapping before use.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From :</w:t>
      </w:r>
      <w:r w:rsidDel="00000000" w:rsidR="00000000" w:rsidRPr="00000000">
        <w:rPr>
          <w:color w:val="000000"/>
          <w:rtl w:val="0"/>
        </w:rPr>
        <w:t xml:space="preserve"> General Ledger &gt; Financial Report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6645910" cy="3865880"/>
            <wp:effectExtent b="0" l="0" r="0" t="0"/>
            <wp:docPr descr="A screenshot of a computer&#10;&#10;AI-generated content may be incorrect." id="1768912306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Configuration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Configuration - COA - new features to reverse sign for presenting in Built in financial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Note :</w:t>
      </w:r>
      <w:r w:rsidDel="00000000" w:rsidR="00000000" w:rsidRPr="00000000">
        <w:rPr>
          <w:color w:val="000000"/>
          <w:rtl w:val="0"/>
        </w:rPr>
        <w:t xml:space="preserve"> This features will affect to presenting the amount in Built in financial report only. It will reverse the sign of amount.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From :</w:t>
      </w:r>
      <w:r w:rsidDel="00000000" w:rsidR="00000000" w:rsidRPr="00000000">
        <w:rPr>
          <w:color w:val="000000"/>
          <w:rtl w:val="0"/>
        </w:rPr>
        <w:t xml:space="preserve"> Configuration &gt; Chat of Account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Configuration - COA - remove default value for nature and type in Chart of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Note :</w:t>
      </w:r>
      <w:r w:rsidDel="00000000" w:rsidR="00000000" w:rsidRPr="00000000">
        <w:rPr>
          <w:color w:val="000000"/>
          <w:rtl w:val="0"/>
        </w:rPr>
        <w:t xml:space="preserve"> System will not set default value for nature and type to avoid save without review.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From :</w:t>
      </w:r>
      <w:r w:rsidDel="00000000" w:rsidR="00000000" w:rsidRPr="00000000">
        <w:rPr>
          <w:color w:val="000000"/>
          <w:rtl w:val="0"/>
        </w:rPr>
        <w:t xml:space="preserve"> Configuration &gt; Chat of Accounts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4098478" cy="4293643"/>
            <wp:effectExtent b="0" l="0" r="0" t="0"/>
            <wp:docPr descr="A screenshot of a computer&#10;&#10;AI-generated content may be incorrect." id="1768912308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8478" cy="4293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720" w:top="1418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-76198</wp:posOffset>
          </wp:positionH>
          <wp:positionV relativeFrom="paragraph">
            <wp:posOffset>-335278</wp:posOffset>
          </wp:positionV>
          <wp:extent cx="1957658" cy="692150"/>
          <wp:effectExtent b="0" l="0" r="0" t="0"/>
          <wp:wrapSquare wrapText="bothSides" distB="0" distT="0" distL="114300" distR="114300"/>
          <wp:docPr id="176891230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7658" cy="692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CF21A6"/>
    <w:pPr>
      <w:ind w:left="720"/>
      <w:contextualSpacing w:val="1"/>
    </w:pPr>
  </w:style>
  <w:style w:type="paragraph" w:styleId="Header">
    <w:name w:val="header"/>
    <w:basedOn w:val="Normal"/>
    <w:link w:val="HeaderChar"/>
    <w:rsid w:val="00CF21A6"/>
    <w:pPr>
      <w:tabs>
        <w:tab w:val="center" w:pos="4320"/>
        <w:tab w:val="right" w:pos="8640"/>
      </w:tabs>
      <w:spacing w:after="0" w:line="240" w:lineRule="auto"/>
    </w:pPr>
    <w:rPr>
      <w:rFonts w:ascii="Times New Roman" w:cs="Times New Roman" w:eastAsia="Times New Roman" w:hAnsi="Times New Roman"/>
      <w:sz w:val="24"/>
      <w:szCs w:val="20"/>
      <w:lang w:bidi="ar-SA"/>
    </w:rPr>
  </w:style>
  <w:style w:type="character" w:styleId="HeaderChar" w:customStyle="1">
    <w:name w:val="Header Char"/>
    <w:basedOn w:val="DefaultParagraphFont"/>
    <w:link w:val="Header"/>
    <w:rsid w:val="00CF21A6"/>
    <w:rPr>
      <w:rFonts w:ascii="Times New Roman" w:cs="Times New Roman" w:eastAsia="Times New Roman" w:hAnsi="Times New Roman"/>
      <w:kern w:val="0"/>
      <w:sz w:val="24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 w:val="1"/>
    <w:rsid w:val="00CF21A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F21A6"/>
  </w:style>
  <w:style w:type="table" w:styleId="TableGrid">
    <w:name w:val="Table Grid"/>
    <w:basedOn w:val="TableNormal"/>
    <w:uiPriority w:val="39"/>
    <w:rsid w:val="00F14AE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CNiQv44ReG0CgJPfn9t7xvPhIw==">CgMxLjA4AHIhMVk3dWoxbTlwYmo1NnhUVjktY2tPZzdDbmxvY2xMeXBR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2024-06-11T09:50:00Z</dcterms:created>
  <dc:creator>oat ct</dc:creator>
</cp:coreProperties>
</file>