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AFB" w:rsidRDefault="00F00AFB" w:rsidP="00F00AFB">
      <w:pPr>
        <w:spacing w:after="0" w:line="240" w:lineRule="auto"/>
        <w:rPr>
          <w:rFonts w:ascii="Arial" w:hAnsi="Arial" w:cs="Arial"/>
          <w:sz w:val="24"/>
          <w:szCs w:val="24"/>
        </w:rPr>
      </w:pPr>
    </w:p>
    <w:p w:rsidR="00F00AFB" w:rsidRDefault="00F00AFB" w:rsidP="00F00AFB">
      <w:pPr>
        <w:spacing w:after="0" w:line="240" w:lineRule="auto"/>
        <w:rPr>
          <w:rFonts w:ascii="Arial" w:hAnsi="Arial" w:cs="Arial"/>
          <w:sz w:val="24"/>
          <w:szCs w:val="24"/>
        </w:rPr>
      </w:pPr>
    </w:p>
    <w:p w:rsidR="00F00AFB" w:rsidRDefault="00F00AFB" w:rsidP="00F00AFB">
      <w:pPr>
        <w:spacing w:after="0" w:line="240" w:lineRule="auto"/>
        <w:rPr>
          <w:rFonts w:ascii="Arial" w:hAnsi="Arial" w:cs="Arial"/>
          <w:sz w:val="24"/>
          <w:szCs w:val="24"/>
        </w:rPr>
      </w:pPr>
    </w:p>
    <w:p w:rsidR="00F00AFB" w:rsidRDefault="00F00AFB" w:rsidP="00F00AFB">
      <w:pPr>
        <w:spacing w:after="0" w:line="240" w:lineRule="auto"/>
        <w:rPr>
          <w:rFonts w:ascii="Arial" w:hAnsi="Arial" w:cs="Arial"/>
          <w:sz w:val="24"/>
          <w:szCs w:val="24"/>
        </w:rPr>
      </w:pPr>
    </w:p>
    <w:p w:rsidR="00F00AFB" w:rsidRDefault="00F00AFB" w:rsidP="00F00AFB">
      <w:pPr>
        <w:spacing w:after="0" w:line="240" w:lineRule="auto"/>
        <w:rPr>
          <w:rFonts w:ascii="Arial" w:hAnsi="Arial" w:cs="Arial"/>
          <w:sz w:val="24"/>
          <w:szCs w:val="24"/>
        </w:rPr>
      </w:pPr>
    </w:p>
    <w:p w:rsidR="00F00AFB" w:rsidRDefault="00F00AFB" w:rsidP="00F00AFB">
      <w:pPr>
        <w:spacing w:after="0" w:line="240" w:lineRule="auto"/>
        <w:rPr>
          <w:rFonts w:ascii="Arial" w:hAnsi="Arial" w:cs="Arial"/>
          <w:sz w:val="24"/>
          <w:szCs w:val="24"/>
        </w:rPr>
      </w:pPr>
    </w:p>
    <w:p w:rsidR="00F00AFB" w:rsidRDefault="00F00AFB" w:rsidP="00F00AFB">
      <w:pPr>
        <w:spacing w:after="0" w:line="240" w:lineRule="auto"/>
        <w:rPr>
          <w:rFonts w:ascii="Arial" w:hAnsi="Arial" w:cs="Arial"/>
          <w:sz w:val="24"/>
          <w:szCs w:val="24"/>
        </w:rPr>
      </w:pPr>
    </w:p>
    <w:p w:rsidR="00F00AFB" w:rsidRDefault="00F00AFB" w:rsidP="00F00AFB">
      <w:pPr>
        <w:spacing w:after="0" w:line="240" w:lineRule="auto"/>
        <w:rPr>
          <w:rFonts w:ascii="Arial" w:hAnsi="Arial" w:cs="Arial"/>
          <w:sz w:val="24"/>
          <w:szCs w:val="24"/>
        </w:rPr>
      </w:pPr>
    </w:p>
    <w:p w:rsidR="00F00AFB" w:rsidRDefault="00F00AFB" w:rsidP="00F00AFB">
      <w:pPr>
        <w:spacing w:after="0" w:line="240" w:lineRule="auto"/>
        <w:rPr>
          <w:rFonts w:ascii="Arial" w:hAnsi="Arial" w:cs="Arial"/>
          <w:sz w:val="24"/>
          <w:szCs w:val="24"/>
        </w:rPr>
      </w:pPr>
    </w:p>
    <w:p w:rsidR="00F00AFB" w:rsidRPr="005355B9" w:rsidRDefault="00F00AFB" w:rsidP="00F00AFB">
      <w:pPr>
        <w:spacing w:after="0" w:line="240" w:lineRule="auto"/>
        <w:rPr>
          <w:rFonts w:ascii="Arial" w:eastAsia="Times New Roman" w:hAnsi="Arial" w:cs="Arial"/>
          <w:b/>
          <w:bCs/>
          <w:color w:val="056181"/>
          <w:kern w:val="36"/>
          <w:sz w:val="24"/>
          <w:szCs w:val="24"/>
          <w:lang w:eastAsia="fr-CA"/>
        </w:rPr>
      </w:pPr>
      <w:r>
        <w:rPr>
          <w:rFonts w:ascii="Arial" w:hAnsi="Arial" w:cs="Arial"/>
          <w:noProof/>
          <w:sz w:val="24"/>
          <w:szCs w:val="24"/>
          <w:lang w:eastAsia="fr-CA"/>
        </w:rPr>
        <w:drawing>
          <wp:anchor distT="0" distB="0" distL="114300" distR="114300" simplePos="0" relativeHeight="251659264" behindDoc="0" locked="0" layoutInCell="1" allowOverlap="1" wp14:anchorId="37B66F87" wp14:editId="6CE157C5">
            <wp:simplePos x="628650" y="577850"/>
            <wp:positionH relativeFrom="margin">
              <wp:align>center</wp:align>
            </wp:positionH>
            <wp:positionV relativeFrom="margin">
              <wp:align>top</wp:align>
            </wp:positionV>
            <wp:extent cx="2018665" cy="1753235"/>
            <wp:effectExtent l="0" t="0" r="635" b="0"/>
            <wp:wrapSquare wrapText="bothSides"/>
            <wp:docPr id="2" name="Image 2" descr="C:\Documents and Settings\Utilisateur\Mes documents\commun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Utilisateur\Mes documents\communion.gif"/>
                    <pic:cNvPicPr>
                      <a:picLocks noChangeAspect="1" noChangeArrowheads="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8665" cy="1753235"/>
                    </a:xfrm>
                    <a:prstGeom prst="rect">
                      <a:avLst/>
                    </a:prstGeom>
                    <a:noFill/>
                    <a:ln>
                      <a:noFill/>
                    </a:ln>
                  </pic:spPr>
                </pic:pic>
              </a:graphicData>
            </a:graphic>
          </wp:anchor>
        </w:drawing>
      </w:r>
      <w:r w:rsidRPr="00F61050">
        <w:rPr>
          <w:rFonts w:ascii="Arial" w:eastAsia="Times New Roman" w:hAnsi="Arial" w:cs="Arial"/>
          <w:b/>
          <w:bCs/>
          <w:color w:val="056181"/>
          <w:kern w:val="36"/>
          <w:sz w:val="24"/>
          <w:szCs w:val="24"/>
          <w:u w:val="single"/>
          <w:lang w:eastAsia="fr-CA"/>
        </w:rPr>
        <w:t>La première communion</w:t>
      </w:r>
      <w:r w:rsidRPr="00F61050">
        <w:rPr>
          <w:rFonts w:ascii="Arial" w:eastAsia="Times New Roman" w:hAnsi="Arial" w:cs="Arial"/>
          <w:b/>
          <w:bCs/>
          <w:color w:val="056181"/>
          <w:kern w:val="36"/>
          <w:sz w:val="24"/>
          <w:szCs w:val="24"/>
          <w:lang w:eastAsia="fr-CA"/>
        </w:rPr>
        <w:t xml:space="preserve"> / L’eucharistie – sacrement d’initiation</w:t>
      </w:r>
    </w:p>
    <w:p w:rsidR="00F00AFB" w:rsidRPr="00F61050" w:rsidRDefault="00F00AFB" w:rsidP="00F00AFB">
      <w:pPr>
        <w:spacing w:after="0" w:line="240" w:lineRule="auto"/>
        <w:outlineLvl w:val="0"/>
        <w:rPr>
          <w:rFonts w:ascii="Arial" w:eastAsia="Times New Roman" w:hAnsi="Arial" w:cs="Arial"/>
          <w:b/>
          <w:bCs/>
          <w:color w:val="056181"/>
          <w:kern w:val="36"/>
          <w:sz w:val="24"/>
          <w:szCs w:val="24"/>
          <w:lang w:eastAsia="fr-CA"/>
        </w:rPr>
      </w:pPr>
    </w:p>
    <w:p w:rsidR="00F00AFB" w:rsidRPr="005355B9" w:rsidRDefault="00F00AFB" w:rsidP="00F00AFB">
      <w:pPr>
        <w:spacing w:after="0" w:line="240" w:lineRule="auto"/>
        <w:rPr>
          <w:rFonts w:ascii="Arial" w:eastAsia="Times New Roman" w:hAnsi="Arial" w:cs="Arial"/>
          <w:color w:val="222222"/>
          <w:sz w:val="24"/>
          <w:szCs w:val="24"/>
          <w:lang w:eastAsia="fr-CA"/>
        </w:rPr>
      </w:pPr>
      <w:r w:rsidRPr="00F61050">
        <w:rPr>
          <w:rFonts w:ascii="Arial" w:eastAsia="Times New Roman" w:hAnsi="Arial" w:cs="Arial"/>
          <w:color w:val="222222"/>
          <w:sz w:val="24"/>
          <w:szCs w:val="24"/>
          <w:lang w:eastAsia="fr-CA"/>
        </w:rPr>
        <w:t>Quand on réfléchit à ce qu’est l’eucharistie, on réalise que ce sacrement est le sommet de la vie chrétienne : non pas un geste qui arrive une seule fois, comme le baptême ou la confirmation, mais l’invitation faite par Jésus Christ à se retrouver, ensemble, régulièrement, autour de la « table familiale ».</w:t>
      </w:r>
    </w:p>
    <w:p w:rsidR="00F00AFB" w:rsidRPr="005355B9" w:rsidRDefault="00F00AFB" w:rsidP="00F00AFB">
      <w:pPr>
        <w:pStyle w:val="NormalWeb"/>
        <w:shd w:val="clear" w:color="auto" w:fill="FFFFFF"/>
        <w:spacing w:before="0" w:beforeAutospacing="0" w:after="0" w:afterAutospacing="0"/>
        <w:rPr>
          <w:rFonts w:ascii="Arial" w:hAnsi="Arial" w:cs="Arial"/>
          <w:color w:val="222222"/>
        </w:rPr>
      </w:pPr>
      <w:r w:rsidRPr="005355B9">
        <w:rPr>
          <w:rFonts w:ascii="Arial" w:hAnsi="Arial" w:cs="Arial"/>
          <w:color w:val="222222"/>
        </w:rPr>
        <w:t>La « première communion », qu’on est habitués à considérer surtout comme une belle fête d’enfants, trouve son sens profond quand on la considère comme la première DES communions.</w:t>
      </w:r>
    </w:p>
    <w:p w:rsidR="00F00AFB" w:rsidRPr="00F61050" w:rsidRDefault="00F00AFB" w:rsidP="00F00AFB">
      <w:pPr>
        <w:spacing w:after="0" w:line="240" w:lineRule="auto"/>
        <w:rPr>
          <w:rFonts w:ascii="Arial" w:eastAsia="Times New Roman" w:hAnsi="Arial" w:cs="Arial"/>
          <w:color w:val="222222"/>
          <w:sz w:val="24"/>
          <w:szCs w:val="24"/>
          <w:lang w:eastAsia="fr-CA"/>
        </w:rPr>
      </w:pPr>
    </w:p>
    <w:p w:rsidR="00F00AFB" w:rsidRDefault="00F00AFB" w:rsidP="00F00AFB">
      <w:pPr>
        <w:spacing w:after="0" w:line="240" w:lineRule="auto"/>
        <w:rPr>
          <w:rFonts w:ascii="Arial" w:eastAsia="Times New Roman" w:hAnsi="Arial" w:cs="Arial"/>
          <w:i/>
          <w:sz w:val="24"/>
          <w:szCs w:val="24"/>
          <w:lang w:eastAsia="fr-CA"/>
        </w:rPr>
      </w:pPr>
      <w:r w:rsidRPr="005355B9">
        <w:rPr>
          <w:rFonts w:ascii="Arial" w:eastAsia="Times New Roman" w:hAnsi="Arial" w:cs="Arial"/>
          <w:i/>
          <w:sz w:val="24"/>
          <w:szCs w:val="24"/>
          <w:lang w:eastAsia="fr-CA"/>
        </w:rPr>
        <w:t>Conditions :</w:t>
      </w:r>
    </w:p>
    <w:p w:rsidR="00F00AFB" w:rsidRDefault="00F00AFB" w:rsidP="00F00AFB">
      <w:pPr>
        <w:pStyle w:val="Paragraphedeliste"/>
        <w:numPr>
          <w:ilvl w:val="0"/>
          <w:numId w:val="1"/>
        </w:numPr>
        <w:spacing w:after="0" w:line="240" w:lineRule="auto"/>
        <w:rPr>
          <w:rFonts w:ascii="Arial" w:eastAsia="Times New Roman" w:hAnsi="Arial" w:cs="Arial"/>
          <w:i/>
          <w:sz w:val="24"/>
          <w:szCs w:val="24"/>
          <w:lang w:eastAsia="fr-CA"/>
        </w:rPr>
      </w:pPr>
      <w:r>
        <w:rPr>
          <w:rFonts w:ascii="Arial" w:eastAsia="Times New Roman" w:hAnsi="Arial" w:cs="Arial"/>
          <w:i/>
          <w:sz w:val="24"/>
          <w:szCs w:val="24"/>
          <w:lang w:eastAsia="fr-CA"/>
        </w:rPr>
        <w:t>Avoir vécu son premier des pardons, sa première des réconciliations</w:t>
      </w:r>
    </w:p>
    <w:p w:rsidR="00F00AFB" w:rsidRPr="005355B9" w:rsidRDefault="00F00AFB" w:rsidP="00F00AFB">
      <w:pPr>
        <w:pStyle w:val="Paragraphedeliste"/>
        <w:numPr>
          <w:ilvl w:val="0"/>
          <w:numId w:val="1"/>
        </w:numPr>
        <w:spacing w:after="0" w:line="240" w:lineRule="auto"/>
        <w:rPr>
          <w:rFonts w:ascii="Arial" w:eastAsia="Times New Roman" w:hAnsi="Arial" w:cs="Arial"/>
          <w:i/>
          <w:sz w:val="24"/>
          <w:szCs w:val="24"/>
          <w:lang w:eastAsia="fr-CA"/>
        </w:rPr>
      </w:pPr>
      <w:r>
        <w:rPr>
          <w:rFonts w:ascii="Arial" w:eastAsia="Times New Roman" w:hAnsi="Arial" w:cs="Arial"/>
          <w:i/>
          <w:sz w:val="24"/>
          <w:szCs w:val="24"/>
          <w:lang w:eastAsia="fr-CA"/>
        </w:rPr>
        <w:t>Avoir vécu un temps d’initiation</w:t>
      </w:r>
    </w:p>
    <w:p w:rsidR="00F00AFB" w:rsidRPr="005355B9" w:rsidRDefault="00F00AFB" w:rsidP="00F00AFB">
      <w:pPr>
        <w:spacing w:after="0" w:line="240" w:lineRule="auto"/>
        <w:rPr>
          <w:rFonts w:ascii="Arial" w:eastAsia="Times New Roman" w:hAnsi="Arial" w:cs="Arial"/>
          <w:i/>
          <w:color w:val="222222"/>
          <w:sz w:val="24"/>
          <w:szCs w:val="24"/>
          <w:highlight w:val="yellow"/>
          <w:lang w:eastAsia="fr-CA"/>
        </w:rPr>
      </w:pPr>
    </w:p>
    <w:p w:rsidR="00F00AFB" w:rsidRPr="00F61050" w:rsidRDefault="00F00AFB" w:rsidP="00F00AFB">
      <w:pPr>
        <w:spacing w:after="0" w:line="240" w:lineRule="auto"/>
        <w:rPr>
          <w:rFonts w:ascii="Arial" w:eastAsia="Times New Roman" w:hAnsi="Arial" w:cs="Arial"/>
          <w:i/>
          <w:color w:val="222222"/>
          <w:sz w:val="24"/>
          <w:szCs w:val="24"/>
          <w:lang w:eastAsia="fr-CA"/>
        </w:rPr>
      </w:pPr>
      <w:r w:rsidRPr="00F61050">
        <w:rPr>
          <w:rFonts w:ascii="Arial" w:eastAsia="Times New Roman" w:hAnsi="Arial" w:cs="Arial"/>
          <w:i/>
          <w:color w:val="222222"/>
          <w:sz w:val="24"/>
          <w:szCs w:val="24"/>
          <w:highlight w:val="yellow"/>
          <w:lang w:eastAsia="fr-CA"/>
        </w:rPr>
        <w:t xml:space="preserve">L’initiation, c’est ce temps pendant lequel une personne découvre progressivement la foi en Jésus Christ, c’est la période qui permet que cette foi devienne progressivement celle de la personne qui est en train d’être initiée. Il s’agit donc d’un processus de lente maturation qui conduit une personne à pouvoir dire : « Jésus Christ et son Évangile, sa mort et sa résurrection donnent désormais sens à ma vie, c’est pourquoi je souhaite être intégrée au groupe de ses disciples, </w:t>
      </w:r>
      <w:proofErr w:type="gramStart"/>
      <w:r w:rsidRPr="00F61050">
        <w:rPr>
          <w:rFonts w:ascii="Arial" w:eastAsia="Times New Roman" w:hAnsi="Arial" w:cs="Arial"/>
          <w:i/>
          <w:color w:val="222222"/>
          <w:sz w:val="24"/>
          <w:szCs w:val="24"/>
          <w:highlight w:val="yellow"/>
          <w:lang w:eastAsia="fr-CA"/>
        </w:rPr>
        <w:t>l’Église.</w:t>
      </w:r>
      <w:r w:rsidRPr="00F61050">
        <w:rPr>
          <w:rFonts w:ascii="Arial" w:eastAsia="Times New Roman" w:hAnsi="Arial" w:cs="Arial"/>
          <w:i/>
          <w:color w:val="222222"/>
          <w:sz w:val="24"/>
          <w:szCs w:val="24"/>
          <w:highlight w:val="yellow"/>
          <w:lang w:eastAsia="fr-CA"/>
        </w:rPr>
        <w:softHyphen/>
      </w:r>
      <w:proofErr w:type="gramEnd"/>
      <w:r w:rsidRPr="00F61050">
        <w:rPr>
          <w:rFonts w:ascii="Arial" w:eastAsia="Times New Roman" w:hAnsi="Arial" w:cs="Arial"/>
          <w:i/>
          <w:color w:val="222222"/>
          <w:sz w:val="24"/>
          <w:szCs w:val="24"/>
          <w:highlight w:val="yellow"/>
          <w:lang w:eastAsia="fr-CA"/>
        </w:rPr>
        <w:softHyphen/>
        <w:t xml:space="preserve"> »</w:t>
      </w:r>
    </w:p>
    <w:p w:rsidR="00F00AFB" w:rsidRPr="005355B9" w:rsidRDefault="00F00AFB" w:rsidP="00F00AFB">
      <w:pPr>
        <w:spacing w:after="0" w:line="240" w:lineRule="auto"/>
        <w:rPr>
          <w:rFonts w:ascii="Arial" w:hAnsi="Arial" w:cs="Arial"/>
          <w:sz w:val="24"/>
          <w:szCs w:val="24"/>
        </w:rPr>
      </w:pPr>
    </w:p>
    <w:p w:rsidR="00F00AFB" w:rsidRDefault="00F00AFB" w:rsidP="00F00AFB">
      <w:pPr>
        <w:spacing w:after="0" w:line="240" w:lineRule="auto"/>
        <w:rPr>
          <w:rFonts w:ascii="Arial" w:hAnsi="Arial" w:cs="Arial"/>
          <w:b/>
          <w:i/>
          <w:color w:val="222222"/>
        </w:rPr>
      </w:pPr>
      <w:r w:rsidRPr="005355B9">
        <w:rPr>
          <w:rFonts w:ascii="Arial" w:hAnsi="Arial" w:cs="Arial"/>
          <w:sz w:val="24"/>
          <w:szCs w:val="24"/>
        </w:rPr>
        <w:t xml:space="preserve">Pour célébrer </w:t>
      </w:r>
      <w:r>
        <w:rPr>
          <w:rFonts w:ascii="Arial" w:hAnsi="Arial" w:cs="Arial"/>
          <w:sz w:val="24"/>
          <w:szCs w:val="24"/>
        </w:rPr>
        <w:t>la première communion</w:t>
      </w:r>
      <w:r w:rsidRPr="005355B9">
        <w:rPr>
          <w:rFonts w:ascii="Arial" w:hAnsi="Arial" w:cs="Arial"/>
          <w:sz w:val="24"/>
          <w:szCs w:val="24"/>
        </w:rPr>
        <w:t xml:space="preserve">, veuillez communiquer avec </w:t>
      </w:r>
      <w:r>
        <w:rPr>
          <w:rFonts w:ascii="Arial" w:hAnsi="Arial" w:cs="Arial"/>
          <w:sz w:val="24"/>
          <w:szCs w:val="24"/>
        </w:rPr>
        <w:t xml:space="preserve">nous.  </w:t>
      </w:r>
      <w:r w:rsidRPr="00787E01">
        <w:rPr>
          <w:rFonts w:ascii="Arial" w:hAnsi="Arial" w:cs="Arial"/>
          <w:b/>
          <w:i/>
          <w:color w:val="222222"/>
          <w:highlight w:val="green"/>
        </w:rPr>
        <w:t>Bouton vers le formulaire</w:t>
      </w:r>
    </w:p>
    <w:p w:rsidR="00F00AFB" w:rsidRDefault="00F00AFB" w:rsidP="00F00AFB">
      <w:pPr>
        <w:pStyle w:val="NormalWeb"/>
        <w:shd w:val="clear" w:color="auto" w:fill="FFFFFF"/>
        <w:spacing w:before="0" w:beforeAutospacing="0" w:after="0" w:afterAutospacing="0"/>
        <w:rPr>
          <w:rFonts w:ascii="Arial" w:hAnsi="Arial" w:cs="Arial"/>
          <w:b/>
          <w:i/>
          <w:color w:val="222222"/>
        </w:rPr>
      </w:pPr>
    </w:p>
    <w:p w:rsidR="00F00AFB" w:rsidRDefault="00F00AFB" w:rsidP="00F00AFB">
      <w:pPr>
        <w:pStyle w:val="NormalWeb"/>
        <w:shd w:val="clear" w:color="auto" w:fill="FFFFFF"/>
        <w:spacing w:before="0" w:beforeAutospacing="0" w:after="0" w:afterAutospacing="0"/>
        <w:rPr>
          <w:rFonts w:ascii="Arial" w:hAnsi="Arial" w:cs="Arial"/>
          <w:b/>
          <w:i/>
          <w:color w:val="222222"/>
        </w:rPr>
      </w:pPr>
    </w:p>
    <w:p w:rsidR="00F00AFB" w:rsidRDefault="00F00AFB" w:rsidP="00F00AFB">
      <w:pPr>
        <w:pStyle w:val="NormalWeb"/>
        <w:shd w:val="clear" w:color="auto" w:fill="FFFFFF"/>
        <w:spacing w:before="0" w:beforeAutospacing="0" w:after="0" w:afterAutospacing="0"/>
        <w:rPr>
          <w:rFonts w:ascii="Arial" w:hAnsi="Arial" w:cs="Arial"/>
          <w:b/>
          <w:i/>
          <w:color w:val="222222"/>
        </w:rPr>
      </w:pPr>
    </w:p>
    <w:p w:rsidR="00C667B5" w:rsidRDefault="00C667B5" w:rsidP="00C667B5">
      <w:bookmarkStart w:id="0" w:name="_GoBack"/>
      <w:bookmarkEnd w:id="0"/>
      <w:r>
        <w:rPr>
          <w:sz w:val="24"/>
        </w:rPr>
        <w:t xml:space="preserve">Pour les adultes et les jeunes de 16 ans et plus, veuillez consulter la page de l’initiation chrétienne des adultes.  </w:t>
      </w:r>
      <w:r w:rsidRPr="006D71D3">
        <w:rPr>
          <w:sz w:val="24"/>
          <w:highlight w:val="green"/>
        </w:rPr>
        <w:t>Bouton vers la fenêtre de l’initiation chrétienne des adultes</w:t>
      </w:r>
    </w:p>
    <w:p w:rsidR="00715C00" w:rsidRDefault="00715C00"/>
    <w:sectPr w:rsidR="00715C0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6E0B03"/>
    <w:multiLevelType w:val="hybridMultilevel"/>
    <w:tmpl w:val="A664B6CE"/>
    <w:lvl w:ilvl="0" w:tplc="79483C38">
      <w:numFmt w:val="bullet"/>
      <w:lvlText w:val="-"/>
      <w:lvlJc w:val="left"/>
      <w:pPr>
        <w:ind w:left="720" w:hanging="360"/>
      </w:pPr>
      <w:rPr>
        <w:rFonts w:ascii="Arial" w:eastAsia="Times New Roman"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AFB"/>
    <w:rsid w:val="00715C00"/>
    <w:rsid w:val="00C667B5"/>
    <w:rsid w:val="00F00AF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464898-00C6-48CD-8B5C-DEA5BD9A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AFB"/>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F00AFB"/>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Paragraphedeliste">
    <w:name w:val="List Paragraph"/>
    <w:basedOn w:val="Normal"/>
    <w:uiPriority w:val="34"/>
    <w:qFormat/>
    <w:rsid w:val="00F00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223</Words>
  <Characters>1229</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V</dc:creator>
  <cp:keywords/>
  <dc:description/>
  <cp:lastModifiedBy>Denis V</cp:lastModifiedBy>
  <cp:revision>2</cp:revision>
  <dcterms:created xsi:type="dcterms:W3CDTF">2020-03-09T04:37:00Z</dcterms:created>
  <dcterms:modified xsi:type="dcterms:W3CDTF">2020-03-09T07:12:00Z</dcterms:modified>
</cp:coreProperties>
</file>