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22299" w14:textId="0884265C" w:rsidR="008D1F24" w:rsidRPr="0026795B" w:rsidRDefault="000D22E3">
      <w:pPr>
        <w:rPr>
          <w:rFonts w:ascii="Franklin Gothic Heavy" w:hAnsi="Franklin Gothic Heavy"/>
          <w:b/>
          <w:bCs/>
          <w:sz w:val="28"/>
          <w:szCs w:val="28"/>
        </w:rPr>
      </w:pPr>
      <w:bookmarkStart w:id="0" w:name="_GoBack"/>
      <w:bookmarkEnd w:id="0"/>
      <w:r w:rsidRPr="0026795B">
        <w:rPr>
          <w:rFonts w:ascii="Franklin Gothic Heavy" w:hAnsi="Franklin Gothic Heavy"/>
          <w:b/>
          <w:bCs/>
          <w:sz w:val="28"/>
          <w:szCs w:val="28"/>
        </w:rPr>
        <w:t>FUNÉRAILLES</w:t>
      </w:r>
    </w:p>
    <w:p w14:paraId="6F41D5EB" w14:textId="77777777" w:rsidR="006E621B" w:rsidRDefault="00A42A8E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Vous </w:t>
      </w:r>
      <w:r w:rsidR="009A0350">
        <w:rPr>
          <w:rFonts w:ascii="Franklin Gothic Book" w:hAnsi="Franklin Gothic Book"/>
          <w:b/>
          <w:bCs/>
          <w:sz w:val="28"/>
          <w:szCs w:val="28"/>
        </w:rPr>
        <w:t>venez de perdre une personne qui vous est chère</w:t>
      </w:r>
      <w:r w:rsidR="00723AAD">
        <w:rPr>
          <w:rFonts w:ascii="Franklin Gothic Book" w:hAnsi="Franklin Gothic Book"/>
          <w:b/>
          <w:bCs/>
          <w:sz w:val="28"/>
          <w:szCs w:val="28"/>
        </w:rPr>
        <w:t>; votre mère, votre père</w:t>
      </w:r>
      <w:r w:rsidR="006469AF">
        <w:rPr>
          <w:rFonts w:ascii="Franklin Gothic Book" w:hAnsi="Franklin Gothic Book"/>
          <w:b/>
          <w:bCs/>
          <w:sz w:val="28"/>
          <w:szCs w:val="28"/>
        </w:rPr>
        <w:t xml:space="preserve">, un </w:t>
      </w:r>
      <w:r w:rsidR="00202CA2">
        <w:rPr>
          <w:rFonts w:ascii="Franklin Gothic Book" w:hAnsi="Franklin Gothic Book"/>
          <w:b/>
          <w:bCs/>
          <w:sz w:val="28"/>
          <w:szCs w:val="28"/>
        </w:rPr>
        <w:t>grand-parent</w:t>
      </w:r>
      <w:r w:rsidR="006469AF">
        <w:rPr>
          <w:rFonts w:ascii="Franklin Gothic Book" w:hAnsi="Franklin Gothic Book"/>
          <w:b/>
          <w:bCs/>
          <w:sz w:val="28"/>
          <w:szCs w:val="28"/>
        </w:rPr>
        <w:t xml:space="preserve">, un oncle ou une tante dont vous avez </w:t>
      </w:r>
      <w:r w:rsidR="00202CA2">
        <w:rPr>
          <w:rFonts w:ascii="Franklin Gothic Book" w:hAnsi="Franklin Gothic Book"/>
          <w:b/>
          <w:bCs/>
          <w:sz w:val="28"/>
          <w:szCs w:val="28"/>
        </w:rPr>
        <w:t>pris soin</w:t>
      </w:r>
      <w:r w:rsidR="006E621B">
        <w:rPr>
          <w:rFonts w:ascii="Franklin Gothic Book" w:hAnsi="Franklin Gothic Book"/>
          <w:b/>
          <w:bCs/>
          <w:sz w:val="28"/>
          <w:szCs w:val="28"/>
        </w:rPr>
        <w:t>.</w:t>
      </w:r>
    </w:p>
    <w:p w14:paraId="7AACA3C7" w14:textId="77777777" w:rsidR="006E621B" w:rsidRPr="00EA474C" w:rsidRDefault="006E621B">
      <w:pPr>
        <w:rPr>
          <w:rFonts w:ascii="Franklin Gothic Medium" w:hAnsi="Franklin Gothic Medium"/>
          <w:b/>
          <w:bCs/>
          <w:sz w:val="28"/>
          <w:szCs w:val="28"/>
          <w:u w:val="single"/>
        </w:rPr>
      </w:pPr>
      <w:r w:rsidRPr="00EA474C">
        <w:rPr>
          <w:rFonts w:ascii="Franklin Gothic Medium" w:hAnsi="Franklin Gothic Medium"/>
          <w:b/>
          <w:bCs/>
          <w:sz w:val="28"/>
          <w:szCs w:val="28"/>
          <w:u w:val="single"/>
        </w:rPr>
        <w:t>Que faire? Comment procéder?</w:t>
      </w:r>
    </w:p>
    <w:p w14:paraId="33CDFF7A" w14:textId="50C03EE9" w:rsidR="00A42A8E" w:rsidRDefault="00B67B0E">
      <w:pPr>
        <w:rPr>
          <w:rFonts w:ascii="Franklin Gothic Book" w:hAnsi="Franklin Gothic Book"/>
          <w:b/>
          <w:bCs/>
          <w:sz w:val="28"/>
          <w:szCs w:val="28"/>
        </w:rPr>
      </w:pPr>
      <w:r w:rsidRPr="00A42A8E">
        <w:rPr>
          <w:rFonts w:ascii="Franklin Gothic Book" w:hAnsi="Franklin Gothic Book"/>
          <w:b/>
          <w:bCs/>
          <w:noProof/>
          <w:sz w:val="28"/>
          <w:szCs w:val="28"/>
          <w:lang w:eastAsia="fr-CA"/>
        </w:rPr>
        <w:drawing>
          <wp:anchor distT="0" distB="0" distL="114300" distR="114300" simplePos="0" relativeHeight="251658240" behindDoc="0" locked="0" layoutInCell="1" allowOverlap="1" wp14:anchorId="76B60B64" wp14:editId="3EAE838D">
            <wp:simplePos x="0" y="0"/>
            <wp:positionH relativeFrom="column">
              <wp:posOffset>2752725</wp:posOffset>
            </wp:positionH>
            <wp:positionV relativeFrom="paragraph">
              <wp:posOffset>6350</wp:posOffset>
            </wp:positionV>
            <wp:extent cx="3008630" cy="2247900"/>
            <wp:effectExtent l="0" t="0" r="1270" b="0"/>
            <wp:wrapSquare wrapText="bothSides"/>
            <wp:docPr id="1" name="Image 1" descr="Résultat de recherche d'images pour &quot;funérailles catholiqu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funérailles catholique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DB8">
        <w:rPr>
          <w:rFonts w:ascii="Franklin Gothic Book" w:hAnsi="Franklin Gothic Book"/>
          <w:b/>
          <w:bCs/>
          <w:sz w:val="28"/>
          <w:szCs w:val="28"/>
        </w:rPr>
        <w:t xml:space="preserve">Vous devez prendre plusieurs décisions </w:t>
      </w:r>
      <w:r w:rsidR="00453813">
        <w:rPr>
          <w:rFonts w:ascii="Franklin Gothic Book" w:hAnsi="Franklin Gothic Book"/>
          <w:b/>
          <w:bCs/>
          <w:sz w:val="28"/>
          <w:szCs w:val="28"/>
        </w:rPr>
        <w:t xml:space="preserve">en ce qui concerne la personne défunte, dont celle </w:t>
      </w:r>
      <w:r w:rsidR="005E0DD1">
        <w:rPr>
          <w:rFonts w:ascii="Franklin Gothic Book" w:hAnsi="Franklin Gothic Book"/>
          <w:b/>
          <w:bCs/>
          <w:sz w:val="28"/>
          <w:szCs w:val="28"/>
        </w:rPr>
        <w:t>de l’exposer ou non</w:t>
      </w:r>
      <w:r w:rsidR="0029630A">
        <w:rPr>
          <w:rFonts w:ascii="Franklin Gothic Book" w:hAnsi="Franklin Gothic Book"/>
          <w:b/>
          <w:bCs/>
          <w:sz w:val="28"/>
          <w:szCs w:val="28"/>
        </w:rPr>
        <w:t xml:space="preserve">, ainsi que de célébrer </w:t>
      </w:r>
      <w:r w:rsidR="00793562">
        <w:rPr>
          <w:rFonts w:ascii="Franklin Gothic Book" w:hAnsi="Franklin Gothic Book"/>
          <w:b/>
          <w:bCs/>
          <w:sz w:val="28"/>
          <w:szCs w:val="28"/>
        </w:rPr>
        <w:t xml:space="preserve">des funérailles </w:t>
      </w:r>
      <w:r w:rsidR="00EB51B2">
        <w:rPr>
          <w:rFonts w:ascii="Franklin Gothic Book" w:hAnsi="Franklin Gothic Book"/>
          <w:b/>
          <w:bCs/>
          <w:sz w:val="28"/>
          <w:szCs w:val="28"/>
        </w:rPr>
        <w:t>à</w:t>
      </w:r>
      <w:r w:rsidR="00793562">
        <w:rPr>
          <w:rFonts w:ascii="Franklin Gothic Book" w:hAnsi="Franklin Gothic Book"/>
          <w:b/>
          <w:bCs/>
          <w:sz w:val="28"/>
          <w:szCs w:val="28"/>
        </w:rPr>
        <w:t xml:space="preserve"> l</w:t>
      </w:r>
      <w:r w:rsidR="00EB51B2">
        <w:rPr>
          <w:rFonts w:ascii="Franklin Gothic Book" w:hAnsi="Franklin Gothic Book"/>
          <w:b/>
          <w:bCs/>
          <w:sz w:val="28"/>
          <w:szCs w:val="28"/>
        </w:rPr>
        <w:t>’</w:t>
      </w:r>
      <w:r w:rsidR="00793562">
        <w:rPr>
          <w:rFonts w:ascii="Franklin Gothic Book" w:hAnsi="Franklin Gothic Book"/>
          <w:b/>
          <w:bCs/>
          <w:sz w:val="28"/>
          <w:szCs w:val="28"/>
        </w:rPr>
        <w:t xml:space="preserve">église </w:t>
      </w:r>
      <w:r w:rsidR="00EB51B2">
        <w:rPr>
          <w:rFonts w:ascii="Franklin Gothic Book" w:hAnsi="Franklin Gothic Book"/>
          <w:b/>
          <w:bCs/>
          <w:sz w:val="28"/>
          <w:szCs w:val="28"/>
        </w:rPr>
        <w:t>si tel est sa volonté ou la vôtre.</w:t>
      </w:r>
    </w:p>
    <w:p w14:paraId="305DE0BF" w14:textId="5236F145" w:rsidR="00EB51B2" w:rsidRDefault="00E723EB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La famille s’adresse </w:t>
      </w:r>
      <w:r w:rsidR="00341204">
        <w:rPr>
          <w:rFonts w:ascii="Franklin Gothic Book" w:hAnsi="Franklin Gothic Book"/>
          <w:b/>
          <w:bCs/>
          <w:sz w:val="28"/>
          <w:szCs w:val="28"/>
        </w:rPr>
        <w:t>à la secrétaire de c</w:t>
      </w:r>
      <w:r w:rsidR="00FB1BFF">
        <w:rPr>
          <w:rFonts w:ascii="Franklin Gothic Book" w:hAnsi="Franklin Gothic Book"/>
          <w:b/>
          <w:bCs/>
          <w:sz w:val="28"/>
          <w:szCs w:val="28"/>
        </w:rPr>
        <w:t>oordination de la fabrique Saint</w:t>
      </w:r>
      <w:r w:rsidR="00341204">
        <w:rPr>
          <w:rFonts w:ascii="Franklin Gothic Book" w:hAnsi="Franklin Gothic Book"/>
          <w:b/>
          <w:bCs/>
          <w:sz w:val="28"/>
          <w:szCs w:val="28"/>
        </w:rPr>
        <w:t>-Georges-de-</w:t>
      </w:r>
      <w:proofErr w:type="spellStart"/>
      <w:r w:rsidR="00341204">
        <w:rPr>
          <w:rFonts w:ascii="Franklin Gothic Book" w:hAnsi="Franklin Gothic Book"/>
          <w:b/>
          <w:bCs/>
          <w:sz w:val="28"/>
          <w:szCs w:val="28"/>
        </w:rPr>
        <w:t>Sartigan</w:t>
      </w:r>
      <w:proofErr w:type="spellEnd"/>
      <w:r w:rsidR="00FB1F89">
        <w:rPr>
          <w:rFonts w:ascii="Franklin Gothic Book" w:hAnsi="Franklin Gothic Book"/>
          <w:b/>
          <w:bCs/>
          <w:sz w:val="28"/>
          <w:szCs w:val="28"/>
        </w:rPr>
        <w:t xml:space="preserve"> au </w:t>
      </w:r>
    </w:p>
    <w:p w14:paraId="0C15F513" w14:textId="6FC2D26E" w:rsidR="00FB1F89" w:rsidRDefault="00FB1F89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418-228-2558 poste 22</w:t>
      </w:r>
    </w:p>
    <w:p w14:paraId="200FC916" w14:textId="67006C08" w:rsidR="00B54398" w:rsidRDefault="00B54398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La famille doit aussi prendre contact avec une maison funéraire pour </w:t>
      </w:r>
      <w:r w:rsidR="00A02481">
        <w:rPr>
          <w:rFonts w:ascii="Franklin Gothic Book" w:hAnsi="Franklin Gothic Book"/>
          <w:b/>
          <w:bCs/>
          <w:sz w:val="28"/>
          <w:szCs w:val="28"/>
        </w:rPr>
        <w:t>les aviser de ses dé</w:t>
      </w:r>
      <w:r w:rsidR="000F380C">
        <w:rPr>
          <w:rFonts w:ascii="Franklin Gothic Book" w:hAnsi="Franklin Gothic Book"/>
          <w:b/>
          <w:bCs/>
          <w:sz w:val="28"/>
          <w:szCs w:val="28"/>
        </w:rPr>
        <w:t>cisions et procéder aux arrangements concernant le</w:t>
      </w:r>
      <w:r w:rsidR="000563C8">
        <w:rPr>
          <w:rFonts w:ascii="Franklin Gothic Book" w:hAnsi="Franklin Gothic Book"/>
          <w:b/>
          <w:bCs/>
          <w:sz w:val="28"/>
          <w:szCs w:val="28"/>
        </w:rPr>
        <w:t xml:space="preserve">s soins </w:t>
      </w:r>
      <w:r w:rsidR="0026795B">
        <w:rPr>
          <w:rFonts w:ascii="Franklin Gothic Book" w:hAnsi="Franklin Gothic Book"/>
          <w:b/>
          <w:bCs/>
          <w:sz w:val="28"/>
          <w:szCs w:val="28"/>
        </w:rPr>
        <w:t xml:space="preserve">du </w:t>
      </w:r>
      <w:r w:rsidR="000F380C">
        <w:rPr>
          <w:rFonts w:ascii="Franklin Gothic Book" w:hAnsi="Franklin Gothic Book"/>
          <w:b/>
          <w:bCs/>
          <w:sz w:val="28"/>
          <w:szCs w:val="28"/>
        </w:rPr>
        <w:t xml:space="preserve">corps de la personne décédée. </w:t>
      </w:r>
    </w:p>
    <w:p w14:paraId="163D53FD" w14:textId="3907448C" w:rsidR="0026795B" w:rsidRDefault="0057323F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La préparation des funérailles est </w:t>
      </w:r>
      <w:r w:rsidR="005056C2">
        <w:rPr>
          <w:rFonts w:ascii="Franklin Gothic Book" w:hAnsi="Franklin Gothic Book"/>
          <w:b/>
          <w:bCs/>
          <w:sz w:val="28"/>
          <w:szCs w:val="28"/>
        </w:rPr>
        <w:t xml:space="preserve">un moment fort pour la famille car elle est </w:t>
      </w:r>
      <w:r>
        <w:rPr>
          <w:rFonts w:ascii="Franklin Gothic Book" w:hAnsi="Franklin Gothic Book"/>
          <w:b/>
          <w:bCs/>
          <w:sz w:val="28"/>
          <w:szCs w:val="28"/>
        </w:rPr>
        <w:t>l’occasi</w:t>
      </w:r>
      <w:r w:rsidR="005056C2">
        <w:rPr>
          <w:rFonts w:ascii="Franklin Gothic Book" w:hAnsi="Franklin Gothic Book"/>
          <w:b/>
          <w:bCs/>
          <w:sz w:val="28"/>
          <w:szCs w:val="28"/>
        </w:rPr>
        <w:t>o</w:t>
      </w:r>
      <w:r>
        <w:rPr>
          <w:rFonts w:ascii="Franklin Gothic Book" w:hAnsi="Franklin Gothic Book"/>
          <w:b/>
          <w:bCs/>
          <w:sz w:val="28"/>
          <w:szCs w:val="28"/>
        </w:rPr>
        <w:t xml:space="preserve">n </w:t>
      </w:r>
      <w:r w:rsidR="00E843ED">
        <w:rPr>
          <w:rFonts w:ascii="Franklin Gothic Book" w:hAnsi="Franklin Gothic Book"/>
          <w:b/>
          <w:bCs/>
          <w:sz w:val="28"/>
          <w:szCs w:val="28"/>
        </w:rPr>
        <w:t xml:space="preserve">d’exprimer les émotions intenses qui </w:t>
      </w:r>
      <w:r w:rsidR="002F736B">
        <w:rPr>
          <w:rFonts w:ascii="Franklin Gothic Book" w:hAnsi="Franklin Gothic Book"/>
          <w:b/>
          <w:bCs/>
          <w:sz w:val="28"/>
          <w:szCs w:val="28"/>
        </w:rPr>
        <w:t>marquent les première</w:t>
      </w:r>
      <w:r w:rsidR="006D0808">
        <w:rPr>
          <w:rFonts w:ascii="Franklin Gothic Book" w:hAnsi="Franklin Gothic Book"/>
          <w:b/>
          <w:bCs/>
          <w:sz w:val="28"/>
          <w:szCs w:val="28"/>
        </w:rPr>
        <w:t>s</w:t>
      </w:r>
      <w:r w:rsidR="002F736B">
        <w:rPr>
          <w:rFonts w:ascii="Franklin Gothic Book" w:hAnsi="Franklin Gothic Book"/>
          <w:b/>
          <w:bCs/>
          <w:sz w:val="28"/>
          <w:szCs w:val="28"/>
        </w:rPr>
        <w:t xml:space="preserve"> étapes du processus de deuil</w:t>
      </w:r>
      <w:r w:rsidR="00CD0780">
        <w:rPr>
          <w:rFonts w:ascii="Franklin Gothic Book" w:hAnsi="Franklin Gothic Book"/>
          <w:b/>
          <w:bCs/>
          <w:sz w:val="28"/>
          <w:szCs w:val="28"/>
        </w:rPr>
        <w:t xml:space="preserve">, le besoin d’écoute, de solidarité et d’amitié. </w:t>
      </w:r>
    </w:p>
    <w:p w14:paraId="0D05E349" w14:textId="27C07311" w:rsidR="00CD0780" w:rsidRDefault="00D77C7A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On abordera avec la famille les points suivant</w:t>
      </w:r>
      <w:r w:rsidR="00AC61CA">
        <w:rPr>
          <w:rFonts w:ascii="Franklin Gothic Book" w:hAnsi="Franklin Gothic Book"/>
          <w:b/>
          <w:bCs/>
          <w:sz w:val="28"/>
          <w:szCs w:val="28"/>
        </w:rPr>
        <w:t>s :</w:t>
      </w:r>
    </w:p>
    <w:p w14:paraId="1D0B0DC6" w14:textId="538C53C2" w:rsidR="00AC61CA" w:rsidRDefault="008D0C11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 w:rsidRPr="005C7AD5">
        <w:rPr>
          <w:rFonts w:ascii="Franklin Gothic Book" w:hAnsi="Franklin Gothic Book"/>
          <w:b/>
          <w:bCs/>
          <w:sz w:val="28"/>
          <w:szCs w:val="28"/>
        </w:rPr>
        <w:t xml:space="preserve">La </w:t>
      </w:r>
      <w:r w:rsidR="00FB1BFF">
        <w:rPr>
          <w:rFonts w:ascii="Franklin Gothic Book" w:hAnsi="Franklin Gothic Book"/>
          <w:b/>
          <w:bCs/>
          <w:sz w:val="28"/>
          <w:szCs w:val="28"/>
        </w:rPr>
        <w:t>parcours de vie de la personne</w:t>
      </w:r>
      <w:r w:rsidR="00837D36" w:rsidRPr="005C7AD5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5C7AD5">
        <w:rPr>
          <w:rFonts w:ascii="Franklin Gothic Book" w:hAnsi="Franklin Gothic Book"/>
          <w:b/>
          <w:bCs/>
          <w:sz w:val="28"/>
          <w:szCs w:val="28"/>
        </w:rPr>
        <w:t>défunt</w:t>
      </w:r>
      <w:r w:rsidR="00837D36" w:rsidRPr="005C7AD5">
        <w:rPr>
          <w:rFonts w:ascii="Franklin Gothic Book" w:hAnsi="Franklin Gothic Book"/>
          <w:b/>
          <w:bCs/>
          <w:sz w:val="28"/>
          <w:szCs w:val="28"/>
        </w:rPr>
        <w:t>e</w:t>
      </w:r>
      <w:r w:rsidRPr="005C7AD5">
        <w:rPr>
          <w:rFonts w:ascii="Franklin Gothic Book" w:hAnsi="Franklin Gothic Book"/>
          <w:b/>
          <w:bCs/>
          <w:sz w:val="28"/>
          <w:szCs w:val="28"/>
        </w:rPr>
        <w:t xml:space="preserve"> et les circonstances de son décès.</w:t>
      </w:r>
    </w:p>
    <w:p w14:paraId="49BB01F3" w14:textId="3CD168A3" w:rsidR="005C7AD5" w:rsidRDefault="006B60B1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Le sens qu’on veut donner à la célébration </w:t>
      </w:r>
      <w:r w:rsidR="00E43E5D">
        <w:rPr>
          <w:rFonts w:ascii="Franklin Gothic Book" w:hAnsi="Franklin Gothic Book"/>
          <w:b/>
          <w:bCs/>
          <w:sz w:val="28"/>
          <w:szCs w:val="28"/>
        </w:rPr>
        <w:t xml:space="preserve">des </w:t>
      </w:r>
      <w:r w:rsidR="00BD721C">
        <w:rPr>
          <w:rFonts w:ascii="Franklin Gothic Book" w:hAnsi="Franklin Gothic Book"/>
          <w:b/>
          <w:bCs/>
          <w:sz w:val="28"/>
          <w:szCs w:val="28"/>
        </w:rPr>
        <w:t xml:space="preserve">funérailles en tenant compte de l’assemblée et du cadre que propose l’Église en pareille circonstance. </w:t>
      </w:r>
    </w:p>
    <w:p w14:paraId="420E2931" w14:textId="27FFA833" w:rsidR="0053200A" w:rsidRDefault="00B663BC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Avec ou sans la </w:t>
      </w:r>
      <w:r w:rsidR="00E43E5D">
        <w:rPr>
          <w:rFonts w:ascii="Franklin Gothic Book" w:hAnsi="Franklin Gothic Book"/>
          <w:b/>
          <w:bCs/>
          <w:sz w:val="28"/>
          <w:szCs w:val="28"/>
        </w:rPr>
        <w:t xml:space="preserve">messe </w:t>
      </w:r>
    </w:p>
    <w:p w14:paraId="258F5DD3" w14:textId="423C6E04" w:rsidR="00831CFE" w:rsidRDefault="00831CFE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>Le choix des textes sacrés.</w:t>
      </w:r>
    </w:p>
    <w:p w14:paraId="23556925" w14:textId="1E100F0C" w:rsidR="00831CFE" w:rsidRDefault="0053200A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Les intentions de prières pour la personne défunte et sa famille. </w:t>
      </w:r>
    </w:p>
    <w:p w14:paraId="691E0890" w14:textId="2597027C" w:rsidR="0053200A" w:rsidRDefault="0081003E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Le choix des chants et </w:t>
      </w:r>
      <w:proofErr w:type="gramStart"/>
      <w:r>
        <w:rPr>
          <w:rFonts w:ascii="Franklin Gothic Book" w:hAnsi="Franklin Gothic Book"/>
          <w:b/>
          <w:bCs/>
          <w:sz w:val="28"/>
          <w:szCs w:val="28"/>
        </w:rPr>
        <w:t xml:space="preserve">de la musique </w:t>
      </w:r>
      <w:r w:rsidR="00725AF3">
        <w:rPr>
          <w:rFonts w:ascii="Franklin Gothic Book" w:hAnsi="Franklin Gothic Book"/>
          <w:b/>
          <w:bCs/>
          <w:sz w:val="28"/>
          <w:szCs w:val="28"/>
        </w:rPr>
        <w:t>adaptés</w:t>
      </w:r>
      <w:proofErr w:type="gramEnd"/>
      <w:r w:rsidR="00725AF3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0D1878">
        <w:rPr>
          <w:rFonts w:ascii="Franklin Gothic Book" w:hAnsi="Franklin Gothic Book"/>
          <w:b/>
          <w:bCs/>
          <w:sz w:val="28"/>
          <w:szCs w:val="28"/>
        </w:rPr>
        <w:t xml:space="preserve">au rite sacré célébré dans une église. </w:t>
      </w:r>
    </w:p>
    <w:p w14:paraId="2D470D77" w14:textId="28CAEE5C" w:rsidR="001F4638" w:rsidRDefault="001F4638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lastRenderedPageBreak/>
        <w:t xml:space="preserve">Le choix non obligatoire d’une prise de parole </w:t>
      </w:r>
      <w:r w:rsidR="00331CD7">
        <w:rPr>
          <w:rFonts w:ascii="Franklin Gothic Book" w:hAnsi="Franklin Gothic Book"/>
          <w:b/>
          <w:bCs/>
          <w:sz w:val="28"/>
          <w:szCs w:val="28"/>
        </w:rPr>
        <w:t xml:space="preserve">par une personne </w:t>
      </w:r>
      <w:proofErr w:type="gramStart"/>
      <w:r w:rsidR="001E48F4">
        <w:rPr>
          <w:rFonts w:ascii="Franklin Gothic Book" w:hAnsi="Franklin Gothic Book"/>
          <w:b/>
          <w:bCs/>
          <w:sz w:val="28"/>
          <w:szCs w:val="28"/>
        </w:rPr>
        <w:t xml:space="preserve">au </w:t>
      </w:r>
      <w:r w:rsidR="002C1808">
        <w:rPr>
          <w:rFonts w:ascii="Franklin Gothic Book" w:hAnsi="Franklin Gothic Book"/>
          <w:b/>
          <w:bCs/>
          <w:sz w:val="28"/>
          <w:szCs w:val="28"/>
        </w:rPr>
        <w:t xml:space="preserve"> nom</w:t>
      </w:r>
      <w:proofErr w:type="gramEnd"/>
      <w:r w:rsidR="002C1808">
        <w:rPr>
          <w:rFonts w:ascii="Franklin Gothic Book" w:hAnsi="Franklin Gothic Book"/>
          <w:b/>
          <w:bCs/>
          <w:sz w:val="28"/>
          <w:szCs w:val="28"/>
        </w:rPr>
        <w:t xml:space="preserve"> de la famille ou des proches, </w:t>
      </w:r>
      <w:r w:rsidR="00B65E03">
        <w:rPr>
          <w:rFonts w:ascii="Franklin Gothic Book" w:hAnsi="Franklin Gothic Book"/>
          <w:b/>
          <w:bCs/>
          <w:sz w:val="28"/>
          <w:szCs w:val="28"/>
        </w:rPr>
        <w:t>concernant</w:t>
      </w:r>
      <w:r w:rsidR="001E48F4">
        <w:rPr>
          <w:rFonts w:ascii="Franklin Gothic Book" w:hAnsi="Franklin Gothic Book"/>
          <w:b/>
          <w:bCs/>
          <w:sz w:val="28"/>
          <w:szCs w:val="28"/>
        </w:rPr>
        <w:t xml:space="preserve"> la personne défunte</w:t>
      </w:r>
      <w:r w:rsidR="009F5DE1">
        <w:rPr>
          <w:rFonts w:ascii="Franklin Gothic Book" w:hAnsi="Franklin Gothic Book"/>
          <w:b/>
          <w:bCs/>
          <w:sz w:val="28"/>
          <w:szCs w:val="28"/>
        </w:rPr>
        <w:t xml:space="preserve">, généralement au début de la célébration. </w:t>
      </w:r>
    </w:p>
    <w:p w14:paraId="0C26FEB4" w14:textId="1ABC13BF" w:rsidR="00A41826" w:rsidRDefault="00A41826" w:rsidP="005C7AD5">
      <w:pPr>
        <w:pStyle w:val="Paragraphedeliste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Le choix des personnes qui peuvent </w:t>
      </w:r>
      <w:r w:rsidR="005D3E38">
        <w:rPr>
          <w:rFonts w:ascii="Franklin Gothic Book" w:hAnsi="Franklin Gothic Book"/>
          <w:b/>
          <w:bCs/>
          <w:sz w:val="28"/>
          <w:szCs w:val="28"/>
        </w:rPr>
        <w:t>participer à</w:t>
      </w:r>
      <w:r w:rsidR="00056A26">
        <w:rPr>
          <w:rFonts w:ascii="Franklin Gothic Book" w:hAnsi="Franklin Gothic Book"/>
          <w:b/>
          <w:bCs/>
          <w:sz w:val="28"/>
          <w:szCs w:val="28"/>
        </w:rPr>
        <w:t xml:space="preserve"> d</w:t>
      </w:r>
      <w:r w:rsidR="005D3E38">
        <w:rPr>
          <w:rFonts w:ascii="Franklin Gothic Book" w:hAnsi="Franklin Gothic Book"/>
          <w:b/>
          <w:bCs/>
          <w:sz w:val="28"/>
          <w:szCs w:val="28"/>
        </w:rPr>
        <w:t>ivers services lors de la célébration</w:t>
      </w:r>
      <w:r w:rsidR="00720263">
        <w:rPr>
          <w:rFonts w:ascii="Franklin Gothic Book" w:hAnsi="Franklin Gothic Book"/>
          <w:b/>
          <w:bCs/>
          <w:sz w:val="28"/>
          <w:szCs w:val="28"/>
        </w:rPr>
        <w:t xml:space="preserve"> : lectures, service </w:t>
      </w:r>
      <w:r w:rsidR="000E74E8">
        <w:rPr>
          <w:rFonts w:ascii="Franklin Gothic Book" w:hAnsi="Franklin Gothic Book"/>
          <w:b/>
          <w:bCs/>
          <w:sz w:val="28"/>
          <w:szCs w:val="28"/>
        </w:rPr>
        <w:t>de l’autel – porter la croix et autres.</w:t>
      </w:r>
      <w:r w:rsidR="005E1CFB">
        <w:rPr>
          <w:rFonts w:ascii="Franklin Gothic Book" w:hAnsi="Franklin Gothic Book"/>
          <w:b/>
          <w:bCs/>
          <w:sz w:val="28"/>
          <w:szCs w:val="28"/>
        </w:rPr>
        <w:t xml:space="preserve"> </w:t>
      </w:r>
    </w:p>
    <w:p w14:paraId="08561091" w14:textId="37DE5A18" w:rsidR="005E1CFB" w:rsidRDefault="00A25973" w:rsidP="005E1CFB">
      <w:pPr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/>
          <w:b/>
          <w:bCs/>
          <w:sz w:val="28"/>
          <w:szCs w:val="28"/>
        </w:rPr>
        <w:t xml:space="preserve">Pour vous guider dans la </w:t>
      </w:r>
      <w:r w:rsidR="002D2C72">
        <w:rPr>
          <w:rFonts w:ascii="Franklin Gothic Book" w:hAnsi="Franklin Gothic Book"/>
          <w:b/>
          <w:bCs/>
          <w:sz w:val="28"/>
          <w:szCs w:val="28"/>
        </w:rPr>
        <w:t xml:space="preserve">préparation et </w:t>
      </w:r>
      <w:r w:rsidR="000B62FA">
        <w:rPr>
          <w:rFonts w:ascii="Franklin Gothic Book" w:hAnsi="Franklin Gothic Book"/>
          <w:b/>
          <w:bCs/>
          <w:sz w:val="28"/>
          <w:szCs w:val="28"/>
        </w:rPr>
        <w:t>vos choix</w:t>
      </w:r>
      <w:r w:rsidR="002D2C72">
        <w:rPr>
          <w:rFonts w:ascii="Franklin Gothic Book" w:hAnsi="Franklin Gothic Book"/>
          <w:b/>
          <w:bCs/>
          <w:sz w:val="28"/>
          <w:szCs w:val="28"/>
        </w:rPr>
        <w:t>, vous pouvez remplir</w:t>
      </w:r>
      <w:r w:rsidR="000B62FA">
        <w:rPr>
          <w:rFonts w:ascii="Franklin Gothic Book" w:hAnsi="Franklin Gothic Book"/>
          <w:b/>
          <w:bCs/>
          <w:sz w:val="28"/>
          <w:szCs w:val="28"/>
        </w:rPr>
        <w:t xml:space="preserve"> les </w:t>
      </w:r>
      <w:r w:rsidR="00503F38">
        <w:rPr>
          <w:rFonts w:ascii="Franklin Gothic Book" w:hAnsi="Franklin Gothic Book"/>
          <w:b/>
          <w:bCs/>
          <w:sz w:val="28"/>
          <w:szCs w:val="28"/>
        </w:rPr>
        <w:t>formulaires</w:t>
      </w:r>
      <w:r w:rsidR="000B62F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="00503F38">
        <w:rPr>
          <w:rFonts w:ascii="Franklin Gothic Book" w:hAnsi="Franklin Gothic Book"/>
          <w:b/>
          <w:bCs/>
          <w:sz w:val="28"/>
          <w:szCs w:val="28"/>
        </w:rPr>
        <w:t>à</w:t>
      </w:r>
      <w:r w:rsidR="000B62FA">
        <w:rPr>
          <w:rFonts w:ascii="Franklin Gothic Book" w:hAnsi="Franklin Gothic Book"/>
          <w:b/>
          <w:bCs/>
          <w:sz w:val="28"/>
          <w:szCs w:val="28"/>
        </w:rPr>
        <w:t xml:space="preserve"> votre disp</w:t>
      </w:r>
      <w:r w:rsidR="00503F38">
        <w:rPr>
          <w:rFonts w:ascii="Franklin Gothic Book" w:hAnsi="Franklin Gothic Book"/>
          <w:b/>
          <w:bCs/>
          <w:sz w:val="28"/>
          <w:szCs w:val="28"/>
        </w:rPr>
        <w:t>osi</w:t>
      </w:r>
      <w:r w:rsidR="000B62FA">
        <w:rPr>
          <w:rFonts w:ascii="Franklin Gothic Book" w:hAnsi="Franklin Gothic Book"/>
          <w:b/>
          <w:bCs/>
          <w:sz w:val="28"/>
          <w:szCs w:val="28"/>
        </w:rPr>
        <w:t xml:space="preserve">tion </w:t>
      </w:r>
      <w:r w:rsidR="00503F38">
        <w:rPr>
          <w:rFonts w:ascii="Franklin Gothic Book" w:hAnsi="Franklin Gothic Book"/>
          <w:b/>
          <w:bCs/>
          <w:sz w:val="28"/>
          <w:szCs w:val="28"/>
        </w:rPr>
        <w:t xml:space="preserve">en cliquant </w:t>
      </w:r>
      <w:r w:rsidR="00B356CF">
        <w:rPr>
          <w:rFonts w:ascii="Franklin Gothic Book" w:hAnsi="Franklin Gothic Book"/>
          <w:b/>
          <w:bCs/>
          <w:sz w:val="28"/>
          <w:szCs w:val="28"/>
        </w:rPr>
        <w:t xml:space="preserve">sur les boutons </w:t>
      </w:r>
      <w:r w:rsidR="00503F38">
        <w:rPr>
          <w:rFonts w:ascii="Franklin Gothic Book" w:hAnsi="Franklin Gothic Book"/>
          <w:b/>
          <w:bCs/>
          <w:sz w:val="28"/>
          <w:szCs w:val="28"/>
        </w:rPr>
        <w:t xml:space="preserve">ci-dessous. </w:t>
      </w:r>
    </w:p>
    <w:p w14:paraId="7CE83537" w14:textId="3447BCCB" w:rsidR="000C0A9D" w:rsidRDefault="000C0A9D" w:rsidP="005E1CFB">
      <w:pPr>
        <w:rPr>
          <w:rFonts w:ascii="Franklin Gothic Book" w:hAnsi="Franklin Gothic Book"/>
          <w:b/>
          <w:bCs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0"/>
      </w:tblGrid>
      <w:tr w:rsidR="001526AF" w14:paraId="3996E3BB" w14:textId="77777777" w:rsidTr="00B356CF">
        <w:trPr>
          <w:trHeight w:val="525"/>
        </w:trPr>
        <w:tc>
          <w:tcPr>
            <w:tcW w:w="2380" w:type="dxa"/>
            <w:shd w:val="pct20" w:color="auto" w:fill="auto"/>
          </w:tcPr>
          <w:p w14:paraId="740687DB" w14:textId="4A3A9950" w:rsidR="001526AF" w:rsidRDefault="00D96A8A" w:rsidP="00B356CF">
            <w:pPr>
              <w:spacing w:after="0"/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>Formulaire</w:t>
            </w:r>
            <w:r w:rsidR="00B356CF">
              <w:rPr>
                <w:rFonts w:ascii="Franklin Gothic Book" w:hAnsi="Franklin Gothic Book"/>
                <w:b/>
                <w:bCs/>
                <w:sz w:val="28"/>
                <w:szCs w:val="28"/>
              </w:rPr>
              <w:t xml:space="preserve"> : </w:t>
            </w: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 xml:space="preserve">vie de </w:t>
            </w:r>
            <w:r w:rsidR="00045433">
              <w:rPr>
                <w:rFonts w:ascii="Franklin Gothic Book" w:hAnsi="Franklin Gothic Book"/>
                <w:b/>
                <w:bCs/>
                <w:sz w:val="28"/>
                <w:szCs w:val="28"/>
              </w:rPr>
              <w:t xml:space="preserve">la personne </w:t>
            </w: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>défunt</w:t>
            </w:r>
            <w:r w:rsidR="00045433">
              <w:rPr>
                <w:rFonts w:ascii="Franklin Gothic Book" w:hAnsi="Franklin Gothic Book"/>
                <w:b/>
                <w:bCs/>
                <w:sz w:val="28"/>
                <w:szCs w:val="28"/>
              </w:rPr>
              <w:t>e</w:t>
            </w:r>
          </w:p>
        </w:tc>
      </w:tr>
    </w:tbl>
    <w:tbl>
      <w:tblPr>
        <w:tblpPr w:leftFromText="141" w:rightFromText="141" w:vertAnchor="text" w:horzAnchor="page" w:tblpX="7171" w:tblpY="-10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</w:tblGrid>
      <w:tr w:rsidR="00B356CF" w14:paraId="42AD92FC" w14:textId="77777777" w:rsidTr="00B356CF">
        <w:trPr>
          <w:trHeight w:val="465"/>
        </w:trPr>
        <w:tc>
          <w:tcPr>
            <w:tcW w:w="2410" w:type="dxa"/>
            <w:shd w:val="pct20" w:color="auto" w:fill="auto"/>
          </w:tcPr>
          <w:p w14:paraId="14798537" w14:textId="77777777" w:rsidR="00B356CF" w:rsidRDefault="00B356CF" w:rsidP="00B356CF">
            <w:pPr>
              <w:spacing w:after="0" w:line="240" w:lineRule="auto"/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>Choix des lectures</w:t>
            </w:r>
          </w:p>
          <w:p w14:paraId="14F84A84" w14:textId="77777777" w:rsidR="00B356CF" w:rsidRDefault="00B356CF" w:rsidP="00B356CF">
            <w:pPr>
              <w:spacing w:after="0" w:line="240" w:lineRule="auto"/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>&amp;</w:t>
            </w:r>
          </w:p>
          <w:p w14:paraId="144F5647" w14:textId="77777777" w:rsidR="00B356CF" w:rsidRDefault="00B356CF" w:rsidP="00B356CF">
            <w:pPr>
              <w:spacing w:after="0" w:line="240" w:lineRule="auto"/>
              <w:jc w:val="center"/>
              <w:rPr>
                <w:rFonts w:ascii="Franklin Gothic Book" w:hAnsi="Franklin Gothic Book"/>
                <w:b/>
                <w:bCs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sz w:val="28"/>
                <w:szCs w:val="28"/>
              </w:rPr>
              <w:t>services</w:t>
            </w:r>
          </w:p>
        </w:tc>
      </w:tr>
    </w:tbl>
    <w:p w14:paraId="3F227E67" w14:textId="77777777" w:rsidR="001526AF" w:rsidRDefault="001526AF" w:rsidP="005E1CFB">
      <w:pPr>
        <w:rPr>
          <w:rFonts w:ascii="Franklin Gothic Book" w:hAnsi="Franklin Gothic Book"/>
          <w:b/>
          <w:bCs/>
          <w:sz w:val="28"/>
          <w:szCs w:val="28"/>
        </w:rPr>
      </w:pPr>
    </w:p>
    <w:p w14:paraId="24BA081A" w14:textId="77777777" w:rsidR="000C0A9D" w:rsidRDefault="000C0A9D" w:rsidP="005E1CFB">
      <w:pPr>
        <w:rPr>
          <w:rFonts w:ascii="Franklin Gothic Book" w:hAnsi="Franklin Gothic Book"/>
          <w:b/>
          <w:bCs/>
          <w:sz w:val="28"/>
          <w:szCs w:val="28"/>
        </w:rPr>
      </w:pPr>
    </w:p>
    <w:p w14:paraId="5D84F712" w14:textId="43CEFA9F" w:rsidR="002D2C72" w:rsidRDefault="002D2C72" w:rsidP="005E1CFB">
      <w:pPr>
        <w:rPr>
          <w:rFonts w:ascii="Franklin Gothic Book" w:hAnsi="Franklin Gothic Book"/>
          <w:b/>
          <w:bCs/>
          <w:sz w:val="28"/>
          <w:szCs w:val="28"/>
        </w:rPr>
      </w:pPr>
    </w:p>
    <w:p w14:paraId="20E2538C" w14:textId="77777777" w:rsidR="002D2C72" w:rsidRPr="005E1CFB" w:rsidRDefault="002D2C72" w:rsidP="005E1CFB">
      <w:pPr>
        <w:rPr>
          <w:rFonts w:ascii="Franklin Gothic Book" w:hAnsi="Franklin Gothic Book"/>
          <w:b/>
          <w:bCs/>
          <w:sz w:val="28"/>
          <w:szCs w:val="28"/>
        </w:rPr>
      </w:pPr>
    </w:p>
    <w:sectPr w:rsidR="002D2C72" w:rsidRPr="005E1C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484"/>
    <w:multiLevelType w:val="hybridMultilevel"/>
    <w:tmpl w:val="C84EFA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64B3"/>
    <w:multiLevelType w:val="hybridMultilevel"/>
    <w:tmpl w:val="C4708536"/>
    <w:lvl w:ilvl="0" w:tplc="0C0C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3"/>
    <w:rsid w:val="00045433"/>
    <w:rsid w:val="000563C8"/>
    <w:rsid w:val="00056A26"/>
    <w:rsid w:val="0009324C"/>
    <w:rsid w:val="000B62FA"/>
    <w:rsid w:val="000C0A9D"/>
    <w:rsid w:val="000D1878"/>
    <w:rsid w:val="000D22E3"/>
    <w:rsid w:val="000E74E8"/>
    <w:rsid w:val="000F380C"/>
    <w:rsid w:val="00143F43"/>
    <w:rsid w:val="001526AF"/>
    <w:rsid w:val="001E48F4"/>
    <w:rsid w:val="001F4638"/>
    <w:rsid w:val="00202CA2"/>
    <w:rsid w:val="0026795B"/>
    <w:rsid w:val="0029630A"/>
    <w:rsid w:val="002C1808"/>
    <w:rsid w:val="002D2C72"/>
    <w:rsid w:val="002F736B"/>
    <w:rsid w:val="00331CD7"/>
    <w:rsid w:val="00341204"/>
    <w:rsid w:val="00453813"/>
    <w:rsid w:val="00503F38"/>
    <w:rsid w:val="005056C2"/>
    <w:rsid w:val="0053200A"/>
    <w:rsid w:val="0054334F"/>
    <w:rsid w:val="0057323F"/>
    <w:rsid w:val="005C7AD5"/>
    <w:rsid w:val="005D3E38"/>
    <w:rsid w:val="005E0DD1"/>
    <w:rsid w:val="005E1CFB"/>
    <w:rsid w:val="006469AF"/>
    <w:rsid w:val="006B60B1"/>
    <w:rsid w:val="006D0808"/>
    <w:rsid w:val="006E621B"/>
    <w:rsid w:val="00720263"/>
    <w:rsid w:val="00723AAD"/>
    <w:rsid w:val="00725AF3"/>
    <w:rsid w:val="00793562"/>
    <w:rsid w:val="0081003E"/>
    <w:rsid w:val="00831CFE"/>
    <w:rsid w:val="00837D36"/>
    <w:rsid w:val="008D0C11"/>
    <w:rsid w:val="008D1F24"/>
    <w:rsid w:val="009A0350"/>
    <w:rsid w:val="009F5DE1"/>
    <w:rsid w:val="00A02481"/>
    <w:rsid w:val="00A25973"/>
    <w:rsid w:val="00A41826"/>
    <w:rsid w:val="00A42A8E"/>
    <w:rsid w:val="00AC61CA"/>
    <w:rsid w:val="00B356CF"/>
    <w:rsid w:val="00B54398"/>
    <w:rsid w:val="00B65E03"/>
    <w:rsid w:val="00B663BC"/>
    <w:rsid w:val="00B67B0E"/>
    <w:rsid w:val="00BD721C"/>
    <w:rsid w:val="00CD0780"/>
    <w:rsid w:val="00D4072B"/>
    <w:rsid w:val="00D77C7A"/>
    <w:rsid w:val="00D96A8A"/>
    <w:rsid w:val="00E43E5D"/>
    <w:rsid w:val="00E723EB"/>
    <w:rsid w:val="00E843ED"/>
    <w:rsid w:val="00EA474C"/>
    <w:rsid w:val="00EB51B2"/>
    <w:rsid w:val="00F80DB8"/>
    <w:rsid w:val="00FB1BFF"/>
    <w:rsid w:val="00F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5F80"/>
  <w15:chartTrackingRefBased/>
  <w15:docId w15:val="{EB5ACC42-F754-4707-9A4A-F538954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Pouliot</dc:creator>
  <cp:keywords/>
  <dc:description/>
  <cp:lastModifiedBy>Denis V</cp:lastModifiedBy>
  <cp:revision>2</cp:revision>
  <dcterms:created xsi:type="dcterms:W3CDTF">2020-03-09T09:13:00Z</dcterms:created>
  <dcterms:modified xsi:type="dcterms:W3CDTF">2020-03-09T09:13:00Z</dcterms:modified>
</cp:coreProperties>
</file>