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CellSpacing w:w="0" w:type="dxa"/>
        <w:tblInd w:w="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56715E" w:rsidRPr="0056715E" w:rsidRDefault="0056715E" w:rsidP="0056715E">
            <w:pPr>
              <w:widowControl/>
              <w:spacing w:line="720" w:lineRule="atLeast"/>
              <w:jc w:val="center"/>
              <w:rPr>
                <w:rFonts w:ascii="Arial" w:eastAsia="宋体" w:hAnsi="Arial" w:cs="Arial"/>
                <w:color w:val="262626" w:themeColor="text1" w:themeTint="D9"/>
                <w:kern w:val="0"/>
                <w:sz w:val="36"/>
                <w:szCs w:val="36"/>
              </w:rPr>
            </w:pPr>
            <w:bookmarkStart w:id="0" w:name="_GoBack"/>
            <w:bookmarkEnd w:id="0"/>
            <w:r w:rsidRPr="0056715E">
              <w:rPr>
                <w:rFonts w:ascii="Arial" w:eastAsia="宋体" w:hAnsi="Arial" w:cs="Arial"/>
                <w:color w:val="262626" w:themeColor="text1" w:themeTint="D9"/>
                <w:kern w:val="0"/>
                <w:sz w:val="36"/>
                <w:szCs w:val="36"/>
              </w:rPr>
              <w:t>E-MAIL CONFIRMATION</w:t>
            </w:r>
          </w:p>
        </w:tc>
      </w:tr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tcMar>
              <w:top w:w="450" w:type="dxa"/>
              <w:left w:w="150" w:type="dxa"/>
              <w:bottom w:w="525" w:type="dxa"/>
              <w:right w:w="0" w:type="dxa"/>
            </w:tcMar>
            <w:vAlign w:val="center"/>
            <w:hideMark/>
          </w:tcPr>
          <w:p w:rsidR="0056715E" w:rsidRPr="0056715E" w:rsidRDefault="0056715E" w:rsidP="0056715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color w:val="262626" w:themeColor="text1" w:themeTint="D9"/>
                <w:kern w:val="0"/>
                <w:sz w:val="36"/>
                <w:szCs w:val="36"/>
              </w:rPr>
            </w:pPr>
            <w:r w:rsidRPr="0056715E">
              <w:rPr>
                <w:rFonts w:ascii="Arial" w:eastAsia="宋体" w:hAnsi="Arial" w:cs="Arial"/>
                <w:b/>
                <w:bCs/>
                <w:color w:val="262626" w:themeColor="text1" w:themeTint="D9"/>
                <w:kern w:val="0"/>
                <w:sz w:val="36"/>
                <w:szCs w:val="36"/>
              </w:rPr>
              <w:t xml:space="preserve">Sightseeing In and Around </w:t>
            </w:r>
            <w:proofErr w:type="spellStart"/>
            <w:r w:rsidRPr="0056715E">
              <w:rPr>
                <w:rFonts w:ascii="Arial" w:eastAsia="宋体" w:hAnsi="Arial" w:cs="Arial"/>
                <w:b/>
                <w:bCs/>
                <w:color w:val="262626" w:themeColor="text1" w:themeTint="D9"/>
                <w:kern w:val="0"/>
                <w:sz w:val="36"/>
                <w:szCs w:val="36"/>
              </w:rPr>
              <w:t>Taipei</w:t>
            </w:r>
            <w:r w:rsidRPr="0056715E">
              <w:rPr>
                <w:rFonts w:ascii="Arial" w:eastAsia="宋体" w:hAnsi="Arial" w:cs="Arial"/>
                <w:color w:val="262626" w:themeColor="text1" w:themeTint="D9"/>
                <w:kern w:val="0"/>
                <w:sz w:val="36"/>
                <w:szCs w:val="36"/>
              </w:rPr>
              <w:t>on</w:t>
            </w:r>
            <w:proofErr w:type="spellEnd"/>
            <w:r w:rsidRPr="0056715E">
              <w:rPr>
                <w:rFonts w:ascii="Arial" w:eastAsia="宋体" w:hAnsi="Arial" w:cs="Arial"/>
                <w:color w:val="262626" w:themeColor="text1" w:themeTint="D9"/>
                <w:kern w:val="0"/>
                <w:sz w:val="36"/>
                <w:szCs w:val="36"/>
              </w:rPr>
              <w:t> </w:t>
            </w:r>
            <w:r w:rsidRPr="0056715E">
              <w:rPr>
                <w:rFonts w:ascii="Arial" w:eastAsia="宋体" w:hAnsi="Arial" w:cs="Arial"/>
                <w:b/>
                <w:bCs/>
                <w:color w:val="262626" w:themeColor="text1" w:themeTint="D9"/>
                <w:kern w:val="0"/>
                <w:sz w:val="36"/>
                <w:szCs w:val="36"/>
              </w:rPr>
              <w:t>May. 17 - 20, 2015</w:t>
            </w: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923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6"/>
        <w:gridCol w:w="425"/>
        <w:gridCol w:w="6662"/>
      </w:tblGrid>
      <w:tr w:rsidR="0056715E" w:rsidRPr="0056715E" w:rsidTr="0056715E">
        <w:trPr>
          <w:tblCellSpacing w:w="0" w:type="dxa"/>
        </w:trPr>
        <w:tc>
          <w:tcPr>
            <w:tcW w:w="3836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56715E" w:rsidRPr="0056715E" w:rsidRDefault="0056715E" w:rsidP="0056715E">
            <w:pPr>
              <w:widowControl/>
              <w:spacing w:before="100" w:beforeAutospacing="1" w:after="100" w:afterAutospacing="1" w:line="306" w:lineRule="atLeast"/>
              <w:jc w:val="left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  <w:r w:rsidRPr="0056715E">
              <w:rPr>
                <w:rFonts w:ascii="Verdana" w:eastAsia="宋体" w:hAnsi="Verdana" w:cs="Arial"/>
                <w:b/>
                <w:bCs/>
                <w:color w:val="343433"/>
                <w:kern w:val="0"/>
                <w:sz w:val="18"/>
                <w:szCs w:val="18"/>
              </w:rPr>
              <w:t xml:space="preserve">Thanks for your </w:t>
            </w:r>
            <w:proofErr w:type="spellStart"/>
            <w:r w:rsidRPr="0056715E">
              <w:rPr>
                <w:rFonts w:ascii="Verdana" w:eastAsia="宋体" w:hAnsi="Verdana" w:cs="Arial"/>
                <w:b/>
                <w:bCs/>
                <w:color w:val="343433"/>
                <w:kern w:val="0"/>
                <w:sz w:val="18"/>
                <w:szCs w:val="18"/>
              </w:rPr>
              <w:t>Order</w:t>
            </w:r>
            <w:proofErr w:type="gramStart"/>
            <w:r w:rsidRPr="0056715E">
              <w:rPr>
                <w:rFonts w:ascii="Verdana" w:eastAsia="宋体" w:hAnsi="Verdana" w:cs="Arial"/>
                <w:b/>
                <w:bCs/>
                <w:color w:val="343433"/>
                <w:kern w:val="0"/>
                <w:sz w:val="18"/>
                <w:szCs w:val="18"/>
              </w:rPr>
              <w:t>!</w:t>
            </w:r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>Please</w:t>
            </w:r>
            <w:proofErr w:type="spellEnd"/>
            <w:proofErr w:type="gramEnd"/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 xml:space="preserve"> print this for your records.</w:t>
            </w:r>
          </w:p>
          <w:p w:rsidR="0056715E" w:rsidRPr="0056715E" w:rsidRDefault="0056715E" w:rsidP="0056715E">
            <w:pPr>
              <w:widowControl/>
              <w:spacing w:before="100" w:beforeAutospacing="1" w:after="100" w:afterAutospacing="1" w:line="306" w:lineRule="atLeast"/>
              <w:jc w:val="left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  <w:r w:rsidRPr="0056715E">
              <w:rPr>
                <w:rFonts w:ascii="Verdana" w:eastAsia="宋体" w:hAnsi="Verdana" w:cs="Arial"/>
                <w:b/>
                <w:bCs/>
                <w:color w:val="343433"/>
                <w:kern w:val="0"/>
                <w:sz w:val="27"/>
                <w:szCs w:val="27"/>
              </w:rPr>
              <w:t>• Order ID Number:70160 </w:t>
            </w:r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br/>
            </w:r>
            <w:r w:rsidRPr="0056715E">
              <w:rPr>
                <w:rFonts w:ascii="Verdana" w:eastAsia="宋体" w:hAnsi="Verdana" w:cs="Arial"/>
                <w:color w:val="343433"/>
                <w:kern w:val="0"/>
                <w:szCs w:val="21"/>
              </w:rPr>
              <w:t>(3/2/2015)</w:t>
            </w:r>
          </w:p>
          <w:p w:rsidR="0056715E" w:rsidRPr="0056715E" w:rsidRDefault="0056715E" w:rsidP="0056715E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>Orders are usually processed within 48 hours. If there is a delay, we will contact you by email.</w:t>
            </w:r>
          </w:p>
          <w:p w:rsidR="0056715E" w:rsidRPr="0056715E" w:rsidRDefault="0056715E" w:rsidP="0056715E">
            <w:pPr>
              <w:widowControl/>
              <w:spacing w:before="100" w:beforeAutospacing="1" w:after="100" w:afterAutospacing="1" w:line="306" w:lineRule="atLeast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 xml:space="preserve">Next up; you can expect to hear from your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>DreamTrip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 xml:space="preserve"> team a few weeks prior to your departure with more information about your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>DreamTrip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  <w:t>!</w:t>
            </w: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56715E" w:rsidRPr="0056715E" w:rsidRDefault="0056715E" w:rsidP="0056715E">
            <w:pPr>
              <w:widowControl/>
              <w:spacing w:beforeAutospacing="1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  <w:tc>
          <w:tcPr>
            <w:tcW w:w="6662" w:type="dxa"/>
            <w:shd w:val="clear" w:color="auto" w:fill="FFFFFF"/>
            <w:hideMark/>
          </w:tcPr>
          <w:tbl>
            <w:tblPr>
              <w:tblW w:w="4905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56715E" w:rsidRPr="0056715E" w:rsidTr="0056715E">
              <w:trPr>
                <w:trHeight w:val="639"/>
                <w:tblCellSpacing w:w="0" w:type="dxa"/>
              </w:trPr>
              <w:tc>
                <w:tcPr>
                  <w:tcW w:w="6536" w:type="dxa"/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spacing w:line="450" w:lineRule="atLeast"/>
                    <w:jc w:val="center"/>
                    <w:rPr>
                      <w:rFonts w:ascii="Verdana" w:eastAsia="宋体" w:hAnsi="Verdana" w:cs="宋体"/>
                      <w:color w:val="FFFFFF"/>
                      <w:kern w:val="0"/>
                      <w:sz w:val="30"/>
                      <w:szCs w:val="30"/>
                    </w:rPr>
                  </w:pPr>
                  <w:r w:rsidRPr="0056715E">
                    <w:rPr>
                      <w:rFonts w:ascii="Verdana" w:eastAsia="宋体" w:hAnsi="Verdana" w:cs="宋体"/>
                      <w:color w:val="FFFFFF"/>
                      <w:kern w:val="0"/>
                      <w:sz w:val="30"/>
                      <w:szCs w:val="30"/>
                    </w:rPr>
                    <w:t>Order Summary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line="336" w:lineRule="atLeast"/>
              <w:jc w:val="center"/>
              <w:rPr>
                <w:rFonts w:ascii="Verdana" w:eastAsia="宋体" w:hAnsi="Verdana" w:cs="Arial"/>
                <w:vanish/>
                <w:color w:val="343433"/>
                <w:kern w:val="0"/>
                <w:sz w:val="18"/>
                <w:szCs w:val="18"/>
              </w:rPr>
            </w:pPr>
          </w:p>
          <w:tbl>
            <w:tblPr>
              <w:tblW w:w="6521" w:type="dxa"/>
              <w:tblCellSpacing w:w="15" w:type="dxa"/>
              <w:shd w:val="clear" w:color="auto" w:fill="ECEAEB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2110"/>
            </w:tblGrid>
            <w:tr w:rsidR="0056715E" w:rsidRPr="0056715E" w:rsidTr="0056715E">
              <w:trPr>
                <w:trHeight w:val="559"/>
                <w:tblCellSpacing w:w="15" w:type="dxa"/>
              </w:trPr>
              <w:tc>
                <w:tcPr>
                  <w:tcW w:w="6461" w:type="dxa"/>
                  <w:gridSpan w:val="2"/>
                  <w:shd w:val="clear" w:color="auto" w:fill="ECEAEB"/>
                  <w:tcMar>
                    <w:top w:w="75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  <w:t>Sightseeing In and Around Taipei</w:t>
                  </w:r>
                </w:p>
              </w:tc>
            </w:tr>
            <w:tr w:rsidR="0056715E" w:rsidRPr="0056715E" w:rsidTr="0056715E">
              <w:trPr>
                <w:trHeight w:val="548"/>
                <w:tblCellSpacing w:w="15" w:type="dxa"/>
              </w:trPr>
              <w:tc>
                <w:tcPr>
                  <w:tcW w:w="4366" w:type="dxa"/>
                  <w:shd w:val="clear" w:color="auto" w:fill="ECEAEB"/>
                  <w:tcMar>
                    <w:top w:w="0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  <w:t>3 Nights</w:t>
                  </w:r>
                </w:p>
              </w:tc>
              <w:tc>
                <w:tcPr>
                  <w:tcW w:w="2065" w:type="dxa"/>
                  <w:shd w:val="clear" w:color="auto" w:fill="ECEAEB"/>
                  <w:tcMar>
                    <w:top w:w="0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  <w:t>$1,438.00</w:t>
                  </w:r>
                </w:p>
              </w:tc>
            </w:tr>
            <w:tr w:rsidR="0056715E" w:rsidRPr="0056715E" w:rsidTr="0056715E">
              <w:trPr>
                <w:trHeight w:val="548"/>
                <w:tblCellSpacing w:w="15" w:type="dxa"/>
              </w:trPr>
              <w:tc>
                <w:tcPr>
                  <w:tcW w:w="4366" w:type="dxa"/>
                  <w:shd w:val="clear" w:color="auto" w:fill="ECEAE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proofErr w:type="spellStart"/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DreamTrip</w:t>
                  </w:r>
                  <w:proofErr w:type="spellEnd"/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 xml:space="preserve"> Rewards</w:t>
                  </w:r>
                </w:p>
              </w:tc>
              <w:tc>
                <w:tcPr>
                  <w:tcW w:w="2065" w:type="dxa"/>
                  <w:shd w:val="clear" w:color="auto" w:fill="ECEAE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color w:val="004A6D"/>
                      <w:kern w:val="0"/>
                      <w:sz w:val="27"/>
                      <w:szCs w:val="27"/>
                    </w:rPr>
                    <w:t>($330.00)</w:t>
                  </w:r>
                </w:p>
              </w:tc>
            </w:tr>
            <w:tr w:rsidR="0056715E" w:rsidRPr="0056715E" w:rsidTr="0056715E">
              <w:trPr>
                <w:trHeight w:val="548"/>
                <w:tblCellSpacing w:w="15" w:type="dxa"/>
              </w:trPr>
              <w:tc>
                <w:tcPr>
                  <w:tcW w:w="4366" w:type="dxa"/>
                  <w:shd w:val="clear" w:color="auto" w:fill="ECEAEB"/>
                  <w:tcMar>
                    <w:top w:w="75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Visa</w:t>
                  </w:r>
                </w:p>
              </w:tc>
              <w:tc>
                <w:tcPr>
                  <w:tcW w:w="2065" w:type="dxa"/>
                  <w:shd w:val="clear" w:color="auto" w:fill="ECEAEB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color w:val="004A6D"/>
                      <w:kern w:val="0"/>
                      <w:sz w:val="27"/>
                      <w:szCs w:val="27"/>
                    </w:rPr>
                    <w:t>($1,108.00)</w:t>
                  </w:r>
                </w:p>
              </w:tc>
            </w:tr>
            <w:tr w:rsidR="0056715E" w:rsidRPr="0056715E" w:rsidTr="0056715E">
              <w:trPr>
                <w:trHeight w:val="559"/>
                <w:tblCellSpacing w:w="15" w:type="dxa"/>
              </w:trPr>
              <w:tc>
                <w:tcPr>
                  <w:tcW w:w="6461" w:type="dxa"/>
                  <w:gridSpan w:val="2"/>
                  <w:shd w:val="clear" w:color="auto" w:fill="ECEAEB"/>
                  <w:tcMar>
                    <w:top w:w="0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3"/>
                    <w:jc w:val="left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xxxx-xxxx-xxxx-2123</w:t>
                  </w:r>
                </w:p>
              </w:tc>
            </w:tr>
            <w:tr w:rsidR="0056715E" w:rsidRPr="0056715E" w:rsidTr="0056715E">
              <w:trPr>
                <w:trHeight w:val="559"/>
                <w:tblCellSpacing w:w="15" w:type="dxa"/>
              </w:trPr>
              <w:tc>
                <w:tcPr>
                  <w:tcW w:w="4366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16" w:firstLine="48"/>
                    <w:jc w:val="left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30"/>
                      <w:szCs w:val="30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30"/>
                      <w:szCs w:val="30"/>
                    </w:rPr>
                    <w:t>Remaining Balance</w:t>
                  </w:r>
                </w:p>
              </w:tc>
              <w:tc>
                <w:tcPr>
                  <w:tcW w:w="2065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6715E" w:rsidRPr="0056715E" w:rsidRDefault="0056715E" w:rsidP="0056715E">
                  <w:pPr>
                    <w:widowControl/>
                    <w:ind w:leftChars="-42" w:left="-88" w:firstLineChars="66" w:firstLine="179"/>
                    <w:jc w:val="left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$0.00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beforeAutospacing="1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56715E">
            <w:pPr>
              <w:widowControl/>
              <w:jc w:val="center"/>
              <w:rPr>
                <w:rFonts w:ascii="Verdana" w:eastAsia="宋体" w:hAnsi="Verdana" w:cs="Arial"/>
                <w:color w:val="FFFFFF"/>
                <w:kern w:val="0"/>
                <w:sz w:val="28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8"/>
                <w:szCs w:val="30"/>
              </w:rPr>
              <w:t>What's Included</w:t>
            </w:r>
          </w:p>
        </w:tc>
      </w:tr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ECEA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2"/>
            </w:tblGrid>
            <w:tr w:rsidR="0056715E" w:rsidRPr="0056715E" w:rsidTr="0056715E">
              <w:trPr>
                <w:tblCellSpacing w:w="15" w:type="dxa"/>
              </w:trPr>
              <w:tc>
                <w:tcPr>
                  <w:tcW w:w="4350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ind w:left="0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4 days and 3 nights at the W Taipei, 10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Zhongxiao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East Road Sec. 5,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Xinyi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District, Taipei 110, Taiwan. Price is per person and based on 2 adults per room.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Featuring superior city-view accommodations with 1 king bed or 2 twin beds, 42" TV with Bose sound, complimentary Internet, hair dryer, alarm clock , safety deposit box, iron and ironing board, complimentary bottled water and water kettle.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See itinerary for meals included.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 day excursion to Chung-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Hwa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Institute of Buddhist Culture and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Jioufen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Old Street.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Your trip includes 2 airport transfers: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May 17, depending on your arrival: From Taipei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Taoyuan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International Airport to hotel.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May 20, depending on your departure: From hotel to Taipei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Taoyuan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International Airport.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To take advantage of round-trip airport transfers, you must provide your flight information to the vacation specialist no later than May 1. </w:t>
                  </w:r>
                  <w:hyperlink r:id="rId6" w:tgtFrame="_blank" w:history="1">
                    <w:r w:rsidRPr="0056715E">
                      <w:rPr>
                        <w:rFonts w:ascii="Arial" w:eastAsia="宋体" w:hAnsi="Arial" w:cs="Arial"/>
                        <w:color w:val="1E5494"/>
                        <w:kern w:val="0"/>
                        <w:sz w:val="18"/>
                        <w:szCs w:val="18"/>
                      </w:rPr>
                      <w:t>Click here</w:t>
                    </w:r>
                  </w:hyperlink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to give us your flight information. Transfers will not be offered if the flight information is not received by the deadline. Do not email flight information to the vacation specialist.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 host will be provided when 20 adults have been booked.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If a hosted trip, a welcome check-in on the day of arrival and welcome reception will be provided to members and their 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guests.</w:t>
                  </w:r>
                </w:p>
                <w:p w:rsidR="0056715E" w:rsidRPr="0056715E" w:rsidRDefault="0056715E" w:rsidP="0056715E">
                  <w:pPr>
                    <w:widowControl/>
                    <w:numPr>
                      <w:ilvl w:val="0"/>
                      <w:numId w:val="1"/>
                    </w:numPr>
                    <w:spacing w:after="24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Air transportation is not included. The closest commercial airport is Taipei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Taoyuan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International Airport (TPE).</w:t>
                  </w:r>
                </w:p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306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For any question regarding this trip, contact your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DreamTrips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specialist at </w:t>
                  </w:r>
                  <w:hyperlink r:id="rId7" w:tgtFrame="_blank" w:history="1">
                    <w:r w:rsidRPr="0056715E">
                      <w:rPr>
                        <w:rFonts w:ascii="Arial" w:eastAsia="宋体" w:hAnsi="Arial" w:cs="Arial"/>
                        <w:color w:val="1E5494"/>
                        <w:kern w:val="0"/>
                        <w:sz w:val="18"/>
                        <w:szCs w:val="18"/>
                      </w:rPr>
                      <w:t>Dreamtrips@rovia.com</w:t>
                    </w:r>
                  </w:hyperlink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Check-in: 3 p.m. Check-out: noon.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56715E">
            <w:pPr>
              <w:widowControl/>
              <w:jc w:val="center"/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  <w:t>Billing</w:t>
            </w:r>
          </w:p>
        </w:tc>
      </w:tr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ECEA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6"/>
              <w:gridCol w:w="5316"/>
            </w:tblGrid>
            <w:tr w:rsidR="0056715E" w:rsidRPr="0056715E">
              <w:trPr>
                <w:tblCellSpacing w:w="15" w:type="dxa"/>
              </w:trPr>
              <w:tc>
                <w:tcPr>
                  <w:tcW w:w="4350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jc w:val="center"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LAN LUO</w:t>
                  </w:r>
                </w:p>
                <w:p w:rsidR="0056715E" w:rsidRPr="0056715E" w:rsidRDefault="0056715E" w:rsidP="0056715E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  <w:t>Member ID:</w:t>
                  </w:r>
                  <w:r w:rsidRPr="0056715E">
                    <w:rPr>
                      <w:rFonts w:ascii="Verdana" w:eastAsia="宋体" w:hAnsi="Verdana" w:cs="宋体"/>
                      <w:kern w:val="0"/>
                      <w:sz w:val="27"/>
                      <w:szCs w:val="27"/>
                    </w:rPr>
                    <w:br/>
                    <w:t>63355050</w:t>
                  </w:r>
                </w:p>
                <w:p w:rsidR="0056715E" w:rsidRPr="0056715E" w:rsidRDefault="0056715E" w:rsidP="0056715E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hyperlink r:id="rId8" w:tgtFrame="_blank" w:history="1">
                    <w:r w:rsidRPr="0056715E">
                      <w:rPr>
                        <w:rFonts w:ascii="Verdana" w:eastAsia="宋体" w:hAnsi="Verdana" w:cs="宋体"/>
                        <w:color w:val="1E5494"/>
                        <w:kern w:val="0"/>
                        <w:sz w:val="18"/>
                        <w:szCs w:val="18"/>
                      </w:rPr>
                      <w:t>125972158@qq.com</w:t>
                    </w:r>
                  </w:hyperlink>
                </w:p>
              </w:tc>
              <w:tc>
                <w:tcPr>
                  <w:tcW w:w="4350" w:type="dxa"/>
                  <w:shd w:val="clear" w:color="auto" w:fill="ECEAEB"/>
                  <w:tcMar>
                    <w:top w:w="150" w:type="dxa"/>
                    <w:left w:w="7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306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Visa xxxx-xxxx-xxxx-2123</w:t>
                  </w:r>
                </w:p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306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  <w:u w:val="single"/>
                    </w:rPr>
                    <w:t>Billing Address</w:t>
                  </w: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5670 Legacy Drive </w:t>
                  </w: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Plano, TX 72431</w:t>
                  </w:r>
                </w:p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306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214-333-5555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56715E">
            <w:pPr>
              <w:widowControl/>
              <w:spacing w:line="450" w:lineRule="atLeast"/>
              <w:jc w:val="center"/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  <w:t>Cancellation Policy</w:t>
            </w:r>
          </w:p>
        </w:tc>
      </w:tr>
      <w:tr w:rsidR="0056715E" w:rsidRPr="0056715E" w:rsidTr="0056715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ECEA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2"/>
            </w:tblGrid>
            <w:tr w:rsidR="0056715E" w:rsidRPr="0056715E">
              <w:trPr>
                <w:tblCellSpacing w:w="15" w:type="dxa"/>
              </w:trPr>
              <w:tc>
                <w:tcPr>
                  <w:tcW w:w="4350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408" w:lineRule="atLeast"/>
                    <w:rPr>
                      <w:rFonts w:ascii="Verdana" w:eastAsia="宋体" w:hAnsi="Verdana" w:cs="宋体"/>
                      <w:color w:val="004A6D"/>
                      <w:kern w:val="0"/>
                      <w:sz w:val="24"/>
                      <w:szCs w:val="24"/>
                    </w:rPr>
                  </w:pPr>
                  <w:r w:rsidRPr="0056715E">
                    <w:rPr>
                      <w:rFonts w:ascii="Arial" w:eastAsia="宋体" w:hAnsi="Arial" w:cs="Arial"/>
                      <w:b/>
                      <w:bCs/>
                      <w:color w:val="004A6D"/>
                      <w:kern w:val="0"/>
                      <w:sz w:val="18"/>
                      <w:szCs w:val="18"/>
                    </w:rPr>
                    <w:t>Cancellation Policy</w:t>
                  </w:r>
                  <w:proofErr w:type="gramStart"/>
                  <w:r w:rsidRPr="0056715E">
                    <w:rPr>
                      <w:rFonts w:ascii="Arial" w:eastAsia="宋体" w:hAnsi="Arial" w:cs="Arial"/>
                      <w:b/>
                      <w:bCs/>
                      <w:color w:val="004A6D"/>
                      <w:kern w:val="0"/>
                      <w:sz w:val="18"/>
                      <w:szCs w:val="18"/>
                    </w:rPr>
                    <w:t>:</w:t>
                  </w:r>
                  <w:r w:rsidRPr="0056715E">
                    <w:rPr>
                      <w:rFonts w:ascii="Arial" w:eastAsia="宋体" w:hAnsi="Arial" w:cs="Arial"/>
                      <w:color w:val="004A6D"/>
                      <w:kern w:val="0"/>
                      <w:sz w:val="18"/>
                      <w:szCs w:val="18"/>
                    </w:rPr>
                    <w:t>91</w:t>
                  </w:r>
                  <w:proofErr w:type="gramEnd"/>
                  <w:r w:rsidRPr="0056715E">
                    <w:rPr>
                      <w:rFonts w:ascii="Arial" w:eastAsia="宋体" w:hAnsi="Arial" w:cs="Arial"/>
                      <w:color w:val="004A6D"/>
                      <w:kern w:val="0"/>
                      <w:sz w:val="18"/>
                      <w:szCs w:val="18"/>
                    </w:rPr>
                    <w:t xml:space="preserve"> days or more: $50 per person cancellation fee; 46 to 90 days out: $100 per person cancellation fee; 45 days or less: nonrefundable. Name changes can be made up to 30 days prior to travel for a $50 service fee per person; no changes may be made 29 days or less prior to travel. A copy of your written confirmation of name change from your vacation specialist is required upon arrival at the hotel.</w:t>
                  </w:r>
                </w:p>
                <w:p w:rsidR="0056715E" w:rsidRPr="0056715E" w:rsidRDefault="0056715E" w:rsidP="0056715E">
                  <w:pPr>
                    <w:widowControl/>
                    <w:spacing w:before="100" w:beforeAutospacing="1" w:after="100" w:afterAutospacing="1" w:line="408" w:lineRule="atLeast"/>
                    <w:jc w:val="center"/>
                    <w:rPr>
                      <w:rFonts w:ascii="Verdana" w:eastAsia="宋体" w:hAnsi="Verdana" w:cs="宋体"/>
                      <w:color w:val="004A6D"/>
                      <w:kern w:val="0"/>
                      <w:sz w:val="24"/>
                      <w:szCs w:val="24"/>
                    </w:rPr>
                  </w:pPr>
                  <w:proofErr w:type="spellStart"/>
                  <w:r w:rsidRPr="0056715E">
                    <w:rPr>
                      <w:rFonts w:ascii="Arial" w:eastAsia="宋体" w:hAnsi="Arial" w:cs="Arial"/>
                      <w:b/>
                      <w:bCs/>
                      <w:color w:val="004A6D"/>
                      <w:kern w:val="0"/>
                      <w:sz w:val="18"/>
                      <w:szCs w:val="18"/>
                    </w:rPr>
                    <w:t>Disclaimer</w:t>
                  </w:r>
                  <w:proofErr w:type="gramStart"/>
                  <w:r w:rsidRPr="0056715E">
                    <w:rPr>
                      <w:rFonts w:ascii="Arial" w:eastAsia="宋体" w:hAnsi="Arial" w:cs="Arial"/>
                      <w:b/>
                      <w:bCs/>
                      <w:color w:val="004A6D"/>
                      <w:kern w:val="0"/>
                      <w:sz w:val="18"/>
                      <w:szCs w:val="18"/>
                    </w:rPr>
                    <w:t>:</w:t>
                  </w:r>
                  <w:r w:rsidRPr="0056715E">
                    <w:rPr>
                      <w:rFonts w:ascii="Arial" w:eastAsia="宋体" w:hAnsi="Arial" w:cs="Arial"/>
                      <w:color w:val="004A6D"/>
                      <w:kern w:val="0"/>
                      <w:sz w:val="18"/>
                      <w:szCs w:val="18"/>
                    </w:rPr>
                    <w:t>A</w:t>
                  </w:r>
                  <w:proofErr w:type="spellEnd"/>
                  <w:proofErr w:type="gramEnd"/>
                  <w:r w:rsidRPr="0056715E">
                    <w:rPr>
                      <w:rFonts w:ascii="Arial" w:eastAsia="宋体" w:hAnsi="Arial" w:cs="Arial"/>
                      <w:color w:val="004A6D"/>
                      <w:kern w:val="0"/>
                      <w:sz w:val="18"/>
                      <w:szCs w:val="18"/>
                    </w:rPr>
                    <w:t xml:space="preserve"> Host will be provided on all trips with 20 or more adults traveling.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38760E">
            <w:pPr>
              <w:widowControl/>
              <w:spacing w:line="450" w:lineRule="atLeast"/>
              <w:jc w:val="center"/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  <w:t>Trip Summary</w:t>
            </w:r>
          </w:p>
        </w:tc>
      </w:tr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ECEAEB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4"/>
              <w:gridCol w:w="9278"/>
            </w:tblGrid>
            <w:tr w:rsidR="0056715E" w:rsidRPr="0056715E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Check in: 05/17/2015</w:t>
                  </w: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Check out: 05/20/2015</w:t>
                  </w:r>
                </w:p>
              </w:tc>
            </w:tr>
          </w:tbl>
          <w:p w:rsidR="0056715E" w:rsidRPr="0056715E" w:rsidRDefault="0056715E" w:rsidP="0038760E">
            <w:pPr>
              <w:widowControl/>
              <w:spacing w:line="336" w:lineRule="atLeast"/>
              <w:rPr>
                <w:rFonts w:ascii="Verdana" w:eastAsia="宋体" w:hAnsi="Verdana" w:cs="Arial"/>
                <w:vanish/>
                <w:color w:val="343433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6"/>
              <w:gridCol w:w="5316"/>
            </w:tblGrid>
            <w:tr w:rsidR="0056715E" w:rsidRPr="0056715E" w:rsidTr="0038760E">
              <w:trPr>
                <w:tblCellSpacing w:w="15" w:type="dxa"/>
              </w:trPr>
              <w:tc>
                <w:tcPr>
                  <w:tcW w:w="5271" w:type="dx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Room 1</w:t>
                  </w:r>
                </w:p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Superior Accommodations</w:t>
                  </w:r>
                </w:p>
              </w:tc>
              <w:tc>
                <w:tcPr>
                  <w:tcW w:w="5271" w:type="dxa"/>
                  <w:tcMar>
                    <w:top w:w="150" w:type="dxa"/>
                    <w:left w:w="7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Adults: </w:t>
                  </w:r>
                  <w:r w:rsidRPr="0056715E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2</w:t>
                  </w: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Children: </w:t>
                  </w:r>
                  <w:r w:rsidRPr="0056715E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38760E">
            <w:pPr>
              <w:widowControl/>
              <w:spacing w:line="450" w:lineRule="atLeast"/>
              <w:jc w:val="center"/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4"/>
                <w:szCs w:val="30"/>
              </w:rPr>
              <w:t>Members &amp; Preferences</w:t>
            </w:r>
          </w:p>
        </w:tc>
      </w:tr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ECEA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6"/>
              <w:gridCol w:w="5316"/>
            </w:tblGrid>
            <w:tr w:rsidR="0056715E" w:rsidRPr="0056715E">
              <w:trPr>
                <w:tblCellSpacing w:w="15" w:type="dxa"/>
              </w:trPr>
              <w:tc>
                <w:tcPr>
                  <w:tcW w:w="4155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Traveler 1:</w:t>
                  </w:r>
                </w:p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YANYAN MEI</w:t>
                  </w:r>
                </w:p>
              </w:tc>
              <w:tc>
                <w:tcPr>
                  <w:tcW w:w="4155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Traveler 2:</w:t>
                  </w:r>
                </w:p>
                <w:p w:rsidR="0056715E" w:rsidRPr="0056715E" w:rsidRDefault="0056715E" w:rsidP="0038760E">
                  <w:pPr>
                    <w:widowControl/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</w:pPr>
                  <w:r w:rsidRPr="0056715E">
                    <w:rPr>
                      <w:rFonts w:ascii="Verdana" w:eastAsia="宋体" w:hAnsi="Verdana" w:cs="宋体"/>
                      <w:b/>
                      <w:bCs/>
                      <w:color w:val="004A6D"/>
                      <w:kern w:val="0"/>
                      <w:sz w:val="27"/>
                      <w:szCs w:val="27"/>
                    </w:rPr>
                    <w:t>DASHENG CHEN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p w:rsidR="0056715E" w:rsidRPr="0056715E" w:rsidRDefault="0056715E" w:rsidP="0038760E">
            <w:pPr>
              <w:widowControl/>
              <w:spacing w:line="450" w:lineRule="atLeast"/>
              <w:jc w:val="center"/>
              <w:rPr>
                <w:rFonts w:ascii="Verdana" w:eastAsia="宋体" w:hAnsi="Verdana" w:cs="Arial"/>
                <w:color w:val="FFFFFF"/>
                <w:kern w:val="0"/>
                <w:sz w:val="28"/>
                <w:szCs w:val="30"/>
              </w:rPr>
            </w:pPr>
            <w:r w:rsidRPr="0056715E">
              <w:rPr>
                <w:rFonts w:ascii="Verdana" w:eastAsia="宋体" w:hAnsi="Verdana" w:cs="Arial"/>
                <w:color w:val="FFFFFF"/>
                <w:kern w:val="0"/>
                <w:sz w:val="28"/>
                <w:szCs w:val="30"/>
              </w:rPr>
              <w:t>Itinerary</w:t>
            </w:r>
          </w:p>
        </w:tc>
      </w:tr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ECEAE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2"/>
            </w:tblGrid>
            <w:tr w:rsidR="0056715E" w:rsidRPr="0056715E">
              <w:trPr>
                <w:tblCellSpacing w:w="15" w:type="dxa"/>
              </w:trPr>
              <w:tc>
                <w:tcPr>
                  <w:tcW w:w="8640" w:type="dxa"/>
                  <w:shd w:val="clear" w:color="auto" w:fill="ECEAEB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38760E" w:rsidRDefault="0056715E" w:rsidP="0056715E">
                  <w:pPr>
                    <w:widowControl/>
                    <w:spacing w:before="100" w:beforeAutospacing="1" w:after="100" w:afterAutospacing="1" w:line="306" w:lineRule="atLeast"/>
                    <w:jc w:val="center"/>
                    <w:rPr>
                      <w:rFonts w:ascii="Arial" w:eastAsia="宋体" w:hAnsi="Arial" w:cs="Arial" w:hint="eastAsia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Itinerary may change due to traffic and weather conditions.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</w:p>
                <w:p w:rsidR="0056715E" w:rsidRPr="0056715E" w:rsidRDefault="0056715E" w:rsidP="0038760E">
                  <w:pPr>
                    <w:widowControl/>
                    <w:spacing w:before="100" w:beforeAutospacing="1" w:after="100" w:afterAutospacing="1" w:line="306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lastRenderedPageBreak/>
                    <w:t>Day 1: May 17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Arrive at airport and transfer to hotel.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Check in to hotel at 3 p.m</w:t>
                  </w:r>
                  <w:proofErr w:type="gram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.</w:t>
                  </w:r>
                  <w:proofErr w:type="gram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7 p.m.: Welcome dinner at hotel. One hour of unlimited local beer, juice and soft drinks will be included for a group of 20 adults or more.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Day 2: May 18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6:30-9 a.m.: Breakfast at the hotel’s restaurant, The Kitchen Table.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9 a.m.: Gather in hotel lobby for day excursion with lunch to Chung-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Hwa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Institute of Buddhist Culture,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Yeliu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Scenic Area (Queen’s Head),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Jioufen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Old Street,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Pitou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Cape and </w:t>
                  </w:r>
                  <w:proofErr w:type="spellStart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Nanya</w:t>
                  </w:r>
                  <w:proofErr w:type="spellEnd"/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Rock Formations.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Dinner on your own.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Day 3: May 19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6:30-9 a.m.: Breakfast at the hotel’s restaurant, The Kitchen Table.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 day at your leisure (optional tours available at your own expense).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Lunch and dinner on your own.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Day 4: May 20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6:30-10 a.m.: Breakfast at the hotel’s restaurant, The Kitchen Table.</w:t>
                  </w:r>
                  <w:r w:rsidRPr="0056715E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Check out hotel by noon and transfer to airport.</w:t>
                  </w:r>
                </w:p>
              </w:tc>
            </w:tr>
          </w:tbl>
          <w:p w:rsidR="0056715E" w:rsidRPr="0056715E" w:rsidRDefault="0056715E" w:rsidP="0056715E">
            <w:pPr>
              <w:widowControl/>
              <w:spacing w:after="300" w:line="33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</w:p>
        </w:tc>
      </w:tr>
    </w:tbl>
    <w:p w:rsidR="0056715E" w:rsidRPr="0056715E" w:rsidRDefault="0056715E" w:rsidP="0056715E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32" w:type="dxa"/>
        <w:tblCellSpacing w:w="0" w:type="dxa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56715E" w:rsidRPr="0056715E" w:rsidTr="0038760E">
        <w:trPr>
          <w:tblCellSpacing w:w="0" w:type="dxa"/>
        </w:trPr>
        <w:tc>
          <w:tcPr>
            <w:tcW w:w="1063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715E" w:rsidRPr="0056715E" w:rsidRDefault="0056715E" w:rsidP="0038760E">
            <w:pPr>
              <w:widowControl/>
              <w:jc w:val="center"/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</w:pPr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Questions? Please contact the specialist should you have any questions, or call 972-805-5200.</w:t>
            </w:r>
          </w:p>
          <w:p w:rsidR="0056715E" w:rsidRPr="0056715E" w:rsidRDefault="0056715E" w:rsidP="0038760E">
            <w:pPr>
              <w:widowControl/>
              <w:jc w:val="center"/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</w:pP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DreamTrips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,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WorldVentures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and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and all associated logos are trademarks of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WorldVentures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Holdings, LLC.</w:t>
            </w:r>
          </w:p>
          <w:p w:rsidR="0056715E" w:rsidRPr="0056715E" w:rsidRDefault="0056715E" w:rsidP="0038760E">
            <w:pPr>
              <w:widowControl/>
              <w:spacing w:after="240"/>
              <w:jc w:val="center"/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</w:pP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DreamTrips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is a product of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WorldVentures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Holdings, LLC. All travel is booked by and with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, LLC or its affiliate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Pte. Ltd. [Travel 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Licence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No. 02572]</w:t>
            </w:r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br/>
              <w:t>2013-2015 </w:t>
            </w:r>
            <w:proofErr w:type="spellStart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WorldVentures</w:t>
            </w:r>
            <w:proofErr w:type="spellEnd"/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 xml:space="preserve"> Holdings, LLC. All Rights Reserved. Any unauthorized use is a violation of applicable laws.</w:t>
            </w:r>
          </w:p>
          <w:p w:rsidR="0056715E" w:rsidRPr="0056715E" w:rsidRDefault="0056715E" w:rsidP="0038760E">
            <w:pPr>
              <w:widowControl/>
              <w:jc w:val="center"/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</w:pPr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Sent by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Holdings, LLC on behalf of its affiliates and/or subsidiaries, as follows: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, LLC, 5100 Tennyson Pkwy, Plano, TX 75024, </w:t>
            </w:r>
            <w:proofErr w:type="gram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Entity</w:t>
            </w:r>
            <w:proofErr w:type="gram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No. E0353902008-6 [CA SOT #2094843-40, FL SOT #ST37441, HI SOT #TAR6636, WA SOT #602895305, IA SOT #934];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Norge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AS, c/o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Firmahjelp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, St.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Olavs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gate 25, 0166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Olso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, 0301 Oslo,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Norge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,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Organisasjonsnummer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: 911 641 690;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Rovia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Pte. Limited, 158 Cecil Street, #11-01, Singapore 069545, Registration No.201216388Z [Travel </w:t>
            </w:r>
            <w:proofErr w:type="spellStart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>Licence</w:t>
            </w:r>
            <w:proofErr w:type="spellEnd"/>
            <w:r w:rsidRPr="0056715E">
              <w:rPr>
                <w:rFonts w:ascii="Verdana" w:eastAsia="宋体" w:hAnsi="Verdana" w:cs="Arial"/>
                <w:i/>
                <w:iCs/>
                <w:color w:val="343433"/>
                <w:kern w:val="0"/>
                <w:sz w:val="16"/>
                <w:szCs w:val="18"/>
              </w:rPr>
              <w:t xml:space="preserve"> No. 02572]</w:t>
            </w:r>
          </w:p>
          <w:p w:rsidR="0056715E" w:rsidRPr="0056715E" w:rsidRDefault="0056715E" w:rsidP="0038760E">
            <w:pPr>
              <w:widowControl/>
              <w:spacing w:before="100" w:beforeAutospacing="1" w:line="306" w:lineRule="atLeast"/>
              <w:jc w:val="center"/>
              <w:rPr>
                <w:rFonts w:ascii="Verdana" w:eastAsia="宋体" w:hAnsi="Verdana" w:cs="Arial"/>
                <w:color w:val="343433"/>
                <w:kern w:val="0"/>
                <w:sz w:val="18"/>
                <w:szCs w:val="18"/>
              </w:rPr>
            </w:pPr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| </w:t>
            </w:r>
            <w:hyperlink r:id="rId9" w:tgtFrame="_blank" w:history="1">
              <w:r w:rsidRPr="0056715E">
                <w:rPr>
                  <w:rFonts w:ascii="Verdana" w:eastAsia="宋体" w:hAnsi="Verdana" w:cs="Arial"/>
                  <w:color w:val="1E5494"/>
                  <w:kern w:val="0"/>
                  <w:sz w:val="16"/>
                  <w:szCs w:val="18"/>
                </w:rPr>
                <w:t>DreamTrips.com</w:t>
              </w:r>
            </w:hyperlink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| </w:t>
            </w:r>
            <w:hyperlink r:id="rId10" w:tgtFrame="_blank" w:history="1">
              <w:r w:rsidRPr="0056715E">
                <w:rPr>
                  <w:rFonts w:ascii="Verdana" w:eastAsia="宋体" w:hAnsi="Verdana" w:cs="Arial"/>
                  <w:color w:val="1E5494"/>
                  <w:kern w:val="0"/>
                  <w:sz w:val="16"/>
                  <w:szCs w:val="18"/>
                </w:rPr>
                <w:t>Browse Experiences</w:t>
              </w:r>
            </w:hyperlink>
            <w:r w:rsidRPr="0056715E">
              <w:rPr>
                <w:rFonts w:ascii="Verdana" w:eastAsia="宋体" w:hAnsi="Verdana" w:cs="Arial"/>
                <w:color w:val="343433"/>
                <w:kern w:val="0"/>
                <w:sz w:val="16"/>
                <w:szCs w:val="18"/>
              </w:rPr>
              <w:t>|</w:t>
            </w:r>
          </w:p>
        </w:tc>
      </w:tr>
    </w:tbl>
    <w:p w:rsidR="001D54BB" w:rsidRDefault="001D54BB" w:rsidP="0038760E"/>
    <w:sectPr w:rsidR="001D54BB" w:rsidSect="0056715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A7E"/>
    <w:multiLevelType w:val="multilevel"/>
    <w:tmpl w:val="430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607"/>
  <w:drawingGridVerticalSpacing w:val="979"/>
  <w:displayHorizontalDrawingGridEvery w:val="4"/>
  <w:displayVerticalDrawingGridEvery w:val="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5E"/>
    <w:rsid w:val="00154C8A"/>
    <w:rsid w:val="001D54BB"/>
    <w:rsid w:val="0038760E"/>
    <w:rsid w:val="0056715E"/>
    <w:rsid w:val="005915AB"/>
    <w:rsid w:val="0085156B"/>
    <w:rsid w:val="00C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5972158@qq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reamtrips@rovia.com?subject=1505171-TMe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viallc.formstack.com/forms/15051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eamtrips.com/experi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eamtrip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776</Words>
  <Characters>4426</Characters>
  <Application>Microsoft Office Word</Application>
  <DocSecurity>0</DocSecurity>
  <Lines>36</Lines>
  <Paragraphs>10</Paragraphs>
  <ScaleCrop>false</ScaleCrop>
  <Company>微软中国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2015-05-08T07:47:00Z</dcterms:created>
  <dcterms:modified xsi:type="dcterms:W3CDTF">2015-05-08T08:10:00Z</dcterms:modified>
</cp:coreProperties>
</file>