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BEB6" w14:textId="5114AA67" w:rsidR="00BC1E90" w:rsidRDefault="00BC1E90" w:rsidP="00AB1E97">
      <w:pPr>
        <w:rPr>
          <w:noProof/>
        </w:rPr>
      </w:pPr>
    </w:p>
    <w:p w14:paraId="54E7B3E4" w14:textId="7F575CDE" w:rsidR="009E5DF2" w:rsidRDefault="000C58D3" w:rsidP="00BE37A9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67075E04" wp14:editId="48C66D2E">
            <wp:extent cx="4948906" cy="1284790"/>
            <wp:effectExtent l="0" t="0" r="0" b="0"/>
            <wp:docPr id="1395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5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199B" w14:textId="4020206D" w:rsidR="00BF69FE" w:rsidRP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TWIST-EFS (2024-13)</w:t>
      </w:r>
    </w:p>
    <w:p w14:paraId="50EC202E" w14:textId="4C8D6927" w:rsid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TLFs for ROP</w:t>
      </w:r>
    </w:p>
    <w:p w14:paraId="3B7962A0" w14:textId="77777777" w:rsidR="00BE37A9" w:rsidRPr="00BE37A9" w:rsidRDefault="00BE37A9" w:rsidP="00BE37A9">
      <w:pPr>
        <w:tabs>
          <w:tab w:val="left" w:pos="3828"/>
          <w:tab w:val="center" w:pos="6480"/>
        </w:tabs>
        <w:spacing w:after="0"/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7712"/>
      </w:tblGrid>
      <w:tr w:rsidR="00BF69FE" w:rsidRPr="00E93513" w14:paraId="21F71FC3" w14:textId="77777777" w:rsidTr="00744B00">
        <w:trPr>
          <w:trHeight w:val="467"/>
          <w:jc w:val="center"/>
        </w:trPr>
        <w:tc>
          <w:tcPr>
            <w:tcW w:w="2543" w:type="dxa"/>
            <w:vAlign w:val="center"/>
          </w:tcPr>
          <w:p w14:paraId="599610A6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Title:</w:t>
            </w:r>
          </w:p>
        </w:tc>
        <w:tc>
          <w:tcPr>
            <w:tcW w:w="7712" w:type="dxa"/>
          </w:tcPr>
          <w:p w14:paraId="6D0989C4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color w:val="000000"/>
                <w:kern w:val="0"/>
                <w:sz w:val="22"/>
                <w:szCs w:val="22"/>
                <w14:ligatures w14:val="none"/>
              </w:rPr>
              <w:t xml:space="preserve">Transcatheter Mitral Valve Replacement with the INNOVALVE System Trial – Early Feasibility Study </w:t>
            </w:r>
          </w:p>
        </w:tc>
      </w:tr>
      <w:tr w:rsidR="00BF69FE" w:rsidRPr="00E93513" w14:paraId="17F52EF4" w14:textId="77777777" w:rsidTr="00744B00">
        <w:trPr>
          <w:jc w:val="center"/>
        </w:trPr>
        <w:tc>
          <w:tcPr>
            <w:tcW w:w="2543" w:type="dxa"/>
            <w:vAlign w:val="center"/>
          </w:tcPr>
          <w:p w14:paraId="208A438C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Number:</w:t>
            </w:r>
          </w:p>
        </w:tc>
        <w:tc>
          <w:tcPr>
            <w:tcW w:w="7712" w:type="dxa"/>
          </w:tcPr>
          <w:p w14:paraId="734E252D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:lang w:eastAsia="zh-CN"/>
                <w14:ligatures w14:val="none"/>
              </w:rPr>
              <w:t>2024-13, Revision B</w:t>
            </w:r>
          </w:p>
        </w:tc>
      </w:tr>
      <w:tr w:rsidR="00BF69FE" w:rsidRPr="00E93513" w14:paraId="7C38399F" w14:textId="77777777" w:rsidTr="00744B00">
        <w:trPr>
          <w:jc w:val="center"/>
        </w:trPr>
        <w:tc>
          <w:tcPr>
            <w:tcW w:w="2543" w:type="dxa"/>
            <w:vAlign w:val="center"/>
          </w:tcPr>
          <w:p w14:paraId="34170701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Shell Version:</w:t>
            </w:r>
          </w:p>
        </w:tc>
        <w:tc>
          <w:tcPr>
            <w:tcW w:w="7712" w:type="dxa"/>
          </w:tcPr>
          <w:p w14:paraId="72748C53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  <w:tr w:rsidR="00BF69FE" w:rsidRPr="00E93513" w14:paraId="27B1C873" w14:textId="77777777" w:rsidTr="00744B00">
        <w:trPr>
          <w:jc w:val="center"/>
        </w:trPr>
        <w:tc>
          <w:tcPr>
            <w:tcW w:w="2543" w:type="dxa"/>
            <w:vAlign w:val="center"/>
          </w:tcPr>
          <w:p w14:paraId="14077124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7712" w:type="dxa"/>
          </w:tcPr>
          <w:p w14:paraId="7C8C2699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Aug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XX, 2025</w:t>
            </w:r>
          </w:p>
        </w:tc>
      </w:tr>
      <w:tr w:rsidR="00BF69FE" w:rsidRPr="00E93513" w14:paraId="5766E0CB" w14:textId="77777777" w:rsidTr="00744B00">
        <w:trPr>
          <w:trHeight w:val="359"/>
          <w:jc w:val="center"/>
        </w:trPr>
        <w:tc>
          <w:tcPr>
            <w:tcW w:w="2543" w:type="dxa"/>
            <w:vAlign w:val="center"/>
          </w:tcPr>
          <w:p w14:paraId="6A63A9D5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Author:</w:t>
            </w:r>
          </w:p>
        </w:tc>
        <w:tc>
          <w:tcPr>
            <w:tcW w:w="7712" w:type="dxa"/>
          </w:tcPr>
          <w:p w14:paraId="0C774A37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Luke Hall, Isabelle Weir</w:t>
            </w:r>
          </w:p>
        </w:tc>
      </w:tr>
    </w:tbl>
    <w:p w14:paraId="37A662A0" w14:textId="28EAFA6C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5995C45E" w14:textId="77777777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53E23A7F" w14:textId="77777777" w:rsidR="00C4725B" w:rsidRDefault="00C4725B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709BECF9" w14:textId="1B26B97B" w:rsidR="00C4725B" w:rsidRDefault="00C4725B" w:rsidP="00C4725B">
      <w:pPr>
        <w:tabs>
          <w:tab w:val="left" w:pos="3828"/>
          <w:tab w:val="center" w:pos="6480"/>
        </w:tabs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</w:p>
    <w:p w14:paraId="0F79E6A1" w14:textId="77777777" w:rsidR="00C4725B" w:rsidRPr="00C4725B" w:rsidRDefault="00C4725B" w:rsidP="00C4725B"/>
    <w:sectPr w:rsidR="00C4725B" w:rsidRPr="00C4725B" w:rsidSect="00E53D82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9CEED" w14:textId="77777777" w:rsidR="00A87D1A" w:rsidRDefault="00A87D1A" w:rsidP="00783972">
      <w:pPr>
        <w:spacing w:after="0" w:line="240" w:lineRule="auto"/>
      </w:pPr>
      <w:r>
        <w:separator/>
      </w:r>
    </w:p>
  </w:endnote>
  <w:endnote w:type="continuationSeparator" w:id="0">
    <w:p w14:paraId="0F3AD58E" w14:textId="77777777" w:rsidR="00A87D1A" w:rsidRDefault="00A87D1A" w:rsidP="0078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54EF7" w14:textId="77777777" w:rsidR="00A87D1A" w:rsidRDefault="00A87D1A" w:rsidP="00783972">
      <w:pPr>
        <w:spacing w:after="0" w:line="240" w:lineRule="auto"/>
      </w:pPr>
      <w:r>
        <w:separator/>
      </w:r>
    </w:p>
  </w:footnote>
  <w:footnote w:type="continuationSeparator" w:id="0">
    <w:p w14:paraId="20EC8A6A" w14:textId="77777777" w:rsidR="00A87D1A" w:rsidRDefault="00A87D1A" w:rsidP="0078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1B08" w14:textId="34AD98D3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="00514FDF" w:rsidRPr="00E53D82">
      <w:rPr>
        <w:b w:val="0"/>
        <w:bCs/>
      </w:rPr>
      <w:t xml:space="preserve">Page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PAGE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1</w:t>
    </w:r>
    <w:r w:rsidR="00514FDF" w:rsidRPr="00E53D82">
      <w:rPr>
        <w:b w:val="0"/>
        <w:bCs/>
      </w:rPr>
      <w:fldChar w:fldCharType="end"/>
    </w:r>
    <w:r w:rsidR="00514FDF" w:rsidRPr="00E53D82">
      <w:rPr>
        <w:b w:val="0"/>
        <w:bCs/>
      </w:rPr>
      <w:t xml:space="preserve"> of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NUMPAGES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2</w:t>
    </w:r>
    <w:r w:rsidR="00514FDF" w:rsidRPr="00E53D82">
      <w:rPr>
        <w:b w:val="0"/>
        <w:bCs/>
      </w:rPr>
      <w:fldChar w:fldCharType="end"/>
    </w:r>
  </w:p>
  <w:p w14:paraId="495306B1" w14:textId="010FBD8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</w:p>
  <w:p w14:paraId="726E38C6" w14:textId="77777777" w:rsidR="00783972" w:rsidRDefault="00783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E819" w14:textId="23E9CBC7" w:rsidR="001C1F7B" w:rsidRPr="001C1F7B" w:rsidRDefault="001C1F7B" w:rsidP="00971FC0">
    <w:pPr>
      <w:pStyle w:val="Header"/>
      <w:jc w:val="both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0C58D3"/>
    <w:rsid w:val="001352A1"/>
    <w:rsid w:val="00140C02"/>
    <w:rsid w:val="00153E22"/>
    <w:rsid w:val="001B6163"/>
    <w:rsid w:val="001C1F7B"/>
    <w:rsid w:val="001C3A94"/>
    <w:rsid w:val="001C43B0"/>
    <w:rsid w:val="00230CA4"/>
    <w:rsid w:val="00286E55"/>
    <w:rsid w:val="002B26E8"/>
    <w:rsid w:val="002C1006"/>
    <w:rsid w:val="0031534A"/>
    <w:rsid w:val="00374C55"/>
    <w:rsid w:val="003A1BF7"/>
    <w:rsid w:val="004A44AD"/>
    <w:rsid w:val="00514FDF"/>
    <w:rsid w:val="005456A9"/>
    <w:rsid w:val="005856A9"/>
    <w:rsid w:val="00585D92"/>
    <w:rsid w:val="005C0EED"/>
    <w:rsid w:val="005F09A4"/>
    <w:rsid w:val="005F340C"/>
    <w:rsid w:val="00616FD0"/>
    <w:rsid w:val="00637EAD"/>
    <w:rsid w:val="00653497"/>
    <w:rsid w:val="006F6866"/>
    <w:rsid w:val="0070653E"/>
    <w:rsid w:val="00731D1C"/>
    <w:rsid w:val="00734DD1"/>
    <w:rsid w:val="007368CE"/>
    <w:rsid w:val="00737E81"/>
    <w:rsid w:val="00783972"/>
    <w:rsid w:val="0078474E"/>
    <w:rsid w:val="007D684F"/>
    <w:rsid w:val="00813DBF"/>
    <w:rsid w:val="00821995"/>
    <w:rsid w:val="00865427"/>
    <w:rsid w:val="00874B4B"/>
    <w:rsid w:val="008D71DC"/>
    <w:rsid w:val="008E753A"/>
    <w:rsid w:val="00924074"/>
    <w:rsid w:val="00971FC0"/>
    <w:rsid w:val="009741BC"/>
    <w:rsid w:val="009E5DF2"/>
    <w:rsid w:val="009F5164"/>
    <w:rsid w:val="00A1142E"/>
    <w:rsid w:val="00A22603"/>
    <w:rsid w:val="00A40F80"/>
    <w:rsid w:val="00A50CA7"/>
    <w:rsid w:val="00A67A08"/>
    <w:rsid w:val="00A87D1A"/>
    <w:rsid w:val="00AB1E97"/>
    <w:rsid w:val="00AE21D5"/>
    <w:rsid w:val="00AE5C2C"/>
    <w:rsid w:val="00BA674C"/>
    <w:rsid w:val="00BB3A2C"/>
    <w:rsid w:val="00BC1E90"/>
    <w:rsid w:val="00BE37A9"/>
    <w:rsid w:val="00BF01F6"/>
    <w:rsid w:val="00BF69FE"/>
    <w:rsid w:val="00C31AB0"/>
    <w:rsid w:val="00C4725B"/>
    <w:rsid w:val="00CC5044"/>
    <w:rsid w:val="00CE5847"/>
    <w:rsid w:val="00CE7068"/>
    <w:rsid w:val="00D6619C"/>
    <w:rsid w:val="00D67168"/>
    <w:rsid w:val="00D7343C"/>
    <w:rsid w:val="00D9164A"/>
    <w:rsid w:val="00DB5860"/>
    <w:rsid w:val="00DC1747"/>
    <w:rsid w:val="00DE0127"/>
    <w:rsid w:val="00E36D46"/>
    <w:rsid w:val="00E5055A"/>
    <w:rsid w:val="00E53D82"/>
    <w:rsid w:val="00EF270B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</Words>
  <Characters>217</Characters>
  <Application>Microsoft Office Word</Application>
  <DocSecurity>0</DocSecurity>
  <Lines>20</Lines>
  <Paragraphs>12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75</cp:revision>
  <dcterms:created xsi:type="dcterms:W3CDTF">2025-07-18T19:35:00Z</dcterms:created>
  <dcterms:modified xsi:type="dcterms:W3CDTF">2025-08-08T17:24:00Z</dcterms:modified>
</cp:coreProperties>
</file>