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B2CE5">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B2CE5">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B2CE5">
              <w:pPr>
                <w:spacing w:after="0" w:line="276" w:lineRule="auto"/>
                <w:jc w:val="center"/>
                <w:rPr>
                  <w:rFonts w:eastAsia="MS Mincho" w:cs="Times New Roman"/>
                  <w:b/>
                  <w:bCs/>
                  <w:sz w:val="36"/>
                  <w:szCs w:val="24"/>
                  <w:lang w:eastAsia="es-ES"/>
                </w:rPr>
              </w:pPr>
            </w:p>
            <w:p w:rsidR="007A6B91" w:rsidRDefault="007A6B91" w:rsidP="004B2CE5">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248B9B95" wp14:editId="1ADC5E66">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B2CE5">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131E3C89" wp14:editId="0A050035">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175D88B"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7A6B91" w:rsidP="004B2CE5">
              <w:pPr>
                <w:spacing w:after="0" w:line="276" w:lineRule="auto"/>
                <w:jc w:val="center"/>
                <w:rPr>
                  <w:rFonts w:eastAsia="MS Mincho" w:cs="Times New Roman"/>
                  <w:b/>
                  <w:bCs/>
                  <w:caps/>
                  <w:sz w:val="32"/>
                  <w:szCs w:val="24"/>
                  <w:lang w:eastAsia="es-ES"/>
                </w:rPr>
              </w:pPr>
              <w:r w:rsidRPr="004B2CE5">
                <w:rPr>
                  <w:rFonts w:eastAsia="MS Mincho" w:cs="Times New Roman"/>
                  <w:b/>
                  <w:bCs/>
                  <w:caps/>
                  <w:sz w:val="32"/>
                  <w:szCs w:val="24"/>
                  <w:lang w:eastAsia="es-ES"/>
                </w:rPr>
                <w:t>Diseño de un módulo de software para optimizar parámetros climáticos en un sistema</w:t>
              </w:r>
              <w:r w:rsidR="004B2CE5" w:rsidRPr="004B2CE5">
                <w:rPr>
                  <w:rFonts w:eastAsia="MS Mincho" w:cs="Times New Roman"/>
                  <w:b/>
                  <w:bCs/>
                  <w:caps/>
                  <w:sz w:val="32"/>
                  <w:szCs w:val="24"/>
                  <w:lang w:eastAsia="es-ES"/>
                </w:rPr>
                <w:t xml:space="preserve"> doméstico</w:t>
              </w:r>
              <w:r w:rsidRPr="004B2CE5">
                <w:rPr>
                  <w:rFonts w:eastAsia="MS Mincho" w:cs="Times New Roman"/>
                  <w:b/>
                  <w:bCs/>
                  <w:caps/>
                  <w:sz w:val="32"/>
                  <w:szCs w:val="24"/>
                  <w:lang w:eastAsia="es-ES"/>
                </w:rPr>
                <w:t xml:space="preserve"> de cultivo</w:t>
              </w:r>
              <w:r w:rsidR="004B2CE5" w:rsidRPr="004B2CE5">
                <w:rPr>
                  <w:rFonts w:eastAsia="MS Mincho" w:cs="Times New Roman"/>
                  <w:b/>
                  <w:bCs/>
                  <w:caps/>
                  <w:sz w:val="32"/>
                  <w:szCs w:val="24"/>
                  <w:lang w:eastAsia="es-ES"/>
                </w:rPr>
                <w:t xml:space="preserve"> AGRÍCOLA</w:t>
              </w:r>
              <w:r w:rsidRPr="004B2CE5">
                <w:rPr>
                  <w:rFonts w:eastAsia="MS Mincho" w:cs="Times New Roman"/>
                  <w:b/>
                  <w:bCs/>
                  <w:caps/>
                  <w:sz w:val="32"/>
                  <w:szCs w:val="24"/>
                  <w:lang w:eastAsia="es-ES"/>
                </w:rPr>
                <w:t xml:space="preserve"> de ambiente controlado </w:t>
              </w:r>
            </w:p>
            <w:p w:rsidR="007A6B91" w:rsidRPr="00D53E21" w:rsidRDefault="007A6B91" w:rsidP="007A6B91">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CE599B6" wp14:editId="0F46DE9F">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3DB07EB"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B2CE5">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7A6B91">
              <w:pPr>
                <w:spacing w:after="0" w:line="360" w:lineRule="auto"/>
                <w:jc w:val="center"/>
                <w:rPr>
                  <w:rFonts w:eastAsia="MS Mincho" w:cs="Times New Roman"/>
                  <w:b/>
                  <w:bCs/>
                  <w:szCs w:val="24"/>
                  <w:lang w:eastAsia="es-ES"/>
                </w:rPr>
              </w:pPr>
            </w:p>
            <w:p w:rsidR="007A6B91" w:rsidRPr="004B2CE5" w:rsidRDefault="007A6B91" w:rsidP="00E22837">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E22837">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E22837">
              <w:pPr>
                <w:spacing w:after="0" w:line="240" w:lineRule="auto"/>
                <w:ind w:left="708"/>
                <w:rPr>
                  <w:rFonts w:eastAsia="MS Mincho" w:cs="Times New Roman"/>
                  <w:b/>
                  <w:bCs/>
                  <w:caps/>
                  <w:sz w:val="34"/>
                  <w:szCs w:val="34"/>
                  <w:lang w:eastAsia="es-ES"/>
                </w:rPr>
              </w:pPr>
            </w:p>
            <w:p w:rsidR="007A6B91" w:rsidRPr="004B2CE5" w:rsidRDefault="007A6B91" w:rsidP="00E22837">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E22837">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7A6B91">
              <w:pPr>
                <w:spacing w:after="0" w:line="360" w:lineRule="auto"/>
                <w:jc w:val="center"/>
                <w:rPr>
                  <w:rFonts w:eastAsia="MS Mincho" w:cs="Times New Roman"/>
                  <w:b/>
                  <w:bCs/>
                  <w:szCs w:val="24"/>
                  <w:lang w:eastAsia="es-ES"/>
                </w:rPr>
              </w:pPr>
            </w:p>
            <w:p w:rsidR="007A6B91" w:rsidRPr="00D53E21" w:rsidRDefault="007A6B91" w:rsidP="007A6B91">
              <w:pPr>
                <w:spacing w:after="0" w:line="360" w:lineRule="auto"/>
                <w:jc w:val="center"/>
                <w:rPr>
                  <w:rFonts w:eastAsia="MS Mincho" w:cs="Times New Roman"/>
                  <w:b/>
                  <w:bCs/>
                  <w:szCs w:val="24"/>
                  <w:lang w:eastAsia="es-ES"/>
                </w:rPr>
              </w:pPr>
            </w:p>
            <w:p w:rsidR="007A6B91" w:rsidRPr="004B2CE5" w:rsidRDefault="007A6B91" w:rsidP="004B2CE5">
              <w:pPr>
                <w:spacing w:after="0" w:line="240" w:lineRule="auto"/>
                <w:rPr>
                  <w:rFonts w:eastAsia="MS Mincho" w:cs="Times New Roman"/>
                  <w:b/>
                  <w:bCs/>
                  <w:sz w:val="34"/>
                  <w:szCs w:val="34"/>
                  <w:lang w:eastAsia="es-ES"/>
                </w:rPr>
              </w:pPr>
            </w:p>
            <w:p w:rsidR="007A6B91" w:rsidRPr="00D84BA0" w:rsidRDefault="00D84BA0" w:rsidP="004B2CE5">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B801E6">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w:t>
            </w:r>
            <w:r w:rsidR="003E1202" w:rsidRPr="00D84BA0">
              <w:rPr>
                <w:rStyle w:val="Hipervnculo"/>
                <w:rFonts w:ascii="Times New Roman" w:hAnsi="Times New Roman" w:cs="Times New Roman"/>
                <w:noProof/>
                <w:color w:val="auto"/>
                <w:sz w:val="24"/>
                <w:szCs w:val="24"/>
              </w:rPr>
              <w:t>i</w:t>
            </w:r>
            <w:r w:rsidR="003E1202" w:rsidRPr="00D84BA0">
              <w:rPr>
                <w:rStyle w:val="Hipervnculo"/>
                <w:rFonts w:ascii="Times New Roman" w:hAnsi="Times New Roman" w:cs="Times New Roman"/>
                <w:noProof/>
                <w:color w:val="auto"/>
                <w:sz w:val="24"/>
                <w:szCs w:val="24"/>
              </w:rPr>
              <w:t>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B801E6">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B801E6">
      <w:pPr>
        <w:spacing w:after="0" w:line="360" w:lineRule="auto"/>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260285">
        <w:rPr>
          <w:rFonts w:ascii="Times New Roman" w:hAnsi="Times New Roman" w:cs="Times New Roman"/>
          <w:b/>
          <w:color w:val="auto"/>
          <w:sz w:val="24"/>
          <w:szCs w:val="24"/>
        </w:rPr>
        <w:lastRenderedPageBreak/>
        <w:t>DEDICATORIA</w:t>
      </w:r>
      <w:bookmarkEnd w:id="0"/>
    </w:p>
    <w:p w:rsidR="00260285" w:rsidRDefault="00260285" w:rsidP="00B801E6">
      <w:pPr>
        <w:spacing w:after="0" w:line="360" w:lineRule="auto"/>
        <w:rPr>
          <w:rFonts w:eastAsiaTheme="majorEastAsia"/>
        </w:rPr>
      </w:pPr>
      <w: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260285">
        <w:rPr>
          <w:rFonts w:ascii="Times New Roman" w:hAnsi="Times New Roman" w:cs="Times New Roman"/>
          <w:b/>
          <w:color w:val="auto"/>
          <w:sz w:val="24"/>
          <w:szCs w:val="24"/>
        </w:rPr>
        <w:lastRenderedPageBreak/>
        <w:t>AGRADECIMIENTO</w:t>
      </w:r>
      <w:bookmarkEnd w:id="1"/>
    </w:p>
    <w:p w:rsidR="00260285" w:rsidRDefault="00260285" w:rsidP="00B801E6">
      <w:pPr>
        <w:spacing w:after="0" w:line="360" w:lineRule="auto"/>
        <w:rPr>
          <w:rFonts w:eastAsiaTheme="majorEastAsia"/>
        </w:rPr>
      </w:pPr>
      <w: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260285">
        <w:rPr>
          <w:rFonts w:ascii="Times New Roman" w:hAnsi="Times New Roman" w:cs="Times New Roman"/>
          <w:b/>
          <w:color w:val="auto"/>
          <w:sz w:val="24"/>
          <w:szCs w:val="24"/>
        </w:rPr>
        <w:lastRenderedPageBreak/>
        <w:t>RESUMEN</w:t>
      </w:r>
      <w:bookmarkEnd w:id="2"/>
    </w:p>
    <w:p w:rsidR="00260285" w:rsidRDefault="00260285" w:rsidP="00B801E6">
      <w:pPr>
        <w:spacing w:after="0" w:line="360" w:lineRule="auto"/>
        <w:rPr>
          <w:rFonts w:eastAsiaTheme="majorEastAsia"/>
        </w:rPr>
      </w:pPr>
      <w:r>
        <w:br w:type="page"/>
      </w:r>
    </w:p>
    <w:p w:rsidR="00260285" w:rsidRDefault="000824CF"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260285">
        <w:rPr>
          <w:rFonts w:ascii="Times New Roman" w:hAnsi="Times New Roman" w:cs="Times New Roman"/>
          <w:b/>
          <w:color w:val="auto"/>
          <w:sz w:val="24"/>
          <w:szCs w:val="24"/>
        </w:rPr>
        <w:lastRenderedPageBreak/>
        <w:t>ABSTRACT</w:t>
      </w:r>
      <w:bookmarkEnd w:id="3"/>
    </w:p>
    <w:p w:rsidR="00260285" w:rsidRDefault="00260285" w:rsidP="00B801E6">
      <w:pPr>
        <w:spacing w:after="0" w:line="360" w:lineRule="auto"/>
        <w:rPr>
          <w:rFonts w:eastAsiaTheme="majorEastAsia"/>
        </w:rPr>
      </w:pPr>
      <w:r>
        <w:br w:type="page"/>
      </w:r>
    </w:p>
    <w:p w:rsidR="00260285" w:rsidRDefault="00C51C03" w:rsidP="00B801E6">
      <w:pPr>
        <w:pStyle w:val="Ttulo1"/>
        <w:spacing w:before="0" w:line="360" w:lineRule="auto"/>
        <w:jc w:val="both"/>
        <w:rPr>
          <w:rFonts w:ascii="Times New Roman" w:hAnsi="Times New Roman" w:cs="Times New Roman"/>
          <w:b/>
          <w:color w:val="auto"/>
          <w:sz w:val="24"/>
          <w:szCs w:val="24"/>
        </w:rPr>
      </w:pPr>
      <w:bookmarkStart w:id="4"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4"/>
    </w:p>
    <w:p w:rsidR="000824CF" w:rsidRPr="00260285" w:rsidRDefault="00901BBB" w:rsidP="00B801E6">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5" w:name="_Toc517797348"/>
      <w:r w:rsidRPr="00260285">
        <w:rPr>
          <w:rFonts w:ascii="Times New Roman" w:hAnsi="Times New Roman" w:cs="Times New Roman"/>
          <w:b/>
          <w:color w:val="auto"/>
          <w:sz w:val="24"/>
          <w:szCs w:val="24"/>
        </w:rPr>
        <w:t>Realidad problemática</w:t>
      </w:r>
      <w:bookmarkEnd w:id="5"/>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tal sentido, puesto que dichas soluciones demuestran ser incluso más eficientes que nuestros sistemas agrícolas tradicionales, sería oportuno precisar los rangos de los parámetros ambientales en sistemas de Ag</w:t>
      </w:r>
      <w:r w:rsidR="00881F21">
        <w:rPr>
          <w:rFonts w:ascii="Times New Roman" w:hAnsi="Times New Roman" w:cs="Times New Roman"/>
          <w:color w:val="auto"/>
          <w:sz w:val="24"/>
          <w:szCs w:val="24"/>
        </w:rPr>
        <w:t>ricultura de Ambiente Controlado</w:t>
      </w:r>
      <w:r w:rsidRPr="00260285">
        <w:rPr>
          <w:rFonts w:ascii="Times New Roman" w:hAnsi="Times New Roman" w:cs="Times New Roman"/>
          <w:color w:val="auto"/>
          <w:sz w:val="24"/>
          <w:szCs w:val="24"/>
        </w:rPr>
        <w:t xml:space="preserve"> desde ahora, para</w:t>
      </w:r>
      <w:r w:rsidR="00664849">
        <w:rPr>
          <w:rFonts w:ascii="Times New Roman" w:hAnsi="Times New Roman" w:cs="Times New Roman"/>
          <w:color w:val="auto"/>
          <w:sz w:val="24"/>
          <w:szCs w:val="24"/>
        </w:rPr>
        <w:t xml:space="preserve"> implementarlos</w:t>
      </w:r>
      <w:r w:rsidR="00214E39">
        <w:rPr>
          <w:rFonts w:ascii="Times New Roman" w:hAnsi="Times New Roman" w:cs="Times New Roman"/>
          <w:color w:val="auto"/>
          <w:sz w:val="24"/>
          <w:szCs w:val="24"/>
        </w:rPr>
        <w:t xml:space="preserve"> e</w:t>
      </w:r>
      <w:r w:rsidR="00664849">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ir mejorando</w:t>
      </w:r>
      <w:r w:rsidR="004173E3">
        <w:rPr>
          <w:rFonts w:ascii="Times New Roman" w:hAnsi="Times New Roman" w:cs="Times New Roman"/>
          <w:color w:val="auto"/>
          <w:sz w:val="24"/>
          <w:szCs w:val="24"/>
        </w:rPr>
        <w:t xml:space="preserve"> los</w:t>
      </w:r>
      <w:r w:rsidR="00664849">
        <w:rPr>
          <w:rFonts w:ascii="Times New Roman" w:hAnsi="Times New Roman" w:cs="Times New Roman"/>
          <w:color w:val="auto"/>
          <w:sz w:val="24"/>
          <w:szCs w:val="24"/>
        </w:rPr>
        <w:t xml:space="preserve"> procesos de cultivo actualmente utilizados</w:t>
      </w:r>
      <w:r w:rsidR="004173E3">
        <w:rPr>
          <w:rFonts w:ascii="Times New Roman" w:hAnsi="Times New Roman" w:cs="Times New Roman"/>
          <w:color w:val="auto"/>
          <w:sz w:val="24"/>
          <w:szCs w:val="24"/>
        </w:rPr>
        <w:t xml:space="preserve"> en nuestro país</w:t>
      </w:r>
      <w:r w:rsidRPr="00260285">
        <w:rPr>
          <w:rFonts w:ascii="Times New Roman" w:hAnsi="Times New Roman" w:cs="Times New Roman"/>
          <w:color w:val="auto"/>
          <w:sz w:val="24"/>
          <w:szCs w:val="24"/>
        </w:rPr>
        <w:t>.</w:t>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6" w:name="_Toc517797349"/>
      <w:r w:rsidRPr="00260285">
        <w:rPr>
          <w:rFonts w:ascii="Times New Roman" w:hAnsi="Times New Roman" w:cs="Times New Roman"/>
          <w:b/>
          <w:color w:val="auto"/>
          <w:sz w:val="24"/>
          <w:szCs w:val="24"/>
        </w:rPr>
        <w:lastRenderedPageBreak/>
        <w:t>Formulación del problema</w:t>
      </w:r>
      <w:bookmarkEnd w:id="6"/>
    </w:p>
    <w:p w:rsidR="00FD3A34" w:rsidRPr="00260285" w:rsidRDefault="00FD3A34" w:rsidP="00664849">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¿Cómo determinar mejores condiciones climáticas </w:t>
      </w:r>
      <w:r w:rsidR="00B06F51">
        <w:rPr>
          <w:rFonts w:ascii="Times New Roman" w:hAnsi="Times New Roman" w:cs="Times New Roman"/>
          <w:color w:val="auto"/>
          <w:sz w:val="24"/>
          <w:szCs w:val="24"/>
        </w:rPr>
        <w:t>en</w:t>
      </w:r>
      <w:r w:rsidRPr="00260285">
        <w:rPr>
          <w:rFonts w:ascii="Times New Roman" w:hAnsi="Times New Roman" w:cs="Times New Roman"/>
          <w:color w:val="auto"/>
          <w:sz w:val="24"/>
          <w:szCs w:val="24"/>
        </w:rPr>
        <w:t xml:space="preserve"> sistemas</w:t>
      </w:r>
      <w:r w:rsidR="00B06F51">
        <w:rPr>
          <w:rFonts w:ascii="Times New Roman" w:hAnsi="Times New Roman" w:cs="Times New Roman"/>
          <w:color w:val="auto"/>
          <w:sz w:val="24"/>
          <w:szCs w:val="24"/>
        </w:rPr>
        <w:t xml:space="preserve"> domésticos de cultivo agrícola</w:t>
      </w:r>
      <w:r w:rsidR="00881F21">
        <w:rPr>
          <w:rFonts w:ascii="Times New Roman" w:hAnsi="Times New Roman" w:cs="Times New Roman"/>
          <w:color w:val="auto"/>
          <w:sz w:val="24"/>
          <w:szCs w:val="24"/>
        </w:rPr>
        <w:t xml:space="preserve"> de ambiente controlado</w:t>
      </w:r>
      <w:r w:rsidR="00664849">
        <w:rPr>
          <w:rFonts w:ascii="Times New Roman" w:hAnsi="Times New Roman" w:cs="Times New Roman"/>
          <w:color w:val="auto"/>
          <w:sz w:val="24"/>
          <w:szCs w:val="24"/>
        </w:rPr>
        <w:t>?</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7" w:name="_Toc517797350"/>
      <w:r w:rsidRPr="00260285">
        <w:rPr>
          <w:rFonts w:ascii="Times New Roman" w:hAnsi="Times New Roman" w:cs="Times New Roman"/>
          <w:b/>
          <w:color w:val="auto"/>
          <w:sz w:val="24"/>
          <w:szCs w:val="24"/>
        </w:rPr>
        <w:t>Justificación del estudio</w:t>
      </w:r>
      <w:bookmarkEnd w:id="7"/>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B801E6">
      <w:pPr>
        <w:pStyle w:val="Ttulo2"/>
        <w:spacing w:before="0" w:line="360" w:lineRule="auto"/>
        <w:jc w:val="both"/>
        <w:rPr>
          <w:rFonts w:ascii="Times New Roman" w:hAnsi="Times New Roman" w:cs="Times New Roman"/>
          <w:b/>
          <w:color w:val="auto"/>
          <w:sz w:val="24"/>
          <w:szCs w:val="24"/>
        </w:rPr>
      </w:pPr>
      <w:bookmarkStart w:id="8" w:name="_Toc517797351"/>
      <w:r w:rsidRPr="00260285">
        <w:rPr>
          <w:rFonts w:ascii="Times New Roman" w:hAnsi="Times New Roman" w:cs="Times New Roman"/>
          <w:b/>
          <w:color w:val="auto"/>
          <w:sz w:val="24"/>
          <w:szCs w:val="24"/>
        </w:rPr>
        <w:t>Antecedentes</w:t>
      </w:r>
      <w:bookmarkEnd w:id="8"/>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B801E6">
      <w:pPr>
        <w:pStyle w:val="Ttulo2"/>
        <w:spacing w:before="0" w:line="360" w:lineRule="auto"/>
        <w:jc w:val="both"/>
        <w:rPr>
          <w:rFonts w:ascii="Times New Roman" w:hAnsi="Times New Roman" w:cs="Times New Roman"/>
          <w:b/>
          <w:color w:val="auto"/>
          <w:sz w:val="24"/>
          <w:szCs w:val="24"/>
        </w:rPr>
      </w:pPr>
      <w:bookmarkStart w:id="9" w:name="_Toc517797352"/>
      <w:r w:rsidRPr="00260285">
        <w:rPr>
          <w:rFonts w:ascii="Times New Roman" w:hAnsi="Times New Roman" w:cs="Times New Roman"/>
          <w:b/>
          <w:color w:val="auto"/>
          <w:sz w:val="24"/>
          <w:szCs w:val="24"/>
        </w:rPr>
        <w:t>Objetivos</w:t>
      </w:r>
      <w:bookmarkEnd w:id="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990777">
      <w:pPr>
        <w:pStyle w:val="Ttulo3"/>
        <w:spacing w:before="0" w:line="360" w:lineRule="auto"/>
        <w:jc w:val="both"/>
        <w:rPr>
          <w:rFonts w:ascii="Times New Roman" w:hAnsi="Times New Roman" w:cs="Times New Roman"/>
          <w:b/>
          <w:color w:val="auto"/>
        </w:rPr>
      </w:pPr>
      <w:bookmarkStart w:id="10" w:name="_Toc517797353"/>
      <w:r w:rsidRPr="00260285">
        <w:rPr>
          <w:rFonts w:ascii="Times New Roman" w:hAnsi="Times New Roman" w:cs="Times New Roman"/>
          <w:b/>
          <w:color w:val="auto"/>
        </w:rPr>
        <w:t>General</w:t>
      </w:r>
      <w:bookmarkEnd w:id="10"/>
    </w:p>
    <w:p w:rsidR="00EA6C88" w:rsidRDefault="00FD3A34" w:rsidP="00EA6C88">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Diseñar un módulo de software para optimizar parámetros climáticos en un sistema </w:t>
      </w:r>
      <w:r w:rsidR="00EE22B1">
        <w:rPr>
          <w:rFonts w:ascii="Times New Roman" w:hAnsi="Times New Roman" w:cs="Times New Roman"/>
          <w:sz w:val="24"/>
          <w:szCs w:val="24"/>
        </w:rPr>
        <w:t xml:space="preserve">doméstico </w:t>
      </w:r>
      <w:r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00881F21">
        <w:rPr>
          <w:rFonts w:ascii="Times New Roman" w:hAnsi="Times New Roman" w:cs="Times New Roman"/>
          <w:sz w:val="24"/>
          <w:szCs w:val="24"/>
        </w:rPr>
        <w:t xml:space="preserve"> de ambiente controlado</w:t>
      </w:r>
      <w:r w:rsidR="00542554">
        <w:rPr>
          <w:rFonts w:ascii="Times New Roman" w:hAnsi="Times New Roman" w:cs="Times New Roman"/>
          <w:sz w:val="24"/>
          <w:szCs w:val="24"/>
        </w:rPr>
        <w:t>.</w:t>
      </w:r>
    </w:p>
    <w:p w:rsidR="000824CF" w:rsidRPr="00EA6C88" w:rsidRDefault="00901BBB" w:rsidP="00EA6C88">
      <w:pPr>
        <w:spacing w:after="0" w:line="360" w:lineRule="auto"/>
        <w:jc w:val="both"/>
        <w:rPr>
          <w:rFonts w:ascii="Times New Roman" w:hAnsi="Times New Roman" w:cs="Times New Roman"/>
          <w:sz w:val="24"/>
          <w:szCs w:val="24"/>
        </w:rPr>
      </w:pPr>
      <w:r w:rsidRPr="00260285">
        <w:rPr>
          <w:rFonts w:ascii="Times New Roman" w:hAnsi="Times New Roman" w:cs="Times New Roman"/>
          <w:b/>
          <w:sz w:val="24"/>
          <w:szCs w:val="24"/>
        </w:rPr>
        <w:fldChar w:fldCharType="begin"/>
      </w:r>
      <w:r w:rsidRPr="00260285">
        <w:rPr>
          <w:rFonts w:ascii="Times New Roman" w:hAnsi="Times New Roman" w:cs="Times New Roman"/>
          <w:sz w:val="24"/>
          <w:szCs w:val="24"/>
        </w:rPr>
        <w:instrText xml:space="preserve"> XE "</w:instrText>
      </w:r>
      <w:r w:rsidRPr="00260285">
        <w:rPr>
          <w:rFonts w:ascii="Times New Roman" w:hAnsi="Times New Roman" w:cs="Times New Roman"/>
          <w:b/>
          <w:sz w:val="24"/>
          <w:szCs w:val="24"/>
        </w:rPr>
        <w:instrText>General</w:instrText>
      </w:r>
      <w:r w:rsidRPr="00260285">
        <w:rPr>
          <w:rFonts w:ascii="Times New Roman" w:hAnsi="Times New Roman" w:cs="Times New Roman"/>
          <w:sz w:val="24"/>
          <w:szCs w:val="24"/>
        </w:rPr>
        <w:instrText xml:space="preserve">" </w:instrText>
      </w:r>
      <w:r w:rsidRPr="00260285">
        <w:rPr>
          <w:rFonts w:ascii="Times New Roman" w:hAnsi="Times New Roman" w:cs="Times New Roman"/>
          <w:b/>
          <w:sz w:val="24"/>
          <w:szCs w:val="24"/>
        </w:rPr>
        <w:fldChar w:fldCharType="end"/>
      </w:r>
    </w:p>
    <w:p w:rsidR="00FD3A34" w:rsidRPr="009A070C" w:rsidRDefault="000824CF" w:rsidP="00B801E6">
      <w:pPr>
        <w:pStyle w:val="Ttulo3"/>
        <w:spacing w:before="0" w:line="360" w:lineRule="auto"/>
        <w:jc w:val="both"/>
        <w:rPr>
          <w:rFonts w:ascii="Times New Roman" w:hAnsi="Times New Roman" w:cs="Times New Roman"/>
          <w:b/>
          <w:color w:val="auto"/>
        </w:rPr>
      </w:pPr>
      <w:bookmarkStart w:id="11" w:name="_Toc517797354"/>
      <w:r w:rsidRPr="00260285">
        <w:rPr>
          <w:rFonts w:ascii="Times New Roman" w:hAnsi="Times New Roman" w:cs="Times New Roman"/>
          <w:b/>
          <w:color w:val="auto"/>
        </w:rPr>
        <w:lastRenderedPageBreak/>
        <w:t>Específicos</w:t>
      </w:r>
      <w:bookmarkEnd w:id="11"/>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componentes tecnológicos y 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Describir los valores actuales de los parámetros ambientales de un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 de un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Analizar los valores medidos para hallar datos que optimicen el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62487F">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12" w:name="_Toc517797355"/>
      <w:r w:rsidRPr="00260285">
        <w:rPr>
          <w:rFonts w:ascii="Times New Roman" w:hAnsi="Times New Roman" w:cs="Times New Roman"/>
          <w:b/>
          <w:color w:val="auto"/>
          <w:sz w:val="24"/>
          <w:szCs w:val="24"/>
        </w:rPr>
        <w:t>Marco teórico</w:t>
      </w:r>
      <w:bookmarkEnd w:id="12"/>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Agricultura de ambiente controlado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 ambiente controlado (CEA) es un enfoque basado en la tecnología para la producción de alimentos. El objetivo de CEA es proporcionar protección y mantener condiciones de crecimiento óptimas durante todo el desarrollo del cultivo. La producción se lleva a cabo dentro de una estructura de cultivo cerrada, como un invernadero o un edificio. Las plantas a menudo se cultivan utilizando métodos hidropónicos con el fin de suministrar las cantidades adecuadas de agua y nutrientes a la zona de la raíz. CEA optimiza el uso de recursos como agua, energía, espacio, capital y mano de obra. Las tecnologías de CEA incluyen hidroponía, acuicultura y acuaponia. </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ind w:left="576" w:hanging="576"/>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Variables controlables:</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(aire, solución nutritiva, zona raíz)</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Humedad (% RH)</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Dióxido de carbono (CO2)</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Luz (intensidad, espectro, intervalo)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Concentración de nutrientes (PPM, EC)</w:t>
      </w:r>
    </w:p>
    <w:p w:rsidR="007B29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PH nutriente (acidez)</w:t>
      </w:r>
    </w:p>
    <w:p w:rsidR="009A070C" w:rsidRP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Las instalaciones de CEA pueden variar desde invernaderos totalmente automatizados con controles de computadora para riego, iluminación y ventilación, hasta soluciones de baja tecnología como campanas o película de plástico en cultivos de campo y túneles cubiertos de plástico.</w:t>
      </w:r>
    </w:p>
    <w:p w:rsid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CEA se utiliza en investigación para que un aspecto específico de la producción se pueda aislar, mientras que todas las demás variables permanezcan iguales. El vidrio tintado se puede comparar con el vidrio simple de esta manera durante una investigación sobre la fotosíntesis. Otra posibilidad sería una investigación sobre el uso de iluminación suplementaria para cultivar lechugas bajo un sistema hidropónico.</w:t>
      </w:r>
    </w:p>
    <w:p w:rsid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Un artículo de febrero de 2011 en la revista Science Illustrated afirma: "En la agricultura comercial, CEA puede aumentar la eficiencia, reducir plagas y enfermedades, y ahorrar recursos ... Replicar una granja convencional con computadoras y luces LED es costoso, pero resulta rentable en a largo plazo, produciendo hasta 20 veces más productos de alta gama y libres de plaguicidas que una parcela de suelo de tamaño similar. Catorce mil pies cuadrados de plantas estrechamente monitoreadas producen 15 millones de plántulas anualmente en la fábrica de energía solar. será necesario para satisfacer la creciente demanda urbana de China de frutas y verduras de calidad ".</w:t>
      </w:r>
    </w:p>
    <w:p w:rsidR="009A070C" w:rsidRDefault="009A070C" w:rsidP="00B801E6">
      <w:pPr>
        <w:spacing w:after="0" w:line="360" w:lineRule="auto"/>
        <w:jc w:val="both"/>
        <w:rPr>
          <w:rFonts w:ascii="Times New Roman" w:hAnsi="Times New Roman" w:cs="Times New Roman"/>
          <w:sz w:val="24"/>
          <w:szCs w:val="24"/>
        </w:rPr>
      </w:pPr>
    </w:p>
    <w:p w:rsidR="00FD3A34" w:rsidRPr="00260285"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(Colaboradores de Wikipedia. Controlled-environment agriculture [en línea]. Wikipedia, La enciclopedia libre, 2018 [fecha de consulta: 1 de junio de 2018]. Disponible en https://en.wikipedia.org/wiki/Controlled-environment_agriculture.</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Hidroponía</w:t>
      </w: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hidroponía o agricultura hidropónica es un método utilizado para cultivar plantas usando disoluciones minerales en vez de suelo agrícola. La palabra hidroponía proviene del griego ὕδωρ [hýdōr] = ‘agua’, y πόνος [ponos] = ‘labor’, ‘trabajo’.1 Las raíces reciben una solución nutritiva y equilibrada disuelta en agua con algunos de los elementos químicos esenciales para el desarrollo de las plantas, que pueden crecer en una solución mineral únicamente, o bien en un medio inerte, como arena lavada, grava o perlita, entre muchas otras.</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Las plantas absorben los minerales esenciales por medio de iones inorgánicos disueltos en el agua. En condiciones naturales, el suelo actúa como reserva de nutrientes minerales, pero el suelo en sí no es esencial para que la planta crezca. Cuando los nutrientes minerales de la tierra se disuelven en agua, las raíces de la planta son capaces de absorberlos. Cuando los nutrientes minerales son introducidos dentro del suministro de agua de la planta, ya no se requiere el suelo para que la planta prospere. Casi cualquier planta terrestre puede crecer con hidroponía, aunque algunas pueden hacerlo mejor que otras. La hidroponía es también una técnica estándar en la investigación biológica y en la educación, y un popular pasatiempo.</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Hoy en día, esta actividad está alcanzando un gran auge en los países donde las condiciones para la agricultura resultan adversas. Combinando la hidroponía con un buen manejo del invernadero se llegan a obtener rendimientos muy superiores a los que se obtienen en cultivos a cielo abierto.</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Es una forma sencilla, limpia y de bajo costo para producir vegetales de rápido crecimiento y generalmente ricos en elementos nutritivos. Con esta técnica de agricultura a pequeña escala se utilizan los recursos que las personas tienen a mano, como materiales de desecho, espacios sin utilizar y tiempo libre.</w:t>
      </w: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hidroponía o cultivo sin suelo ha conseguido estándares comerciales, y que algunos alimentos, plantas ornamentales y jóvenes plantas de tabaco se cultivan de esta manera por diversas razones que tienen que ver con la falta de suelos adecuados; por suelos contaminados por microorganismos que producen enfermedades a las plantas o por usar aguas subterráneas que degradaron la calidad de esos suelos.</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Al no usar suelo, ya no se cuenta con el efecto amortiguador o buffer que brinda un suelo agrícola. Tiene también diversos problemas con la oxigenación de las raíces y no es algo que pueda llamarse limpio cuando se realiza a escala comercial. Para gente con tiempo libre que quiere divertirse, para investigación, para demostraciones a alumnos sobre la esencialidad de ciertos elementos químicos, aún para quien quiera cultivar en un contenedor o una pequeña tina, para cultivar en naves espaciales o para cultivos a gran escala, presentará diversos niveles de complejidad, sobre todo si se quiere que sea una actividad económica y tenga bajo impacto ambiental.</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clasificación de los cultivos hidropónicos ha evolucionado más recientemente hacia formas abiertas o cerradas, dependiendo de si vuelcan el efluente o reutilizan la solución nutritiva como forma de protección ambiental y una mayor economía en su utilización.</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P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Hidroponía [en línea]. Wikipedia, La enciclopedia libre, 2018 [fecha de consulta: 1 de junio de 2018]. Disponible en </w:t>
      </w:r>
      <w:hyperlink r:id="rId9" w:history="1">
        <w:r w:rsidR="009A070C" w:rsidRPr="009A070C">
          <w:rPr>
            <w:rStyle w:val="Hipervnculo"/>
            <w:rFonts w:ascii="Times New Roman" w:hAnsi="Times New Roman" w:cs="Times New Roman"/>
            <w:color w:val="auto"/>
            <w:sz w:val="24"/>
            <w:szCs w:val="24"/>
            <w:u w:val="none"/>
          </w:rPr>
          <w:t>https://es.wikipedia.org/wiki/Hidropon%C3%ADa</w:t>
        </w:r>
      </w:hyperlink>
      <w:r w:rsidRPr="009A070C">
        <w:rPr>
          <w:rFonts w:ascii="Times New Roman" w:hAnsi="Times New Roman" w:cs="Times New Roman"/>
          <w:color w:val="auto"/>
          <w:sz w:val="24"/>
          <w:szCs w:val="24"/>
        </w:rPr>
        <w:t>).</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9A070C">
        <w:rPr>
          <w:rFonts w:ascii="Times New Roman" w:hAnsi="Times New Roman" w:cs="Times New Roman"/>
          <w:b/>
          <w:color w:val="auto"/>
          <w:sz w:val="24"/>
          <w:szCs w:val="24"/>
        </w:rPr>
        <w:t>Figura2.1: Técnicas hidropónicas</w:t>
      </w:r>
    </w:p>
    <w:p w:rsidR="00FD3A34" w:rsidRPr="00260285"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b/>
          <w:noProof/>
          <w:color w:val="auto"/>
          <w:sz w:val="24"/>
          <w:szCs w:val="24"/>
          <w:lang w:eastAsia="es-PE"/>
        </w:rPr>
        <w:drawing>
          <wp:inline distT="0" distB="0" distL="0" distR="0" wp14:anchorId="46063B9F" wp14:editId="782A0FDC">
            <wp:extent cx="4906010" cy="2533650"/>
            <wp:effectExtent l="19050" t="19050" r="279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76" b="3034"/>
                    <a:stretch/>
                  </pic:blipFill>
                  <pic:spPr bwMode="auto">
                    <a:xfrm>
                      <a:off x="0" y="0"/>
                      <a:ext cx="4914689" cy="253813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t>https://hidroponiaalcubo.wordpress.com/tecnicas/</w:t>
      </w:r>
    </w:p>
    <w:p w:rsidR="007B2985" w:rsidRPr="00260285" w:rsidRDefault="007B2985"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Técnicas estacionarias</w:t>
      </w:r>
    </w:p>
    <w:p w:rsidR="009A070C" w:rsidRPr="009A070C" w:rsidRDefault="00FD3A34" w:rsidP="00990777">
      <w:pPr>
        <w:pStyle w:val="Prrafodelista"/>
        <w:numPr>
          <w:ilvl w:val="0"/>
          <w:numId w:val="1"/>
        </w:numPr>
        <w:spacing w:after="0" w:line="360" w:lineRule="auto"/>
        <w:jc w:val="both"/>
        <w:rPr>
          <w:rFonts w:ascii="Times New Roman" w:hAnsi="Times New Roman" w:cs="Times New Roman"/>
          <w:b/>
          <w:sz w:val="24"/>
          <w:szCs w:val="24"/>
        </w:rPr>
      </w:pPr>
      <w:r w:rsidRPr="009A070C">
        <w:rPr>
          <w:rFonts w:ascii="Times New Roman" w:hAnsi="Times New Roman" w:cs="Times New Roman"/>
          <w:b/>
          <w:sz w:val="24"/>
          <w:szCs w:val="24"/>
        </w:rPr>
        <w:t xml:space="preserve">Técnica de raíz flotante: </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Se utilizan piscinas opacas sobre las que flota una lámina de poliespán en las que se alojan las plantas con las raíces directamente sumergidas en la solución nutritiva. La oxigenación de la solución se hace de forma automatizada con una bomba sopladora y un temporizador para programar los periodos de aireación.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Técnicas Recirculantes</w:t>
      </w:r>
    </w:p>
    <w:p w:rsidR="009A070C" w:rsidRPr="009A070C" w:rsidRDefault="00FD3A34" w:rsidP="00990777">
      <w:pPr>
        <w:pStyle w:val="Prrafodelista"/>
        <w:numPr>
          <w:ilvl w:val="0"/>
          <w:numId w:val="1"/>
        </w:numPr>
        <w:spacing w:after="0" w:line="360" w:lineRule="auto"/>
        <w:jc w:val="both"/>
        <w:rPr>
          <w:rFonts w:ascii="Times New Roman" w:hAnsi="Times New Roman" w:cs="Times New Roman"/>
          <w:b/>
          <w:sz w:val="24"/>
          <w:szCs w:val="24"/>
        </w:rPr>
      </w:pPr>
      <w:r w:rsidRPr="009A070C">
        <w:rPr>
          <w:rFonts w:ascii="Times New Roman" w:hAnsi="Times New Roman" w:cs="Times New Roman"/>
          <w:b/>
          <w:sz w:val="24"/>
          <w:szCs w:val="24"/>
        </w:rPr>
        <w:t>Técnica de Película de Nutrientes (Nutrient Film Technique, NFT):</w:t>
      </w:r>
    </w:p>
    <w:p w:rsidR="00FD3A34" w:rsidRPr="009A070C" w:rsidRDefault="00FD3A34" w:rsidP="00B801E6">
      <w:pPr>
        <w:spacing w:after="0" w:line="360" w:lineRule="auto"/>
        <w:jc w:val="both"/>
        <w:rPr>
          <w:rFonts w:ascii="Times New Roman" w:hAnsi="Times New Roman" w:cs="Times New Roman"/>
          <w:sz w:val="24"/>
          <w:szCs w:val="24"/>
          <w:u w:val="single"/>
        </w:rPr>
      </w:pPr>
      <w:r w:rsidRPr="009A070C">
        <w:rPr>
          <w:rFonts w:ascii="Times New Roman" w:hAnsi="Times New Roman" w:cs="Times New Roman"/>
          <w:sz w:val="24"/>
          <w:szCs w:val="24"/>
        </w:rPr>
        <w:t>El sistema comprende una serie de tubos o canales de cultivo de PVC con aberturas donde se colocan las plantas dentro de canastillas con un medio de sostén. Dentro de los canales de cultivo discurre una película de solución nutritiva que riega las raíces (2 L/min), la cual es bombeada desde el depósito en el que se almacena, se ajustan los parámetros y se realiza la oxigenación forzada (bombas sopladoras o bombeo de agua). Los canales de cultivo no deben superar los 6 m de longitud para evitar la pérdida de oxígeno en la solución nutritiva y se sitúan en bancadas dispuestas en paralelo con una inclinación (1,5 – 4%) para recoger la solución nutritiva por gravedad. Es idóneo para el cultivo de hortícolas de ciclo corto (lechuga, berro, espinaca, aromáticas…).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Computadora alimentaria personal (Personal Food Computer – PFC)</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iniciativa OpenAg acuñó el término "Food Computer" o Computadora Alimentaria en idioma español para describir su principal producto. Originalmente desarrollado en el proyecto del CityFARM del MIT, las "Food Computer" son plataformas de agricultura con ambiente controlado utilizando para ello tecnologías agrícolas sin uso de suelo como la hidroponía y la aeroponía que facilitan el crecimiento de cultivos en lugares cerrados. La Computadora Alimentaria también utiliza una variedad de sensores que sirven para monitorizar el clima interno dentro de una cámara de crecimiento especializado y así poder crear las condiciones ambientales requeridas para el desarrollo óptimo del cultivo.3</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interior de la cámara de crecimiento de la Computadora Alimentaria tiene un alto control y análisis del desarrollo del cultivo a través de tecnología como Arduino, Raspberry Pi y sensores de humedad, detectores de carbono y nitrógeno así como niveles de PH, toda esta información es generada y almacenada durante todo el ciclo del cultivo. Con estos datos se pueden crear "climate recipe" (Recetas de clima) que afectan directamente en el fenotipo de los cultivos (características observables de un cultivo). Estas Recetas de Clima pueden ser almacenadas y accesibles a otros usuarios que podrían descargarlas para su uso o adaptación dentro de las Computadoras Alimentarias con las que cuenten.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término Computadora Alimentaria podría aplicarse en general a cualquier iniciativa de Agricultura Abierta que contenga un sistema de ambiente controlado o también el término podría aplicarse específicamente al modelo más pequeño que tiene el nombre de "Personal Food Computer" (Computadora Personal Alimentaria). Que es del tamaño de un refrigerador de oficina (Mini-bar) y puede ser instalado en casas, salones de escuelas, y lugares para la experimentación a pequeña escala. El siguiente tamaño tiene el nombre de "Food Server" (Servidor Alimentario) y tiene una medida de contenedor estándar, su estructura está desarrollada para granja vertical.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Agricultura abierta [en línea]. Wikipedia, La enciclopedia libre, 2018 [fecha de consulta: 1 de junio de 2018]. Disponible en https://es.wikipedia.org/wiki/Agricultura_abierta).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9A070C"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Control PID</w:t>
      </w: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9A070C">
        <w:rPr>
          <w:rFonts w:ascii="Times New Roman" w:hAnsi="Times New Roman" w:cs="Times New Roman"/>
          <w:color w:val="auto"/>
        </w:rPr>
        <w:t>Un controlador PID (Controlador Proporcional-Integral-Derivativo) es un mecanismo de control por realimentación ampliamente usado en sistemas de control industrial. Este calcula la desviación o error entre un valor medido y un valor deseado.</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El algoritmo del control PID consiste de tres parámetros distintos: el proporcional, el integral, y el derivativo. El valor Proporcional depende del error actual. El Integral depende de los errores pasados y el Derivativo es una predicción de los errores futuros. La suma de estas tres acciones es usada para ajustar al proceso por medio de un elemento de control como la posición de una válvula de control o la potencia suministrada a un calentador.</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Algunas aplicaciones pueden solo requerir de uno o dos modos de los que provee este sistema de control. Un controlador PID puede ser llamado también PI, PD, P o I en la ausencia de las acciones de control respectivas. Los controladores PI son particularmente comunes, ya que la acción derivativa es muy sensible al ruido, y la ausencia del proceso integral puede evitar que se alcance al valor deseado debido a la acción de control.</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 xml:space="preserve">(Colaboradores de Wikipedia. Controlador_PID [en línea]. Wikipedia, La enciclopedia libre, 2018 [fecha de consulta: 1 de junio de 2018]. Disponible en </w:t>
      </w:r>
      <w:hyperlink r:id="rId11" w:history="1">
        <w:r w:rsidR="009A070C" w:rsidRPr="009A070C">
          <w:rPr>
            <w:rStyle w:val="Hipervnculo"/>
            <w:rFonts w:ascii="Times New Roman" w:hAnsi="Times New Roman" w:cs="Times New Roman"/>
            <w:color w:val="auto"/>
            <w:u w:val="none"/>
          </w:rPr>
          <w:t>https://es.wikipedia.org/wiki/Controlador_PID</w:t>
        </w:r>
      </w:hyperlink>
      <w:r w:rsidRPr="009A070C">
        <w:rPr>
          <w:rFonts w:ascii="Times New Roman" w:hAnsi="Times New Roman" w:cs="Times New Roman"/>
          <w:color w:val="auto"/>
        </w:rPr>
        <w:t>).</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Pr="009A070C" w:rsidRDefault="00FD3A34" w:rsidP="00B801E6">
      <w:pPr>
        <w:pStyle w:val="Ttulo3"/>
        <w:numPr>
          <w:ilvl w:val="0"/>
          <w:numId w:val="0"/>
        </w:numPr>
        <w:spacing w:before="0" w:line="360" w:lineRule="auto"/>
        <w:jc w:val="both"/>
        <w:rPr>
          <w:rFonts w:ascii="Times New Roman" w:hAnsi="Times New Roman" w:cs="Times New Roman"/>
          <w:b/>
          <w:color w:val="auto"/>
        </w:rPr>
      </w:pPr>
      <w:r w:rsidRPr="009A070C">
        <w:rPr>
          <w:rFonts w:ascii="Times New Roman" w:hAnsi="Times New Roman" w:cs="Times New Roman"/>
          <w:b/>
          <w:color w:val="auto"/>
        </w:rPr>
        <w:t>Figura2.2: Controlador PID</w:t>
      </w:r>
    </w:p>
    <w:p w:rsidR="00FD3A34" w:rsidRPr="00260285" w:rsidRDefault="009E0BFC" w:rsidP="00B801E6">
      <w:pPr>
        <w:pStyle w:val="Ttulo2"/>
        <w:numPr>
          <w:ilvl w:val="0"/>
          <w:numId w:val="0"/>
        </w:numPr>
        <w:spacing w:before="0" w:line="360" w:lineRule="auto"/>
        <w:ind w:left="-216"/>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drawing>
          <wp:inline distT="0" distB="0" distL="0" distR="0" wp14:anchorId="11509E0E" wp14:editId="5CCC27EC">
            <wp:extent cx="4916170" cy="2619883"/>
            <wp:effectExtent l="19050" t="19050" r="17780" b="28575"/>
            <wp:docPr id="3" name="Imagen 3" descr="https://upload.wikimedia.org/wikipedia/commons/thumb/d/d9/PID_es_updated_feedback.svg/720px-PID_es_updated_feedb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9/PID_es_updated_feedback.svg/720px-PID_es_updated_feedback.svg.png"/>
                    <pic:cNvPicPr>
                      <a:picLocks noChangeAspect="1" noChangeArrowheads="1"/>
                    </pic:cNvPicPr>
                  </pic:nvPicPr>
                  <pic:blipFill rotWithShape="1">
                    <a:blip r:embed="rId12">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l="-14796" r="-10304"/>
                    <a:stretch/>
                  </pic:blipFill>
                  <pic:spPr bwMode="auto">
                    <a:xfrm>
                      <a:off x="0" y="0"/>
                      <a:ext cx="4916433" cy="2620023"/>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https://upload.wikimedia.org/wikipedia/commons/thumb/d/d9/PID_es_updated_feedback.svg/720px-PID_es_updated_feedback.svg.png</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Control On / Off</w:t>
      </w: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9A070C">
        <w:rPr>
          <w:rFonts w:ascii="Times New Roman" w:hAnsi="Times New Roman" w:cs="Times New Roman"/>
          <w:color w:val="auto"/>
        </w:rPr>
        <w:t>Los controladores «sí/no», también llamados de «encendido/apagado» o «todo/nada», son los sistemas de control más básicos. Estos envían una señal de activación («sí», «encendido» o «1») cuando la señal de entrada es menor que un nivel de referencia (definido previamente), y desactivan la señal de salida («no», «apagado» o «0») cuando la señal de entrada es mayor que la señal de referencia.</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FD3A34" w:rsidRPr="00260285"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(Colaboradores de Wikipedia. Control Sí No [en línea]. Wikipedia, La enciclopedia libre, 2018 [fecha de consulta: 1 de junio de 2018]. Disponible en https://es.wikipedia.org/wiki/Control_S%C3%AD/No).</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Desarrollo web</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Desarrollo web es un término que define la creación de sitios web para Internet o una intranet. Para conseguirlo se hace uso de tecnologías de software del lado del servidor y del cliente que involucran una combinación de procesos de base de datos con el uso de un navegador web a fin de realizar determinadas tareas o mostrar información.</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Tradicionalmente un software departamental o incluso un ambicioso proyecto corporativo de gran envergadura es desarrollado en forma stand alone, es decir, usando lenguajes ya sea compilados(C, C++, Delphi), semicompilados(.NET, Mono, Java), o interpretados (Python, PHP) para crear tanto la funcionalidad como toda la interfaz de los usuarios, pero cabe perfectamente un desarrollo orientado a web para dichos propósitos, siendo más homogéneo y multiplataforma, y dependiendo de las tecnologías utilizadas, más rápido y robusto tanto para diseñar, implementar y probar, como para su uso una vez terminado.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Funcionalmente, el desarrollador web, que es quien realiza esta labor, normalmente sólo se preocupa por el funcionamiento del software, es tarea del diseñador web preocuparse del aspecto final(layout) de la página y del webmaster el integrar ambas partes. En ocasiones el webmaster también se encarga de actualizar los contenidos de la página.</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(Colaboradores de Wikipedia. Desarrollo web [en línea]. Wikipedia, La enciclopedia libre, 2018 [fecha de consulta: 1 de junio de 2018]. Disponible en https://es.wikipedia.org/wiki/Desarrollo_web).</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Base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Existen programas denominados sistemas gestores de bases de datos, abreviado SGBD (del inglés Database Management System o DBMS), que permiten almacenar y posteriormente acceder a los datos de forma rápida y estructurada. Las propiedades de estos DBMS, así como su utilización y administración, se estudian dentro del ámbito de la informática.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Las aplicaciones más usuales son para la gestión de empresas e instituciones públicas; También son ampliamente utilizadas en entornos científicos con el objeto de almacenar la información experimental.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Bases de datos relacionales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la información.</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El lenguaje más habitual para construir las consultas a bases de datos relacionales es SQL, Structured Query Language o Lenguaje Estructurado de Consultas, un estándar implementado por los principales motores o sistemas de gestión de bases de datos relacionales.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Durante su diseño, una base de datos relacional pasa por un proceso al que se le conoce como normalización de una base de datos.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Base de datos [en línea]. Wikipedia, La enciclopedia libre, 2018 [fecha de consulta: 1 de junio de 2018]. Disponible en https://es.wikipedia.org/wiki/Base_de_datos).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360" w:lineRule="auto"/>
        <w:ind w:left="576" w:hanging="576"/>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Figura2.3: Base de datos</w:t>
      </w:r>
    </w:p>
    <w:p w:rsidR="00B801E6"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drawing>
          <wp:inline distT="0" distB="0" distL="0" distR="0" wp14:anchorId="0A89EFE4" wp14:editId="68C4A9E2">
            <wp:extent cx="4705350" cy="2000250"/>
            <wp:effectExtent l="19050" t="19050" r="19050" b="19050"/>
            <wp:docPr id="5" name="Imagen 5" descr="https://upload.wikimedia.org/wikipedia/commons/b/b2/Componentes_de_un_base_de_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2/Componentes_de_un_base_de_dato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9603" t="4266" r="-120255" b="6170"/>
                    <a:stretch/>
                  </pic:blipFill>
                  <pic:spPr bwMode="auto">
                    <a:xfrm>
                      <a:off x="0" y="0"/>
                      <a:ext cx="4705350" cy="2000250"/>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t>https://upload.wikimedia.org/wikipedia/commons/b/b2/Componentes_de_un_base_de_datos.jpg</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Websocket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WebSocket es una tecnología que proporciona un canal de comunicación bidireccional y full-duplex sobre un único socket TCP. Está diseñada para ser implementada en navegadores y servidores web, pero puede utilizarse por cualquier aplicación cliente/servidor. La API de WebSocket está siendo normalizada por el W3C, mientras que el protocolo WebSocket ya fue normalizado por la IETF como el RFC 6455. Debido a que las conexiones TCP comunes sobre puertos diferentes al 80 son habitualmente bloqueadas por los administradores de redes, el uso de esta tecnología proporcionaría una solución a este tipo de limitaciones proveyendo una funcionalidad similar a la apertura de varias conexiones en distintos puertos, pero multiplexando diferentes servicios WebSocket sobre un único puerto TCP (a costa de una pequeña sobrecarga del protocolo).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En el lado del cliente, WebSocket está ya implementado en Mozilla Firefox 8, Google Chrome 4 y Safari 5, así como la versión móvil de Safari en el iOS 4.2.1 y en Internet Explorer 10.2</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Websocket [en línea]. Wikipedia, La enciclopedia libre, 2018 [fecha de consulta: 1 de junio de 2018]. Disponible en https://es.wikipedia.org/wiki/WebSocket).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Protocolo MQTT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MQTT (Message Queue Telemetry Transport) es un protocolo de transporte de mensajes Cliente/Servidor basado en publicaciones y subscripciones a los denominados “tópicos”. Cada vez que un mensaje es publicado será recibido por el resto de dispositivos adheridos a un tópico del protocolo.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protocolo MQTT funciona sobre TCP/IP o sobre otros protocolos de red con soporte bi-direccional y sin pérdidas de datos. Sus principales características son: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Uso de mensajes “broadcast” para subscripción y publicación de datos con independencia de la aplicación.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Transporte de mensajes transparente y con un flujo de datos optimizado lo cual permite reducir el tráfico en la red.</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Define tres calidades de servicio: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 lo sumo una vez”, es básicamente el protocolo TCP pero con pérdida de</w:t>
      </w:r>
      <w:r w:rsidRPr="00A70C1F">
        <w:rPr>
          <w:rFonts w:ascii="Times New Roman" w:hAnsi="Times New Roman" w:cs="Times New Roman"/>
          <w:sz w:val="24"/>
          <w:szCs w:val="24"/>
        </w:rPr>
        <w:t xml:space="preserve"> </w:t>
      </w:r>
      <w:r w:rsidRPr="00260285">
        <w:rPr>
          <w:rFonts w:ascii="Times New Roman" w:hAnsi="Times New Roman" w:cs="Times New Roman"/>
          <w:sz w:val="24"/>
          <w:szCs w:val="24"/>
        </w:rPr>
        <w:t>mensajes. Este nivel podría ser usado, por ejemplo, para aplicaciones de sensorizado en las que no es crítica la pérdida de una lectura que tarde o temprano se llegará a publicar.</w:t>
      </w:r>
    </w:p>
    <w:p w:rsidR="00FD3A34" w:rsidRPr="00260285" w:rsidRDefault="00FD3A34" w:rsidP="00B801E6">
      <w:pPr>
        <w:pStyle w:val="Prrafodelista"/>
        <w:spacing w:after="0" w:line="360" w:lineRule="auto"/>
        <w:ind w:left="360"/>
        <w:jc w:val="both"/>
        <w:rPr>
          <w:rFonts w:ascii="Times New Roman" w:hAnsi="Times New Roman" w:cs="Times New Roman"/>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“Al menos una”, donde la llegada de los mensajes está </w:t>
      </w:r>
      <w:r w:rsidR="00224CC7" w:rsidRPr="00260285">
        <w:rPr>
          <w:rFonts w:ascii="Times New Roman" w:hAnsi="Times New Roman" w:cs="Times New Roman"/>
          <w:sz w:val="24"/>
          <w:szCs w:val="24"/>
        </w:rPr>
        <w:t>asegurada,</w:t>
      </w:r>
      <w:r w:rsidRPr="00260285">
        <w:rPr>
          <w:rFonts w:ascii="Times New Roman" w:hAnsi="Times New Roman" w:cs="Times New Roman"/>
          <w:sz w:val="24"/>
          <w:szCs w:val="24"/>
        </w:rPr>
        <w:t xml:space="preserve"> pero considerando duplicidades.</w:t>
      </w:r>
    </w:p>
    <w:p w:rsidR="00FD3A34" w:rsidRPr="00260285" w:rsidRDefault="00FD3A34" w:rsidP="00B801E6">
      <w:pPr>
        <w:pStyle w:val="Prrafodelista"/>
        <w:spacing w:after="0" w:line="360" w:lineRule="auto"/>
        <w:ind w:left="360"/>
        <w:jc w:val="both"/>
        <w:rPr>
          <w:rFonts w:ascii="Times New Roman" w:hAnsi="Times New Roman" w:cs="Times New Roman"/>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“Exactamente una vez”, dónde la llegada de los mensajes está asegurada exactamente una vez. Este nivel puede ser usado, por ejemplo, con sistemas de pago donde la duplicidad o la perdida de mensajes es más crítica y podría dar lugar a cargos incorrectos.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Posee un mecanismo de notificación de desconexiones inesperadas.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protocolo MQTT es idóneo para aplicaciones de Internet de las Cosas en las cuales se envían cantidades pequeñas de información y por tanto no se necesita un gran ancho de banda. TST implementa MQTT de forma nativa en sus dispositivos, haciendo los datos disponibles en un MQTT broker, que no es más que un servidor de traducción y almacenamiento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(MQTT - Protocolo de conectividad M2M / IoT [En línea]. España: TST. [Fecha de consulta: 1 de junio de 2018]. Recuperado de http://www.tst-sistemas.es/mqtt/).</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Protocolo Firmata</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Firmata es un protocolo para comunicarse con microcontroladores desde el software en una computadora (o teléfono inteligente / tableta, etc.). El protocolo se puede implementar en firmware en cualquier arquitectura de microcontrolador, así como también en cualquier paquete de software (ver lista de bibliotecas de clientes a continuación).</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protocolo Firmata podría implementarse teóricamente para cualquier plataforma de microcontroladores. Actualmente, sin embargo, la implementación más completa es para Arduino (incluidos los microcontroladores compatibles con Arduino).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(Firmata/protocol. [En línea] [Fecha de consulta: 1 de junio de 2018]. Recuperado de https://github.com/firmata/protocol/).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Programación reactiva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programación reactiva es un paradigma enfocado en el trabajo con flujos de datos finitos o infinitos de manera asíncrona. Su concepción y evolución ha ido ligada a la publicación del Reactive Manifesto, que establecía las bases de los sistemas reactivos, los cuales deben ser: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Responsivos: aseguran la calidad del servicio cumpliendo unos tiempos de respuesta establecidos.</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Resilientes: se mantienen responsivos incluso cuando se enfrentan a situaciones de error.</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lastRenderedPageBreak/>
        <w:t>Elásticos: se mantienen responsivos incluso ante aumentos en la carga de trabajo.</w:t>
      </w:r>
    </w:p>
    <w:p w:rsidR="00A70C1F"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Orientados a mensajes: minimizan el acoplamiento entre componentes al establecer interacciones basadas en el intercambio de mensajes de manera asíncrona.</w:t>
      </w:r>
    </w:p>
    <w:p w:rsidR="00A70C1F" w:rsidRDefault="00A70C1F" w:rsidP="00B801E6">
      <w:pPr>
        <w:spacing w:after="0" w:line="360" w:lineRule="auto"/>
        <w:jc w:val="both"/>
        <w:rPr>
          <w:rFonts w:ascii="Times New Roman" w:hAnsi="Times New Roman" w:cs="Times New Roman"/>
          <w:sz w:val="24"/>
          <w:szCs w:val="24"/>
        </w:rPr>
      </w:pPr>
    </w:p>
    <w:p w:rsidR="00A70C1F" w:rsidRDefault="00FD3A34" w:rsidP="00B801E6">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t>La motivación detrás de este nuevo paradigma procede de la necesidad de responder a las limitaciones de escalado presentes en los modelos de desarrollo actuales, que se caracterizan por su desaprovechamiento del uso de la CPU debido al I/O, el sobreuso de memoria (enormes thread pools) y la ineficiencia de las interacciones bloqueantes.</w:t>
      </w:r>
    </w:p>
    <w:p w:rsidR="00A70C1F" w:rsidRDefault="00A70C1F" w:rsidP="00B801E6">
      <w:pPr>
        <w:spacing w:after="0" w:line="360" w:lineRule="auto"/>
        <w:jc w:val="both"/>
        <w:rPr>
          <w:rFonts w:ascii="Times New Roman" w:hAnsi="Times New Roman" w:cs="Times New Roman"/>
          <w:sz w:val="24"/>
          <w:szCs w:val="24"/>
        </w:rPr>
      </w:pPr>
    </w:p>
    <w:p w:rsidR="00A70C1F" w:rsidRPr="00A70C1F"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(¿Qué es la programación reactiva? [En línea] [Fecha de publicación: 10 de marzo de </w:t>
      </w:r>
      <w:r w:rsidRPr="00A70C1F">
        <w:rPr>
          <w:rFonts w:ascii="Times New Roman" w:hAnsi="Times New Roman" w:cs="Times New Roman"/>
          <w:sz w:val="24"/>
          <w:szCs w:val="24"/>
        </w:rPr>
        <w:t xml:space="preserve">2017] [Fecha de consulta: 1 de junio de 2018]. Recuperado de </w:t>
      </w:r>
      <w:hyperlink r:id="rId14" w:history="1">
        <w:r w:rsidR="00A70C1F" w:rsidRPr="00A70C1F">
          <w:rPr>
            <w:rStyle w:val="Hipervnculo"/>
            <w:rFonts w:ascii="Times New Roman" w:hAnsi="Times New Roman" w:cs="Times New Roman"/>
            <w:color w:val="auto"/>
            <w:sz w:val="24"/>
            <w:szCs w:val="24"/>
            <w:u w:val="none"/>
          </w:rPr>
          <w:t>https://profile.es/blog/que-es-la-programacion-reactiva-una-introduccion/</w:t>
        </w:r>
      </w:hyperlink>
      <w:r w:rsidRPr="00A70C1F">
        <w:rPr>
          <w:rFonts w:ascii="Times New Roman" w:hAnsi="Times New Roman" w:cs="Times New Roman"/>
          <w:sz w:val="24"/>
          <w:szCs w:val="24"/>
        </w:rPr>
        <w:t>).</w:t>
      </w: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Visión Artificial</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visión artificial o visión por computador es una disciplina científica que incluye métodos para adquirir, procesar, analizar y comprender las imágenes del mundo real con el fin de producir información numérica o simbólica para que puedan ser tratados por un computador. Tal y como los humanos usamos nuestros ojos y cerebros para comprender el mundo que nos rodea, la visión por computador trata de producir el mismo efecto para que las computadoras puedan percibir y comprender una imagen o secuencia de imágenes y actuar según convenga en una determinada situación. Esta comprensión se consigue gracias a distintos campos como la geometría, la estadística, la física y otras disciplinas. La adquisición de los datos se consigue por varios medios como secuencias de imágenes, vistas desde varias cámaras de video o datos multidimensionales desde un escáner médico.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Hay muchas tecnologías que utilizan la visión por computador, entre las cuales se encuentran el reconocimiento de objetos, la detección de eventos, la reconstrucción de una escena (mapping) y la restauración de imágenes</w:t>
      </w:r>
      <w:r w:rsidR="00A70C1F">
        <w:rPr>
          <w:rFonts w:ascii="Times New Roman" w:hAnsi="Times New Roman" w:cs="Times New Roman"/>
          <w:color w:val="auto"/>
          <w:sz w:val="24"/>
          <w:szCs w:val="24"/>
        </w:rPr>
        <w:t>.</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Visión artificial [en línea]. Wikipedia, La enciclopedia libre, 2018 [fecha de consulta: 1 de junio de 2018]. Disponible en https://es.wikipedia.org/wiki/Visi%C3%B3n_artificial).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Modelo RGB</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RGB es un modelo de color basado en la síntesis aditiva, con el que es posible representar un color mediante la mezcla por adición de los tres colores de luz primarios. El modelo de color RGB no define por sí mismo lo que significa exactamente rojo, verde o azul, por lo que los mismos valores RGB pueden mostrar colores notablemente diferentes en distintos dispositivos que usen este modelo de color. Aunque utilicen un mismo modelo de color, sus espacios de color pueden variar considerablemente.</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Percepción y sensación de color</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ojos humanos tienen dos tipos de células sensibles a la luz o fotorreceptores: los bastones y los conos. Estos últimos son los encargados de aportar la información de color.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Para saber cómo es percibido un color, hay que tener en cuenta que existen tres tipos de conos con respuestas frecuenciales diferentes, y que tienen máxima sensibilidad a los colores que forman la terna RGB. Aunque los conos, que reciben información del verde y el rojo, tienen una curva de sensibilidad similar, la respuesta al color azul es una veinteava (1/20) parte de la respuesta a los otros dos colores. Este hecho lo aprovechan algunos</w:t>
      </w:r>
      <w:r w:rsidR="00A70C1F">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sistema</w:t>
      </w:r>
      <w:r w:rsidR="00A70C1F">
        <w:rPr>
          <w:rFonts w:ascii="Times New Roman" w:hAnsi="Times New Roman" w:cs="Times New Roman"/>
          <w:color w:val="auto"/>
          <w:sz w:val="24"/>
          <w:szCs w:val="24"/>
        </w:rPr>
        <w:t>s</w:t>
      </w:r>
      <w:r w:rsidRPr="00260285">
        <w:rPr>
          <w:rFonts w:ascii="Times New Roman" w:hAnsi="Times New Roman" w:cs="Times New Roman"/>
          <w:color w:val="auto"/>
          <w:sz w:val="24"/>
          <w:szCs w:val="24"/>
        </w:rPr>
        <w:t xml:space="preserve"> de codificación de imagen y vídeo, como el JPEG o el MPEG, "perdiendo" de manera consciente más información de la componente azul, ya que el ser humano no percibe esta pérdida.</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sensación de color se puede definir como la respuesta de cada una de las curvas de sensibilidad al espectro radiado por el objeto observado. De esta manera, obtenemos tres respuestas diferentes, una por cada color.</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hecho de que la sensación de color se obtenga de este modo, hace que dos objetos observados, radiando un espectro diferente, puedan producir la misma sensación. Y en esta limitación de la visión humana se basa el modelo de síntesis del color, mediante el cual podemos obtener a partir de estímulos visuales estudiados y con una mezcla de los tres colores primarios, el color de un objeto con un espectro determinado.</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Uso de RGB en HTML y en lenguajes de programación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Para indicar con qué proporción es mezclado cada color, se asigna un valor a cada uno de los colores primarios (intensidad de cada una de las componentes) y se mide según una escala que va del 0 al 255 y cada color es definido por un conjunto de valores escritos entre paréntesis (correspondientes a valores "R", "G" y "B") y separados por comas.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 este modo, el rojo se obtiene con (255,0,0), el verde con (0,255,0) y el azul con (0,0,255), obteniendo, en cada caso un color resultante monocromático. La ausencia de color, es decir el color negro, se obtiene cuando las tres componentes son 0: (0,0,0). La combinación de dos colores a su máximo valor de 255 con un tercero con valor 0 da lugar a tres colores intermedios. De esta forma, aparecen los colores: amarillo (255,255,0), cian (0,255,255) y magenta (255,0,255). El color blanco se forma con los tres colores primarios a su máximo valor (255,255,255).</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Figura2.4: Modelo RGB</w:t>
      </w:r>
    </w:p>
    <w:p w:rsidR="00FD3A34" w:rsidRPr="00260285"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lastRenderedPageBreak/>
        <w:drawing>
          <wp:inline distT="0" distB="0" distL="0" distR="0" wp14:anchorId="52FF98D3" wp14:editId="3296B12B">
            <wp:extent cx="4857750" cy="2371725"/>
            <wp:effectExtent l="19050" t="19050" r="19050" b="28575"/>
            <wp:docPr id="11" name="Imagen 1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clrChange>
                        <a:clrFrom>
                          <a:srgbClr val="000000"/>
                        </a:clrFrom>
                        <a:clrTo>
                          <a:srgbClr val="000000">
                            <a:alpha val="0"/>
                          </a:srgbClr>
                        </a:clrTo>
                      </a:clrChange>
                    </a:blip>
                    <a:srcRect l="-68636" t="-402" r="-63179" b="402"/>
                    <a:stretch/>
                  </pic:blipFill>
                  <pic:spPr bwMode="auto">
                    <a:xfrm>
                      <a:off x="0" y="0"/>
                      <a:ext cx="4857750" cy="2371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https://upload.wikimedia.org/wikipedia/commons/thumb/b/b4/Rgb-raster-image.xcf/220px-Rgb-raster-image.xcf.png</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Algoritmos Genéticos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Son llamados así porque se inspiran en la evolución biológica y su base genético-molecular.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Estos algoritmos hacen evolucionar una población de individuos sometiéndola a acciones aleatorias semejantes a las que actúan en la evolución biológica (mutaciones y recombinaciones genéticas), así como también a una selección de acuerdo con algún criterio, en función del cual se decide cuáles son los individuos más adaptados, que sobreviven, y cuáles los menos aptos, que son descartados.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Algoritmo genético [en línea]. Wikipedia, La enciclopedia libre, 2018 [fecha de consulta: 1 de junio de 2018]. Disponible en https://es.wikipedia.org/wiki/Algoritmo_gen%C3%A9tico).</w:t>
      </w:r>
    </w:p>
    <w:p w:rsidR="00FD3A34" w:rsidRPr="00260285" w:rsidRDefault="00FD3A34" w:rsidP="00B801E6">
      <w:pPr>
        <w:pStyle w:val="Ttulo2"/>
        <w:numPr>
          <w:ilvl w:val="0"/>
          <w:numId w:val="0"/>
        </w:numPr>
        <w:spacing w:before="0" w:line="360" w:lineRule="auto"/>
        <w:ind w:left="576" w:hanging="576"/>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240" w:lineRule="auto"/>
        <w:ind w:left="576" w:hanging="576"/>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Figura2.4: Algoritmos Genéticos</w:t>
      </w:r>
    </w:p>
    <w:p w:rsidR="00A70C1F" w:rsidRDefault="00FD3A34" w:rsidP="00B801E6">
      <w:pPr>
        <w:spacing w:after="0" w:line="240" w:lineRule="auto"/>
        <w:ind w:firstLine="708"/>
        <w:jc w:val="both"/>
        <w:rPr>
          <w:rFonts w:ascii="Times New Roman" w:hAnsi="Times New Roman" w:cs="Times New Roman"/>
          <w:b/>
          <w:sz w:val="24"/>
          <w:szCs w:val="24"/>
        </w:rPr>
      </w:pPr>
      <w:r w:rsidRPr="00260285">
        <w:rPr>
          <w:rFonts w:ascii="Times New Roman" w:hAnsi="Times New Roman" w:cs="Times New Roman"/>
          <w:sz w:val="24"/>
          <w:szCs w:val="24"/>
        </w:rPr>
        <w:lastRenderedPageBreak/>
        <w:t xml:space="preserve"> </w:t>
      </w:r>
      <w:r w:rsidR="009E0BFC" w:rsidRPr="00260285">
        <w:rPr>
          <w:rFonts w:ascii="Times New Roman" w:hAnsi="Times New Roman" w:cs="Times New Roman"/>
          <w:noProof/>
          <w:sz w:val="24"/>
          <w:szCs w:val="24"/>
          <w:lang w:eastAsia="es-PE"/>
        </w:rPr>
        <w:drawing>
          <wp:inline distT="0" distB="0" distL="0" distR="0" wp14:anchorId="138C98DE" wp14:editId="13D1499A">
            <wp:extent cx="4923154" cy="3045230"/>
            <wp:effectExtent l="19050" t="19050" r="11430" b="222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3" r="-1990"/>
                    <a:stretch/>
                  </pic:blipFill>
                  <pic:spPr bwMode="auto">
                    <a:xfrm>
                      <a:off x="0" y="0"/>
                      <a:ext cx="4925082" cy="304642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r w:rsidRPr="00260285">
        <w:rPr>
          <w:rFonts w:ascii="Times New Roman" w:hAnsi="Times New Roman" w:cs="Times New Roman"/>
          <w:sz w:val="24"/>
          <w:szCs w:val="24"/>
        </w:rPr>
        <w:t>https://www.miguelvedoya.com/wp-content/uploads/2017/06/Proceso.png</w:t>
      </w:r>
      <w:r w:rsidR="00901BBB" w:rsidRPr="00260285">
        <w:rPr>
          <w:rFonts w:ascii="Times New Roman" w:hAnsi="Times New Roman" w:cs="Times New Roman"/>
          <w:b/>
          <w:sz w:val="24"/>
          <w:szCs w:val="24"/>
        </w:rPr>
        <w:fldChar w:fldCharType="begin"/>
      </w:r>
      <w:r w:rsidR="00901BBB" w:rsidRPr="00260285">
        <w:rPr>
          <w:rFonts w:ascii="Times New Roman" w:hAnsi="Times New Roman" w:cs="Times New Roman"/>
          <w:sz w:val="24"/>
          <w:szCs w:val="24"/>
        </w:rPr>
        <w:instrText xml:space="preserve"> XE "</w:instrText>
      </w:r>
      <w:r w:rsidR="00901BBB" w:rsidRPr="00260285">
        <w:rPr>
          <w:rFonts w:ascii="Times New Roman" w:hAnsi="Times New Roman" w:cs="Times New Roman"/>
          <w:b/>
          <w:sz w:val="24"/>
          <w:szCs w:val="24"/>
        </w:rPr>
        <w:instrText>Marco teórico</w:instrText>
      </w:r>
      <w:r w:rsidR="00901BBB" w:rsidRPr="00260285">
        <w:rPr>
          <w:rFonts w:ascii="Times New Roman" w:hAnsi="Times New Roman" w:cs="Times New Roman"/>
          <w:sz w:val="24"/>
          <w:szCs w:val="24"/>
        </w:rPr>
        <w:instrText xml:space="preserve">" </w:instrText>
      </w:r>
      <w:r w:rsidR="00901BBB" w:rsidRPr="00260285">
        <w:rPr>
          <w:rFonts w:ascii="Times New Roman" w:hAnsi="Times New Roman" w:cs="Times New Roman"/>
          <w:b/>
          <w:sz w:val="24"/>
          <w:szCs w:val="24"/>
        </w:rPr>
        <w:fldChar w:fldCharType="end"/>
      </w:r>
      <w:bookmarkStart w:id="13" w:name="_Toc517797356"/>
    </w:p>
    <w:p w:rsidR="00A70C1F" w:rsidRDefault="00A70C1F" w:rsidP="00B801E6">
      <w:pPr>
        <w:spacing w:after="0" w:line="360" w:lineRule="auto"/>
        <w:jc w:val="both"/>
        <w:rPr>
          <w:rFonts w:ascii="Times New Roman" w:hAnsi="Times New Roman" w:cs="Times New Roman"/>
          <w:b/>
          <w:sz w:val="24"/>
          <w:szCs w:val="24"/>
        </w:rPr>
      </w:pPr>
    </w:p>
    <w:p w:rsidR="00A70C1F" w:rsidRPr="00A70C1F" w:rsidRDefault="00C30395" w:rsidP="00B801E6">
      <w:pPr>
        <w:pStyle w:val="Ttulo2"/>
        <w:spacing w:before="0" w:line="360" w:lineRule="auto"/>
        <w:rPr>
          <w:rFonts w:ascii="Times New Roman" w:hAnsi="Times New Roman" w:cs="Times New Roman"/>
          <w:b/>
          <w:color w:val="auto"/>
          <w:sz w:val="24"/>
          <w:szCs w:val="24"/>
        </w:rPr>
      </w:pPr>
      <w:r w:rsidRPr="00A70C1F">
        <w:rPr>
          <w:rFonts w:ascii="Times New Roman" w:hAnsi="Times New Roman" w:cs="Times New Roman"/>
          <w:b/>
          <w:color w:val="auto"/>
          <w:sz w:val="24"/>
          <w:szCs w:val="24"/>
        </w:rPr>
        <w:lastRenderedPageBreak/>
        <w:t>Marco conceptual</w:t>
      </w:r>
      <w:bookmarkEnd w:id="13"/>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Library</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informática, una biblioteca o librería (del inglés library) es un conjunto de implementaciones funcionales, codificadas en un lenguaje de programación, que ofrece una interfaz bien definida para la funcionalidad que se invoca.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Biblioteca informática [en línea]. Wikipedia, La enciclopedia libre, 2018 [fecha de consulta: 1 de junio de 2018]. Disponible en https://es.wikipedia.org/wiki/Biblioteca_(inform%C3%A1tica)).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Framework</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el desarrollo de software, un framework o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Framework [en línea]. Wikipedia, La enciclopedia libre, 2018 [fecha de consulta: 1 de junio de 2018]. Disponible en https://es.wikipedia.org/wiki/Framework).</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Histograma de color</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los campos procesamiento de imagen y fotografía, un histograma de color es una representación anterior de la distribución del color en una imagen. En las imágenes digitales, un histograma de color representa el número de píxeles que tienen colores en cada una de las listas fijas de rangos de colores, que se extienden sobre el espacio de color de la imagen, es decir, el conjunto de todos los posibles colores.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Histograma de color [en línea]. Wikipedia, La enciclopedia libre, 2018 [fecha de consulta: 1 de junio de 2018]. Disponible en https://es.wikipedia.org/wiki/Histograma_de_color).</w:t>
      </w:r>
    </w:p>
    <w:p w:rsidR="00A70C1F" w:rsidRPr="00A70C1F" w:rsidRDefault="00A70C1F" w:rsidP="00B801E6">
      <w:pPr>
        <w:spacing w:line="360" w:lineRule="auto"/>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SCADA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SCADA, acrónimo de Supervisory Control And Data Acquisition (Supervisión, Control y Adquisición de Datos) es un concepto que se emplea para realizar un software para ordenadores que permite controlar y supervisar procesos industriales a distancia. Facilita retroalimentación en tiempo real con los dispositivos de campo (sensores y actuadores), y controla el proceso automáticamente. Provee de toda la información que se genera en el proceso productivo (supervisión, control calidad, control de producción, almacenamiento de datos, etc.) y permite su gestión e intervención.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SCADA [en línea]. Wikipedia, La enciclopedia libre, 2018 [fecha de consulta: 1 de junio de 2018]. Disponible en https://es.wikipedia.org/wiki/SCADA).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Concentración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química, es la magnitud que expresa la cantidad de una sustancia por unidadde volumen, y cuya unidad en el sistema internacional es el mol por metrocúbico (mol/m3).</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Concentración [en línea]. Wikipedia, La enciclopedia libre, 2018 [fecha de consulta: 1 de junio de 2018]. Disponible en https://es.wikipedia.org/wiki/Concentraci%C3%B3n).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PH de nutriente</w:t>
      </w: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pH es una medida de acidez o alcalinidad de una disolución. El pH indica la concentración de iones hidrógeno presentes en determinadas disoluciones. La sigla significa potencial de hidrógeno o potencial de hidrogeniones.</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Ph [en línea]. Wikipedia, La enciclopedia libre, 2018 [fecha de consulta: 1 de junio de 2018]. Disponible en https://es.wikipedia.org/wiki/PH).</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Píxe</w:t>
      </w:r>
      <w:r w:rsidR="00A70C1F">
        <w:rPr>
          <w:rFonts w:ascii="Times New Roman" w:hAnsi="Times New Roman" w:cs="Times New Roman"/>
          <w:b/>
          <w:color w:val="auto"/>
        </w:rPr>
        <w:t>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Un píxel o pixel,1 plural píxeles (acrónimo del inglés picture element, ‘elemento de imagen’), es la menor unidad homogénea en color que forma parte de una imagen digital.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Para poder visualizar, almacenar y procesar la información numérica representada en cada píxel, se debe conocer, además de la profundidad y brillo del color, el modelo de color que se utiliza. Por ejemplo, el modelo de color RGB (Red-Green-Blue) permite crear un color compuesto por los tres colores primarios según el sistema de mezcla aditiva. De esta forma, según la cantidad de cada uno de ellos que se use en cada píxel será el resultado del color final del mismo.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Pr="00B801E6"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Píxel [en línea]. Wikipedia, La enciclopedia libre, 2018 [fecha de consulta: 1 de junio de 2018]. Disponible en </w:t>
      </w:r>
      <w:hyperlink r:id="rId17" w:history="1">
        <w:r w:rsidR="00B801E6" w:rsidRPr="00B801E6">
          <w:rPr>
            <w:rStyle w:val="Hipervnculo"/>
            <w:rFonts w:ascii="Times New Roman" w:hAnsi="Times New Roman" w:cs="Times New Roman"/>
            <w:color w:val="auto"/>
            <w:sz w:val="24"/>
            <w:szCs w:val="24"/>
            <w:u w:val="none"/>
          </w:rPr>
          <w:t>https://es.wikipedia.org/wiki/P%C3%ADxel</w:t>
        </w:r>
      </w:hyperlink>
      <w:r w:rsidRPr="00B801E6">
        <w:rPr>
          <w:rFonts w:ascii="Times New Roman" w:hAnsi="Times New Roman" w:cs="Times New Roman"/>
          <w:color w:val="auto"/>
          <w:sz w:val="24"/>
          <w:szCs w:val="24"/>
        </w:rPr>
        <w:t>).</w:t>
      </w:r>
    </w:p>
    <w:p w:rsidR="00C30395" w:rsidRPr="00260285" w:rsidRDefault="00901BBB"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B801E6">
      <w:pPr>
        <w:pStyle w:val="Ttulo1"/>
        <w:spacing w:before="0" w:line="360" w:lineRule="auto"/>
        <w:jc w:val="both"/>
        <w:rPr>
          <w:rFonts w:ascii="Times New Roman" w:hAnsi="Times New Roman" w:cs="Times New Roman"/>
          <w:b/>
          <w:color w:val="auto"/>
          <w:sz w:val="24"/>
          <w:szCs w:val="24"/>
        </w:rPr>
      </w:pPr>
      <w:bookmarkStart w:id="14"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990777">
      <w:pPr>
        <w:pStyle w:val="Ttulo2"/>
        <w:spacing w:before="0" w:line="360" w:lineRule="auto"/>
        <w:jc w:val="both"/>
        <w:rPr>
          <w:rFonts w:ascii="Times New Roman" w:hAnsi="Times New Roman" w:cs="Times New Roman"/>
          <w:b/>
          <w:color w:val="auto"/>
          <w:sz w:val="24"/>
          <w:szCs w:val="24"/>
        </w:rPr>
      </w:pPr>
      <w:bookmarkStart w:id="15" w:name="_Toc517797358"/>
      <w:r w:rsidRPr="00260285">
        <w:rPr>
          <w:rFonts w:ascii="Times New Roman" w:hAnsi="Times New Roman" w:cs="Times New Roman"/>
          <w:b/>
          <w:color w:val="auto"/>
          <w:sz w:val="24"/>
          <w:szCs w:val="24"/>
        </w:rPr>
        <w:t>Hipótesis</w:t>
      </w:r>
      <w:bookmarkEnd w:id="15"/>
    </w:p>
    <w:p w:rsidR="00A70C1F" w:rsidRPr="00A70C1F" w:rsidRDefault="00FD3A34" w:rsidP="00B801E6">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B801E6">
      <w:pPr>
        <w:spacing w:line="360" w:lineRule="auto"/>
        <w:rPr>
          <w:rFonts w:ascii="Times New Roman" w:eastAsiaTheme="majorEastAsia" w:hAnsi="Times New Roman" w:cs="Times New Roman"/>
          <w:sz w:val="24"/>
          <w:szCs w:val="24"/>
        </w:rPr>
      </w:pPr>
    </w:p>
    <w:p w:rsidR="00C30395" w:rsidRPr="00A70C1F" w:rsidRDefault="00C30395" w:rsidP="00990777">
      <w:pPr>
        <w:pStyle w:val="Ttulo2"/>
        <w:spacing w:before="0" w:line="360" w:lineRule="auto"/>
        <w:jc w:val="both"/>
        <w:rPr>
          <w:rFonts w:ascii="Times New Roman" w:hAnsi="Times New Roman" w:cs="Times New Roman"/>
          <w:b/>
          <w:color w:val="auto"/>
          <w:sz w:val="24"/>
          <w:szCs w:val="24"/>
        </w:rPr>
      </w:pPr>
      <w:bookmarkStart w:id="16" w:name="_Toc517797359"/>
      <w:r w:rsidRPr="00260285">
        <w:rPr>
          <w:rFonts w:ascii="Times New Roman" w:hAnsi="Times New Roman" w:cs="Times New Roman"/>
          <w:b/>
          <w:color w:val="auto"/>
          <w:sz w:val="24"/>
          <w:szCs w:val="24"/>
        </w:rPr>
        <w:t>Variables</w:t>
      </w:r>
      <w:bookmarkEnd w:id="16"/>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17" w:name="_Toc517797360"/>
      <w:r w:rsidRPr="00260285">
        <w:rPr>
          <w:rFonts w:ascii="Times New Roman" w:hAnsi="Times New Roman" w:cs="Times New Roman"/>
          <w:b/>
          <w:color w:val="auto"/>
        </w:rPr>
        <w:t>Variables independientes</w:t>
      </w:r>
      <w:bookmarkEnd w:id="17"/>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B801E6">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18" w:name="_Toc517797361"/>
      <w:r w:rsidRPr="00260285">
        <w:rPr>
          <w:rFonts w:ascii="Times New Roman" w:hAnsi="Times New Roman" w:cs="Times New Roman"/>
          <w:b/>
          <w:color w:val="auto"/>
        </w:rPr>
        <w:t>Variables dependientes</w:t>
      </w:r>
      <w:bookmarkEnd w:id="18"/>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lastRenderedPageBreak/>
        <w:t>Salida del controlador de nivel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B801E6">
      <w:pPr>
        <w:pStyle w:val="Descripcin"/>
        <w:keepNext/>
        <w:spacing w:after="0" w:line="360" w:lineRule="auto"/>
        <w:jc w:val="both"/>
        <w:rPr>
          <w:rFonts w:cs="Times New Roman"/>
          <w:sz w:val="24"/>
          <w:szCs w:val="24"/>
        </w:rPr>
      </w:pPr>
    </w:p>
    <w:p w:rsidR="00FD3A34" w:rsidRPr="00260285" w:rsidRDefault="00FD3A34" w:rsidP="00B801E6">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990777">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990777">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de ángulo sólido. Su unidad en el Sistema </w:t>
            </w:r>
            <w:r w:rsidRPr="00260285">
              <w:rPr>
                <w:rFonts w:ascii="Times New Roman" w:eastAsia="Times New Roman" w:hAnsi="Times New Roman" w:cs="Times New Roman"/>
                <w:sz w:val="24"/>
                <w:szCs w:val="24"/>
                <w:lang w:eastAsia="es-PE"/>
              </w:rPr>
              <w:lastRenderedPageBreak/>
              <w:t>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990777">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990777">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cerrado para variar el nivel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B801E6">
      <w:pPr>
        <w:pStyle w:val="Ttulo2"/>
        <w:spacing w:before="0" w:line="360" w:lineRule="auto"/>
        <w:jc w:val="both"/>
        <w:rPr>
          <w:rFonts w:ascii="Times New Roman" w:hAnsi="Times New Roman" w:cs="Times New Roman"/>
          <w:b/>
          <w:color w:val="auto"/>
          <w:sz w:val="24"/>
          <w:szCs w:val="24"/>
        </w:rPr>
      </w:pPr>
      <w:bookmarkStart w:id="19" w:name="_Toc517797362"/>
      <w:r w:rsidRPr="00260285">
        <w:rPr>
          <w:rFonts w:ascii="Times New Roman" w:hAnsi="Times New Roman" w:cs="Times New Roman"/>
          <w:b/>
          <w:color w:val="auto"/>
          <w:sz w:val="24"/>
          <w:szCs w:val="24"/>
        </w:rPr>
        <w:lastRenderedPageBreak/>
        <w:t>Metodología</w:t>
      </w:r>
      <w:bookmarkEnd w:id="1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0" w:name="_Toc517797363"/>
      <w:r w:rsidRPr="00260285">
        <w:rPr>
          <w:rFonts w:ascii="Times New Roman" w:hAnsi="Times New Roman" w:cs="Times New Roman"/>
          <w:b/>
          <w:color w:val="auto"/>
        </w:rPr>
        <w:t>Tipo de estudio</w:t>
      </w:r>
      <w:bookmarkEnd w:id="20"/>
    </w:p>
    <w:p w:rsidR="00881F21"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t>Aplicado y exploratorio</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fldChar w:fldCharType="begin"/>
      </w:r>
      <w:r w:rsidRPr="00881F21">
        <w:rPr>
          <w:rFonts w:ascii="Times New Roman" w:hAnsi="Times New Roman" w:cs="Times New Roman"/>
          <w:color w:val="auto"/>
          <w:sz w:val="24"/>
          <w:szCs w:val="24"/>
        </w:rPr>
        <w:instrText xml:space="preserve"> XE "Tipo de estudio" </w:instrText>
      </w:r>
      <w:r w:rsidRPr="00881F21">
        <w:rPr>
          <w:rFonts w:ascii="Times New Roman" w:hAnsi="Times New Roman" w:cs="Times New Roman"/>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1" w:name="_Toc517797364"/>
      <w:r w:rsidRPr="00260285">
        <w:rPr>
          <w:rFonts w:ascii="Times New Roman" w:hAnsi="Times New Roman" w:cs="Times New Roman"/>
          <w:b/>
          <w:color w:val="auto"/>
        </w:rPr>
        <w:t>Diseño</w:t>
      </w:r>
      <w:bookmarkEnd w:id="21"/>
    </w:p>
    <w:p w:rsidR="00A70C1F"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B801E6">
      <w:pPr>
        <w:pStyle w:val="Ttulo2"/>
        <w:spacing w:before="0" w:line="360" w:lineRule="auto"/>
        <w:jc w:val="both"/>
        <w:rPr>
          <w:rFonts w:ascii="Times New Roman" w:hAnsi="Times New Roman" w:cs="Times New Roman"/>
          <w:b/>
          <w:color w:val="auto"/>
          <w:sz w:val="24"/>
          <w:szCs w:val="24"/>
        </w:rPr>
      </w:pPr>
      <w:bookmarkStart w:id="22" w:name="_Toc517797365"/>
      <w:r w:rsidRPr="00260285">
        <w:rPr>
          <w:rFonts w:ascii="Times New Roman" w:hAnsi="Times New Roman" w:cs="Times New Roman"/>
          <w:b/>
          <w:color w:val="auto"/>
          <w:sz w:val="24"/>
          <w:szCs w:val="24"/>
        </w:rPr>
        <w:t>Población y muestra</w:t>
      </w:r>
      <w:bookmarkEnd w:id="22"/>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23" w:name="_Toc517797366"/>
      <w:r w:rsidRPr="00260285">
        <w:rPr>
          <w:rFonts w:ascii="Times New Roman" w:hAnsi="Times New Roman" w:cs="Times New Roman"/>
          <w:b/>
          <w:color w:val="auto"/>
        </w:rPr>
        <w:t>Población</w:t>
      </w:r>
      <w:bookmarkEnd w:id="23"/>
    </w:p>
    <w:p w:rsidR="00A70C1F" w:rsidRDefault="00FD3A34"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24" w:name="_Toc517797367"/>
      <w:r w:rsidRPr="00260285">
        <w:rPr>
          <w:rFonts w:ascii="Times New Roman" w:hAnsi="Times New Roman" w:cs="Times New Roman"/>
          <w:b/>
          <w:color w:val="auto"/>
        </w:rPr>
        <w:t>Muestra</w:t>
      </w:r>
      <w:bookmarkEnd w:id="24"/>
    </w:p>
    <w:p w:rsidR="00A70C1F" w:rsidRDefault="00FD3A34"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5" w:name="_Toc517797368"/>
      <w:r w:rsidRPr="00260285">
        <w:rPr>
          <w:rFonts w:ascii="Times New Roman" w:hAnsi="Times New Roman" w:cs="Times New Roman"/>
          <w:b/>
          <w:color w:val="auto"/>
        </w:rPr>
        <w:t>Método de investigación</w:t>
      </w:r>
      <w:bookmarkEnd w:id="25"/>
    </w:p>
    <w:p w:rsidR="00A70C1F"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A25B2D">
      <w:pPr>
        <w:pStyle w:val="Ttulo2"/>
        <w:spacing w:before="0" w:line="360" w:lineRule="auto"/>
        <w:jc w:val="both"/>
        <w:rPr>
          <w:rFonts w:ascii="Times New Roman" w:hAnsi="Times New Roman" w:cs="Times New Roman"/>
          <w:b/>
          <w:color w:val="auto"/>
          <w:sz w:val="24"/>
          <w:szCs w:val="24"/>
        </w:rPr>
      </w:pPr>
      <w:bookmarkStart w:id="26" w:name="_Toc517797369"/>
      <w:r w:rsidRPr="00260285">
        <w:rPr>
          <w:rFonts w:ascii="Times New Roman" w:hAnsi="Times New Roman" w:cs="Times New Roman"/>
          <w:b/>
          <w:color w:val="auto"/>
          <w:sz w:val="24"/>
          <w:szCs w:val="24"/>
        </w:rPr>
        <w:t>Técnicas e instrumentos de recolección de dato</w:t>
      </w:r>
      <w:bookmarkEnd w:id="26"/>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B801E6">
      <w:pPr>
        <w:pStyle w:val="Ttulo3"/>
        <w:spacing w:before="0" w:line="360" w:lineRule="auto"/>
        <w:jc w:val="both"/>
        <w:rPr>
          <w:rFonts w:ascii="Times New Roman" w:hAnsi="Times New Roman" w:cs="Times New Roman"/>
          <w:b/>
          <w:color w:val="auto"/>
        </w:rPr>
      </w:pPr>
      <w:bookmarkStart w:id="27" w:name="_Toc517797370"/>
      <w:r w:rsidRPr="00260285">
        <w:rPr>
          <w:rFonts w:ascii="Times New Roman" w:hAnsi="Times New Roman" w:cs="Times New Roman"/>
          <w:b/>
          <w:color w:val="auto"/>
        </w:rPr>
        <w:t>Técnicas</w:t>
      </w:r>
      <w:bookmarkEnd w:id="27"/>
    </w:p>
    <w:p w:rsidR="00933AAD" w:rsidRDefault="00F47FDB"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Medición de valores</w:t>
      </w:r>
      <w:r w:rsidR="00933AAD">
        <w:rPr>
          <w:rFonts w:ascii="Times New Roman" w:hAnsi="Times New Roman" w:cs="Times New Roman"/>
          <w:color w:val="auto"/>
          <w:sz w:val="24"/>
          <w:szCs w:val="24"/>
        </w:rPr>
        <w:t xml:space="preserve"> proveniente de sensores.</w:t>
      </w:r>
    </w:p>
    <w:p w:rsidR="004416E6" w:rsidRDefault="00F47FDB" w:rsidP="004416E6">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Pr>
          <w:rFonts w:ascii="Times New Roman" w:hAnsi="Times New Roman" w:cs="Times New Roman"/>
          <w:color w:val="auto"/>
          <w:sz w:val="24"/>
          <w:szCs w:val="24"/>
        </w:rPr>
        <w:t xml:space="preserve">Revisión de </w:t>
      </w:r>
      <w:r>
        <w:rPr>
          <w:rFonts w:ascii="Times New Roman" w:hAnsi="Times New Roman" w:cs="Times New Roman"/>
          <w:color w:val="auto"/>
          <w:sz w:val="24"/>
          <w:szCs w:val="24"/>
        </w:rPr>
        <w:t>bibliografía especializada</w:t>
      </w:r>
      <w:r>
        <w:rPr>
          <w:rFonts w:ascii="Times New Roman" w:hAnsi="Times New Roman" w:cs="Times New Roman"/>
          <w:color w:val="auto"/>
          <w:sz w:val="24"/>
          <w:szCs w:val="24"/>
        </w:rPr>
        <w:t xml:space="preserve"> para o</w:t>
      </w:r>
      <w:r w:rsidR="004416E6">
        <w:rPr>
          <w:rFonts w:ascii="Times New Roman" w:hAnsi="Times New Roman" w:cs="Times New Roman"/>
          <w:color w:val="auto"/>
          <w:sz w:val="24"/>
          <w:szCs w:val="24"/>
        </w:rPr>
        <w:t xml:space="preserve">btención de rangos </w:t>
      </w:r>
      <w:r w:rsidR="001E007A">
        <w:rPr>
          <w:rFonts w:ascii="Times New Roman" w:hAnsi="Times New Roman" w:cs="Times New Roman"/>
          <w:color w:val="auto"/>
          <w:sz w:val="24"/>
          <w:szCs w:val="24"/>
        </w:rPr>
        <w:t>recomendados para</w:t>
      </w:r>
      <w:r w:rsidR="004416E6">
        <w:rPr>
          <w:rFonts w:ascii="Times New Roman" w:hAnsi="Times New Roman" w:cs="Times New Roman"/>
          <w:color w:val="auto"/>
          <w:sz w:val="24"/>
          <w:szCs w:val="24"/>
        </w:rPr>
        <w:t xml:space="preserve"> </w:t>
      </w:r>
      <w:r>
        <w:rPr>
          <w:rFonts w:ascii="Times New Roman" w:hAnsi="Times New Roman" w:cs="Times New Roman"/>
          <w:color w:val="auto"/>
          <w:sz w:val="24"/>
          <w:szCs w:val="24"/>
        </w:rPr>
        <w:t>las condiciones climáticas en</w:t>
      </w:r>
      <w:r w:rsidR="00874A21">
        <w:rPr>
          <w:rFonts w:ascii="Times New Roman" w:hAnsi="Times New Roman" w:cs="Times New Roman"/>
          <w:color w:val="auto"/>
          <w:sz w:val="24"/>
          <w:szCs w:val="24"/>
        </w:rPr>
        <w:t xml:space="preserve"> distintos</w:t>
      </w:r>
      <w:r>
        <w:rPr>
          <w:rFonts w:ascii="Times New Roman" w:hAnsi="Times New Roman" w:cs="Times New Roman"/>
          <w:color w:val="auto"/>
          <w:sz w:val="24"/>
          <w:szCs w:val="24"/>
        </w:rPr>
        <w:t xml:space="preserve"> </w:t>
      </w:r>
      <w:r w:rsidR="004416E6">
        <w:rPr>
          <w:rFonts w:ascii="Times New Roman" w:hAnsi="Times New Roman" w:cs="Times New Roman"/>
          <w:color w:val="auto"/>
          <w:sz w:val="24"/>
          <w:szCs w:val="24"/>
        </w:rPr>
        <w:t>cultivos agrícolas.</w:t>
      </w:r>
    </w:p>
    <w:p w:rsidR="00632C03" w:rsidRDefault="00632C03" w:rsidP="00632C03">
      <w:pPr>
        <w:pStyle w:val="Ttulo3"/>
        <w:numPr>
          <w:ilvl w:val="0"/>
          <w:numId w:val="0"/>
        </w:numPr>
        <w:spacing w:before="0" w:line="360" w:lineRule="auto"/>
        <w:ind w:left="720" w:hanging="720"/>
        <w:jc w:val="both"/>
        <w:rPr>
          <w:rFonts w:ascii="Times New Roman" w:hAnsi="Times New Roman" w:cs="Times New Roman"/>
          <w:b/>
          <w:color w:val="auto"/>
        </w:rPr>
      </w:pPr>
    </w:p>
    <w:p w:rsidR="00933AAD" w:rsidRDefault="00C30395"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8"/>
    </w:p>
    <w:p w:rsidR="007A4E3C" w:rsidRPr="007A4E3C" w:rsidRDefault="007A4E3C" w:rsidP="007A4E3C">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A4E3C">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B10F4">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r w:rsidR="00732911">
        <w:rPr>
          <w:rFonts w:ascii="Times New Roman" w:hAnsi="Times New Roman" w:cs="Times New Roman"/>
          <w:color w:val="auto"/>
          <w:sz w:val="24"/>
          <w:szCs w:val="24"/>
        </w:rPr>
        <w:t>Arduino.</w:t>
      </w:r>
    </w:p>
    <w:p w:rsidR="00732911" w:rsidRPr="00732911" w:rsidRDefault="00732911" w:rsidP="00732911">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r>
        <w:rPr>
          <w:rFonts w:ascii="Times New Roman" w:hAnsi="Times New Roman" w:cs="Times New Roman"/>
          <w:color w:val="auto"/>
          <w:sz w:val="24"/>
          <w:szCs w:val="24"/>
        </w:rPr>
        <w:t>fi</w:t>
      </w:r>
      <w:r w:rsidRPr="00732911">
        <w:rPr>
          <w:rFonts w:ascii="Times New Roman" w:hAnsi="Times New Roman" w:cs="Times New Roman"/>
          <w:color w:val="auto"/>
          <w:sz w:val="24"/>
          <w:szCs w:val="24"/>
        </w:rPr>
        <w:t xml:space="preserve">rmata </w:t>
      </w:r>
      <w:r>
        <w:rPr>
          <w:rFonts w:ascii="Times New Roman" w:hAnsi="Times New Roman" w:cs="Times New Roman"/>
          <w:color w:val="auto"/>
          <w:sz w:val="24"/>
          <w:szCs w:val="24"/>
        </w:rPr>
        <w:t xml:space="preserve">para </w:t>
      </w:r>
      <w:r w:rsidRPr="00732911">
        <w:rPr>
          <w:rFonts w:ascii="Times New Roman" w:hAnsi="Times New Roman" w:cs="Times New Roman"/>
          <w:color w:val="auto"/>
          <w:sz w:val="24"/>
          <w:szCs w:val="24"/>
        </w:rPr>
        <w:t>Arduino</w:t>
      </w:r>
      <w:r>
        <w:rPr>
          <w:rFonts w:ascii="Times New Roman" w:hAnsi="Times New Roman" w:cs="Times New Roman"/>
          <w:color w:val="auto"/>
          <w:sz w:val="24"/>
          <w:szCs w:val="24"/>
        </w:rPr>
        <w:t>.</w:t>
      </w:r>
    </w:p>
    <w:p w:rsidR="007A4E3C" w:rsidRDefault="007A4E3C"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933AAD">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9" w:name="_Toc517797372"/>
      <w:r w:rsidRPr="00260285">
        <w:rPr>
          <w:rFonts w:ascii="Times New Roman" w:hAnsi="Times New Roman" w:cs="Times New Roman"/>
          <w:b/>
          <w:color w:val="auto"/>
        </w:rPr>
        <w:lastRenderedPageBreak/>
        <w:t>Métodos de análisis de datos</w:t>
      </w:r>
      <w:bookmarkEnd w:id="29"/>
    </w:p>
    <w:p w:rsidR="0005155D" w:rsidRDefault="0005155D" w:rsidP="00B801E6">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Aplicación de filtros digitales sobre los datos provenientes de los sensores</w:t>
      </w:r>
      <w:r w:rsidR="002D0D4E">
        <w:rPr>
          <w:rFonts w:ascii="Times New Roman" w:hAnsi="Times New Roman" w:cs="Times New Roman"/>
          <w:color w:val="auto"/>
          <w:sz w:val="24"/>
          <w:szCs w:val="24"/>
        </w:rPr>
        <w:t xml:space="preserve"> para la e</w:t>
      </w:r>
      <w:r w:rsidR="002D0D4E">
        <w:rPr>
          <w:rFonts w:ascii="Times New Roman" w:hAnsi="Times New Roman" w:cs="Times New Roman"/>
          <w:color w:val="auto"/>
          <w:sz w:val="24"/>
          <w:szCs w:val="24"/>
        </w:rPr>
        <w:t>stimación y validación de los modelos de planta respectivos</w:t>
      </w:r>
      <w:r w:rsidR="002D0D4E">
        <w:rPr>
          <w:rFonts w:ascii="Times New Roman" w:hAnsi="Times New Roman" w:cs="Times New Roman"/>
          <w:color w:val="auto"/>
          <w:sz w:val="24"/>
          <w:szCs w:val="24"/>
        </w:rPr>
        <w:t>.</w:t>
      </w:r>
    </w:p>
    <w:p w:rsidR="00D36CEE" w:rsidRDefault="00D36CEE" w:rsidP="00B801E6">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Selección de</w:t>
      </w:r>
      <w:r w:rsidR="00874A21">
        <w:rPr>
          <w:rFonts w:ascii="Times New Roman" w:hAnsi="Times New Roman" w:cs="Times New Roman"/>
          <w:color w:val="auto"/>
          <w:sz w:val="24"/>
          <w:szCs w:val="24"/>
        </w:rPr>
        <w:t xml:space="preserve"> valores </w:t>
      </w:r>
      <w:r w:rsidR="00874A21">
        <w:rPr>
          <w:rFonts w:ascii="Times New Roman" w:hAnsi="Times New Roman" w:cs="Times New Roman"/>
          <w:color w:val="auto"/>
          <w:sz w:val="24"/>
          <w:szCs w:val="24"/>
        </w:rPr>
        <w:t>preliminares</w:t>
      </w:r>
      <w:r w:rsidR="00874A21">
        <w:rPr>
          <w:rFonts w:ascii="Times New Roman" w:hAnsi="Times New Roman" w:cs="Times New Roman"/>
          <w:color w:val="auto"/>
          <w:sz w:val="24"/>
          <w:szCs w:val="24"/>
        </w:rPr>
        <w:t xml:space="preserve"> a partir de</w:t>
      </w:r>
      <w:r>
        <w:rPr>
          <w:rFonts w:ascii="Times New Roman" w:hAnsi="Times New Roman" w:cs="Times New Roman"/>
          <w:color w:val="auto"/>
          <w:sz w:val="24"/>
          <w:szCs w:val="24"/>
        </w:rPr>
        <w:t xml:space="preserve"> valores </w:t>
      </w:r>
      <w:r w:rsidR="00240A33">
        <w:rPr>
          <w:rFonts w:ascii="Times New Roman" w:hAnsi="Times New Roman" w:cs="Times New Roman"/>
          <w:color w:val="auto"/>
          <w:sz w:val="24"/>
          <w:szCs w:val="24"/>
        </w:rPr>
        <w:t xml:space="preserve">aleatorios </w:t>
      </w:r>
      <w:r w:rsidR="00874A21">
        <w:rPr>
          <w:rFonts w:ascii="Times New Roman" w:hAnsi="Times New Roman" w:cs="Times New Roman"/>
          <w:color w:val="auto"/>
          <w:sz w:val="24"/>
          <w:szCs w:val="24"/>
        </w:rPr>
        <w:t>de</w:t>
      </w:r>
      <w:r w:rsidR="002D0D4E">
        <w:rPr>
          <w:rFonts w:ascii="Times New Roman" w:hAnsi="Times New Roman" w:cs="Times New Roman"/>
          <w:color w:val="auto"/>
          <w:sz w:val="24"/>
          <w:szCs w:val="24"/>
        </w:rPr>
        <w:t>ntro de los rangos recomendados.</w:t>
      </w:r>
    </w:p>
    <w:p w:rsidR="00C30395" w:rsidRPr="00260285" w:rsidRDefault="00CB2F14" w:rsidP="00B801E6">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Utilización de los</w:t>
      </w:r>
      <w:bookmarkStart w:id="30" w:name="_GoBack"/>
      <w:bookmarkEnd w:id="30"/>
      <w:r>
        <w:rPr>
          <w:rFonts w:ascii="Times New Roman" w:hAnsi="Times New Roman" w:cs="Times New Roman"/>
          <w:color w:val="auto"/>
          <w:sz w:val="24"/>
          <w:szCs w:val="24"/>
        </w:rPr>
        <w:t xml:space="preserve"> rangos recomendados en el d</w:t>
      </w:r>
      <w:r w:rsidR="003871EC">
        <w:rPr>
          <w:rFonts w:ascii="Times New Roman" w:hAnsi="Times New Roman" w:cs="Times New Roman"/>
          <w:color w:val="auto"/>
          <w:sz w:val="24"/>
          <w:szCs w:val="24"/>
        </w:rPr>
        <w:t>iseño</w:t>
      </w:r>
      <w:r w:rsidR="0005155D">
        <w:rPr>
          <w:rFonts w:ascii="Times New Roman" w:hAnsi="Times New Roman" w:cs="Times New Roman"/>
          <w:color w:val="auto"/>
          <w:sz w:val="24"/>
          <w:szCs w:val="24"/>
        </w:rPr>
        <w:t xml:space="preserve"> de un algoritmo genético </w:t>
      </w:r>
      <w:r w:rsidR="004C727A">
        <w:rPr>
          <w:rFonts w:ascii="Times New Roman" w:hAnsi="Times New Roman" w:cs="Times New Roman"/>
          <w:color w:val="auto"/>
          <w:sz w:val="24"/>
          <w:szCs w:val="24"/>
        </w:rPr>
        <w:t xml:space="preserve">y visión artificial </w:t>
      </w:r>
      <w:r w:rsidR="003871EC">
        <w:rPr>
          <w:rFonts w:ascii="Times New Roman" w:hAnsi="Times New Roman" w:cs="Times New Roman"/>
          <w:color w:val="auto"/>
          <w:sz w:val="24"/>
          <w:szCs w:val="24"/>
        </w:rPr>
        <w:t>que permita encontrar valores climáticos más beneficiosos para los cultivos agrícolas.</w:t>
      </w:r>
      <w:r w:rsidR="00901BBB" w:rsidRPr="00260285">
        <w:rPr>
          <w:rFonts w:ascii="Times New Roman" w:hAnsi="Times New Roman" w:cs="Times New Roman"/>
          <w:color w:val="auto"/>
          <w:sz w:val="24"/>
          <w:szCs w:val="24"/>
        </w:rPr>
        <w:fldChar w:fldCharType="begin"/>
      </w:r>
      <w:r w:rsidR="00901BBB" w:rsidRPr="00260285">
        <w:rPr>
          <w:rFonts w:ascii="Times New Roman" w:hAnsi="Times New Roman" w:cs="Times New Roman"/>
          <w:color w:val="auto"/>
          <w:sz w:val="24"/>
          <w:szCs w:val="24"/>
        </w:rPr>
        <w:instrText xml:space="preserve"> XE "Métodos de análisis de datos" </w:instrText>
      </w:r>
      <w:r w:rsidR="00901BBB" w:rsidRPr="00260285">
        <w:rPr>
          <w:rFonts w:ascii="Times New Roman" w:hAnsi="Times New Roman" w:cs="Times New Roman"/>
          <w:color w:val="auto"/>
          <w:sz w:val="24"/>
          <w:szCs w:val="24"/>
        </w:rPr>
        <w:fldChar w:fldCharType="end"/>
      </w:r>
    </w:p>
    <w:p w:rsidR="00B137AF" w:rsidRDefault="00B020DB" w:rsidP="00B137AF">
      <w:pPr>
        <w:pStyle w:val="Ttulo1"/>
        <w:spacing w:before="0" w:line="360" w:lineRule="auto"/>
        <w:jc w:val="both"/>
        <w:rPr>
          <w:rFonts w:ascii="Times New Roman" w:hAnsi="Times New Roman" w:cs="Times New Roman"/>
          <w:b/>
          <w:color w:val="auto"/>
          <w:sz w:val="24"/>
          <w:szCs w:val="24"/>
        </w:rPr>
      </w:pPr>
      <w:bookmarkStart w:id="31"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1"/>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00B137AF" w:rsidRPr="00B137AF">
        <w:rPr>
          <w:rFonts w:ascii="Times New Roman" w:hAnsi="Times New Roman" w:cs="Times New Roman"/>
          <w:b/>
          <w:color w:val="auto"/>
          <w:sz w:val="24"/>
          <w:szCs w:val="24"/>
        </w:rPr>
        <w:t xml:space="preserve">omponentes tecnológicos y </w:t>
      </w:r>
      <w:r w:rsidR="00817175">
        <w:rPr>
          <w:rFonts w:ascii="Times New Roman" w:hAnsi="Times New Roman" w:cs="Times New Roman"/>
          <w:b/>
          <w:color w:val="auto"/>
          <w:sz w:val="24"/>
          <w:szCs w:val="24"/>
        </w:rPr>
        <w:t>diseño del</w:t>
      </w:r>
      <w:r w:rsidR="00B137AF" w:rsidRPr="00B137AF">
        <w:rPr>
          <w:rFonts w:ascii="Times New Roman" w:hAnsi="Times New Roman" w:cs="Times New Roman"/>
          <w:b/>
          <w:color w:val="auto"/>
          <w:sz w:val="24"/>
          <w:szCs w:val="24"/>
        </w:rPr>
        <w:t xml:space="preserve"> 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B137AF" w:rsidRPr="00B137AF">
        <w:rPr>
          <w:rFonts w:ascii="Times New Roman" w:hAnsi="Times New Roman" w:cs="Times New Roman"/>
          <w:b/>
          <w:color w:val="auto"/>
          <w:sz w:val="24"/>
          <w:szCs w:val="24"/>
        </w:rPr>
        <w:t>.</w:t>
      </w:r>
    </w:p>
    <w:p w:rsidR="00B137AF" w:rsidRPr="00A669B1" w:rsidRDefault="00A669B1" w:rsidP="00A669B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00B137AF"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00B137AF"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00B137AF" w:rsidRPr="00A669B1">
        <w:rPr>
          <w:rFonts w:ascii="Times New Roman" w:hAnsi="Times New Roman" w:cs="Times New Roman"/>
          <w:b/>
          <w:color w:val="auto"/>
          <w:sz w:val="24"/>
          <w:szCs w:val="24"/>
        </w:rPr>
        <w:t>.</w:t>
      </w:r>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00B137AF"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deseados con los valores actuales.</w:t>
      </w:r>
    </w:p>
    <w:p w:rsidR="00B137AF" w:rsidRPr="00B137AF" w:rsidRDefault="00564969"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00B137AF"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B137AF" w:rsidRPr="00B137AF" w:rsidRDefault="00564969"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optimizados con los valores deseados.</w:t>
      </w:r>
    </w:p>
    <w:p w:rsidR="00C30395" w:rsidRPr="00B137AF"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B801E6">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 xml:space="preserve">CAPÍTULO IV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B801E6">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 xml:space="preserve">CAPÍTULO 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 xml:space="preserve">CAPÍTULO VI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 xml:space="preserve">CAPÍTULO VII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 xml:space="preserve">CAPÍTULO VIII - </w:t>
      </w:r>
      <w:r w:rsidR="00C30395" w:rsidRPr="00260285">
        <w:rPr>
          <w:rFonts w:ascii="Times New Roman" w:hAnsi="Times New Roman" w:cs="Times New Roman"/>
          <w:b/>
          <w:color w:val="auto"/>
          <w:sz w:val="24"/>
          <w:szCs w:val="24"/>
        </w:rPr>
        <w:t>ANEXOS</w:t>
      </w:r>
      <w:bookmarkEnd w:id="36"/>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"ANEXOS" </w:instrText>
      </w:r>
      <w:r w:rsidR="00901BBB" w:rsidRPr="00260285">
        <w:rPr>
          <w:rFonts w:ascii="Times New Roman" w:hAnsi="Times New Roman" w:cs="Times New Roman"/>
          <w:b/>
          <w:color w:val="auto"/>
          <w:sz w:val="24"/>
          <w:szCs w:val="24"/>
        </w:rPr>
        <w:fldChar w:fldCharType="end"/>
      </w:r>
    </w:p>
    <w:sectPr w:rsidR="00C30395" w:rsidRPr="00260285" w:rsidSect="00901BBB">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E17" w:rsidRDefault="005F3E17" w:rsidP="007A6B91">
      <w:pPr>
        <w:spacing w:after="0" w:line="240" w:lineRule="auto"/>
      </w:pPr>
      <w:r>
        <w:separator/>
      </w:r>
    </w:p>
  </w:endnote>
  <w:endnote w:type="continuationSeparator" w:id="0">
    <w:p w:rsidR="005F3E17" w:rsidRDefault="005F3E17"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E17" w:rsidRDefault="005F3E17" w:rsidP="007A6B91">
      <w:pPr>
        <w:spacing w:after="0" w:line="240" w:lineRule="auto"/>
      </w:pPr>
      <w:r>
        <w:separator/>
      </w:r>
    </w:p>
  </w:footnote>
  <w:footnote w:type="continuationSeparator" w:id="0">
    <w:p w:rsidR="005F3E17" w:rsidRDefault="005F3E17"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2"/>
  </w:num>
  <w:num w:numId="5">
    <w:abstractNumId w:val="2"/>
  </w:num>
  <w:num w:numId="6">
    <w:abstractNumId w:val="4"/>
  </w:num>
  <w:num w:numId="7">
    <w:abstractNumId w:val="2"/>
  </w:num>
  <w:num w:numId="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5155D"/>
    <w:rsid w:val="00082138"/>
    <w:rsid w:val="000824CF"/>
    <w:rsid w:val="00151DCE"/>
    <w:rsid w:val="001E007A"/>
    <w:rsid w:val="00214E39"/>
    <w:rsid w:val="00224CC7"/>
    <w:rsid w:val="00240A33"/>
    <w:rsid w:val="00260285"/>
    <w:rsid w:val="002D0D4E"/>
    <w:rsid w:val="002E7356"/>
    <w:rsid w:val="00363754"/>
    <w:rsid w:val="0037485D"/>
    <w:rsid w:val="003871EC"/>
    <w:rsid w:val="003E1202"/>
    <w:rsid w:val="004173E3"/>
    <w:rsid w:val="004416E6"/>
    <w:rsid w:val="004B2CE5"/>
    <w:rsid w:val="004C727A"/>
    <w:rsid w:val="00542554"/>
    <w:rsid w:val="00564969"/>
    <w:rsid w:val="00591E17"/>
    <w:rsid w:val="005A51F0"/>
    <w:rsid w:val="005F3E17"/>
    <w:rsid w:val="0062487F"/>
    <w:rsid w:val="00632C03"/>
    <w:rsid w:val="006505B3"/>
    <w:rsid w:val="0065131C"/>
    <w:rsid w:val="00664849"/>
    <w:rsid w:val="00690716"/>
    <w:rsid w:val="006A396A"/>
    <w:rsid w:val="00732911"/>
    <w:rsid w:val="007A1F06"/>
    <w:rsid w:val="007A4E3C"/>
    <w:rsid w:val="007A6B91"/>
    <w:rsid w:val="007B10F4"/>
    <w:rsid w:val="007B2985"/>
    <w:rsid w:val="00817175"/>
    <w:rsid w:val="00842159"/>
    <w:rsid w:val="008477A8"/>
    <w:rsid w:val="00874A21"/>
    <w:rsid w:val="00881F21"/>
    <w:rsid w:val="00901BBB"/>
    <w:rsid w:val="00933AAD"/>
    <w:rsid w:val="00990777"/>
    <w:rsid w:val="009A070C"/>
    <w:rsid w:val="009E0BFC"/>
    <w:rsid w:val="00A118C0"/>
    <w:rsid w:val="00A17686"/>
    <w:rsid w:val="00A25B2D"/>
    <w:rsid w:val="00A669B1"/>
    <w:rsid w:val="00A70C1F"/>
    <w:rsid w:val="00AC1ECD"/>
    <w:rsid w:val="00B020DB"/>
    <w:rsid w:val="00B041B3"/>
    <w:rsid w:val="00B06F51"/>
    <w:rsid w:val="00B137AF"/>
    <w:rsid w:val="00B801E6"/>
    <w:rsid w:val="00BD5DC9"/>
    <w:rsid w:val="00C30395"/>
    <w:rsid w:val="00C51C03"/>
    <w:rsid w:val="00CB2F14"/>
    <w:rsid w:val="00CD15F2"/>
    <w:rsid w:val="00D36CEE"/>
    <w:rsid w:val="00D8086B"/>
    <w:rsid w:val="00D84BA0"/>
    <w:rsid w:val="00D91E95"/>
    <w:rsid w:val="00DC1747"/>
    <w:rsid w:val="00DD5A03"/>
    <w:rsid w:val="00E22837"/>
    <w:rsid w:val="00E40A4D"/>
    <w:rsid w:val="00E861C7"/>
    <w:rsid w:val="00EA6C88"/>
    <w:rsid w:val="00EE22B1"/>
    <w:rsid w:val="00F05714"/>
    <w:rsid w:val="00F313F4"/>
    <w:rsid w:val="00F47FDB"/>
    <w:rsid w:val="00F85925"/>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F8750"/>
  <w15:chartTrackingRefBased/>
  <w15:docId w15:val="{7B68D036-BCE6-4A2F-B487-128B06C0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P%C3%ADxel"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ontrolador_PID"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Hidropon%C3%ADa" TargetMode="External"/><Relationship Id="rId14" Type="http://schemas.openxmlformats.org/officeDocument/2006/relationships/hyperlink" Target="https://profile.es/blog/que-es-la-programacion-reactiva-una-introduc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8D560-02C8-48F3-90FD-05296B32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2649</TotalTime>
  <Pages>39</Pages>
  <Words>8002</Words>
  <Characters>44014</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34</cp:revision>
  <dcterms:created xsi:type="dcterms:W3CDTF">2018-06-26T03:28:00Z</dcterms:created>
  <dcterms:modified xsi:type="dcterms:W3CDTF">2018-07-24T03:32:00Z</dcterms:modified>
</cp:coreProperties>
</file>