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B2CE5">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B2CE5">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B2CE5">
              <w:pPr>
                <w:spacing w:after="0" w:line="276" w:lineRule="auto"/>
                <w:jc w:val="center"/>
                <w:rPr>
                  <w:rFonts w:eastAsia="MS Mincho" w:cs="Times New Roman"/>
                  <w:b/>
                  <w:bCs/>
                  <w:sz w:val="36"/>
                  <w:szCs w:val="24"/>
                  <w:lang w:eastAsia="es-ES"/>
                </w:rPr>
              </w:pPr>
            </w:p>
            <w:p w:rsidR="007A6B91" w:rsidRDefault="007A6B91" w:rsidP="004B2CE5">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248B9B95" wp14:editId="1ADC5E66">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B2CE5">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131E3C89" wp14:editId="0A050035">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12A62D6"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7A6B91" w:rsidP="004B2CE5">
              <w:pPr>
                <w:spacing w:after="0" w:line="276" w:lineRule="auto"/>
                <w:jc w:val="center"/>
                <w:rPr>
                  <w:rFonts w:eastAsia="MS Mincho" w:cs="Times New Roman"/>
                  <w:b/>
                  <w:bCs/>
                  <w:caps/>
                  <w:sz w:val="32"/>
                  <w:szCs w:val="24"/>
                  <w:lang w:eastAsia="es-ES"/>
                </w:rPr>
              </w:pPr>
              <w:r w:rsidRPr="004B2CE5">
                <w:rPr>
                  <w:rFonts w:eastAsia="MS Mincho" w:cs="Times New Roman"/>
                  <w:b/>
                  <w:bCs/>
                  <w:caps/>
                  <w:sz w:val="32"/>
                  <w:szCs w:val="24"/>
                  <w:lang w:eastAsia="es-ES"/>
                </w:rPr>
                <w:t>Diseño de un módulo de software para optimizar parámetros climáticos en un sistema</w:t>
              </w:r>
              <w:r w:rsidR="004B2CE5" w:rsidRPr="004B2CE5">
                <w:rPr>
                  <w:rFonts w:eastAsia="MS Mincho" w:cs="Times New Roman"/>
                  <w:b/>
                  <w:bCs/>
                  <w:caps/>
                  <w:sz w:val="32"/>
                  <w:szCs w:val="24"/>
                  <w:lang w:eastAsia="es-ES"/>
                </w:rPr>
                <w:t xml:space="preserve"> </w:t>
              </w:r>
              <w:r w:rsidR="004B2CE5" w:rsidRPr="004B2CE5">
                <w:rPr>
                  <w:rFonts w:eastAsia="MS Mincho" w:cs="Times New Roman"/>
                  <w:b/>
                  <w:bCs/>
                  <w:caps/>
                  <w:sz w:val="32"/>
                  <w:szCs w:val="24"/>
                  <w:lang w:eastAsia="es-ES"/>
                </w:rPr>
                <w:t>doméstico</w:t>
              </w:r>
              <w:r w:rsidRPr="004B2CE5">
                <w:rPr>
                  <w:rFonts w:eastAsia="MS Mincho" w:cs="Times New Roman"/>
                  <w:b/>
                  <w:bCs/>
                  <w:caps/>
                  <w:sz w:val="32"/>
                  <w:szCs w:val="24"/>
                  <w:lang w:eastAsia="es-ES"/>
                </w:rPr>
                <w:t xml:space="preserve"> de cultivo</w:t>
              </w:r>
              <w:r w:rsidR="004B2CE5" w:rsidRPr="004B2CE5">
                <w:rPr>
                  <w:rFonts w:eastAsia="MS Mincho" w:cs="Times New Roman"/>
                  <w:b/>
                  <w:bCs/>
                  <w:caps/>
                  <w:sz w:val="32"/>
                  <w:szCs w:val="24"/>
                  <w:lang w:eastAsia="es-ES"/>
                </w:rPr>
                <w:t xml:space="preserve"> AGRÍCOLA</w:t>
              </w:r>
              <w:r w:rsidRPr="004B2CE5">
                <w:rPr>
                  <w:rFonts w:eastAsia="MS Mincho" w:cs="Times New Roman"/>
                  <w:b/>
                  <w:bCs/>
                  <w:caps/>
                  <w:sz w:val="32"/>
                  <w:szCs w:val="24"/>
                  <w:lang w:eastAsia="es-ES"/>
                </w:rPr>
                <w:t xml:space="preserve"> de ambiente controlado </w:t>
              </w:r>
            </w:p>
            <w:p w:rsidR="007A6B91" w:rsidRPr="00D53E21" w:rsidRDefault="007A6B91" w:rsidP="007A6B91">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CE599B6" wp14:editId="0F46DE9F">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AA1F88E"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B2CE5">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7A6B91">
              <w:pPr>
                <w:spacing w:after="0" w:line="360" w:lineRule="auto"/>
                <w:jc w:val="center"/>
                <w:rPr>
                  <w:rFonts w:eastAsia="MS Mincho" w:cs="Times New Roman"/>
                  <w:b/>
                  <w:bCs/>
                  <w:szCs w:val="24"/>
                  <w:lang w:eastAsia="es-ES"/>
                </w:rPr>
              </w:pPr>
            </w:p>
            <w:p w:rsidR="007A6B91" w:rsidRPr="004B2CE5" w:rsidRDefault="007A6B91" w:rsidP="00E22837">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E22837">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E22837">
              <w:pPr>
                <w:spacing w:after="0" w:line="240" w:lineRule="auto"/>
                <w:ind w:left="708"/>
                <w:rPr>
                  <w:rFonts w:eastAsia="MS Mincho" w:cs="Times New Roman"/>
                  <w:b/>
                  <w:bCs/>
                  <w:caps/>
                  <w:sz w:val="34"/>
                  <w:szCs w:val="34"/>
                  <w:lang w:eastAsia="es-ES"/>
                </w:rPr>
              </w:pPr>
            </w:p>
            <w:p w:rsidR="007A6B91" w:rsidRPr="004B2CE5" w:rsidRDefault="007A6B91" w:rsidP="00E22837">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E22837">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7A6B91">
              <w:pPr>
                <w:spacing w:after="0" w:line="360" w:lineRule="auto"/>
                <w:jc w:val="center"/>
                <w:rPr>
                  <w:rFonts w:eastAsia="MS Mincho" w:cs="Times New Roman"/>
                  <w:b/>
                  <w:bCs/>
                  <w:szCs w:val="24"/>
                  <w:lang w:eastAsia="es-ES"/>
                </w:rPr>
              </w:pPr>
            </w:p>
            <w:p w:rsidR="007A6B91" w:rsidRPr="00D53E21" w:rsidRDefault="007A6B91" w:rsidP="007A6B91">
              <w:pPr>
                <w:spacing w:after="0" w:line="360" w:lineRule="auto"/>
                <w:jc w:val="center"/>
                <w:rPr>
                  <w:rFonts w:eastAsia="MS Mincho" w:cs="Times New Roman"/>
                  <w:b/>
                  <w:bCs/>
                  <w:szCs w:val="24"/>
                  <w:lang w:eastAsia="es-ES"/>
                </w:rPr>
              </w:pPr>
            </w:p>
            <w:p w:rsidR="007A6B91" w:rsidRPr="004B2CE5" w:rsidRDefault="007A6B91" w:rsidP="004B2CE5">
              <w:pPr>
                <w:spacing w:after="0" w:line="240" w:lineRule="auto"/>
                <w:rPr>
                  <w:rFonts w:eastAsia="MS Mincho" w:cs="Times New Roman"/>
                  <w:b/>
                  <w:bCs/>
                  <w:sz w:val="34"/>
                  <w:szCs w:val="34"/>
                  <w:lang w:eastAsia="es-ES"/>
                </w:rPr>
              </w:pPr>
            </w:p>
            <w:p w:rsidR="007A6B91" w:rsidRPr="00D84BA0" w:rsidRDefault="00D84BA0" w:rsidP="004B2CE5">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B2CE5">
              <w:pPr>
                <w:spacing w:after="0" w:line="240" w:lineRule="auto"/>
                <w:jc w:val="center"/>
                <w:rPr>
                  <w:rFonts w:eastAsia="MS Mincho" w:cs="Times New Roman"/>
                  <w:b/>
                  <w:bCs/>
                  <w:sz w:val="34"/>
                  <w:szCs w:val="34"/>
                  <w:lang w:eastAsia="es-ES"/>
                </w:rPr>
              </w:pPr>
              <w:bookmarkStart w:id="0" w:name="_GoBack"/>
              <w:bookmarkEnd w:id="0"/>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B801E6">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problemática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C51C03"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B801E6">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B801E6">
      <w:pPr>
        <w:spacing w:after="0" w:line="360" w:lineRule="auto"/>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3"/>
      <w:r w:rsidRPr="00260285">
        <w:rPr>
          <w:rFonts w:ascii="Times New Roman" w:hAnsi="Times New Roman" w:cs="Times New Roman"/>
          <w:b/>
          <w:color w:val="auto"/>
          <w:sz w:val="24"/>
          <w:szCs w:val="24"/>
        </w:rPr>
        <w:lastRenderedPageBreak/>
        <w:t>DEDICATORIA</w:t>
      </w:r>
      <w:bookmarkEnd w:id="1"/>
    </w:p>
    <w:p w:rsidR="00260285" w:rsidRDefault="00260285" w:rsidP="00B801E6">
      <w:pPr>
        <w:spacing w:after="0" w:line="360" w:lineRule="auto"/>
        <w:rPr>
          <w:rFonts w:eastAsiaTheme="majorEastAsia"/>
        </w:rPr>
      </w:pPr>
      <w: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4"/>
      <w:r w:rsidRPr="00260285">
        <w:rPr>
          <w:rFonts w:ascii="Times New Roman" w:hAnsi="Times New Roman" w:cs="Times New Roman"/>
          <w:b/>
          <w:color w:val="auto"/>
          <w:sz w:val="24"/>
          <w:szCs w:val="24"/>
        </w:rPr>
        <w:lastRenderedPageBreak/>
        <w:t>AGRADECIMIENTO</w:t>
      </w:r>
      <w:bookmarkEnd w:id="2"/>
    </w:p>
    <w:p w:rsidR="00260285" w:rsidRDefault="00260285" w:rsidP="00B801E6">
      <w:pPr>
        <w:spacing w:after="0" w:line="360" w:lineRule="auto"/>
        <w:rPr>
          <w:rFonts w:eastAsiaTheme="majorEastAsia"/>
        </w:rPr>
      </w:pPr>
      <w: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5"/>
      <w:r w:rsidRPr="00260285">
        <w:rPr>
          <w:rFonts w:ascii="Times New Roman" w:hAnsi="Times New Roman" w:cs="Times New Roman"/>
          <w:b/>
          <w:color w:val="auto"/>
          <w:sz w:val="24"/>
          <w:szCs w:val="24"/>
        </w:rPr>
        <w:lastRenderedPageBreak/>
        <w:t>RESUMEN</w:t>
      </w:r>
      <w:bookmarkEnd w:id="3"/>
    </w:p>
    <w:p w:rsidR="00260285" w:rsidRDefault="00260285" w:rsidP="00B801E6">
      <w:pPr>
        <w:spacing w:after="0" w:line="360" w:lineRule="auto"/>
        <w:rPr>
          <w:rFonts w:eastAsiaTheme="majorEastAsia"/>
        </w:rPr>
      </w:pPr>
      <w:r>
        <w:br w:type="page"/>
      </w:r>
    </w:p>
    <w:p w:rsidR="00260285" w:rsidRDefault="000824CF"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4" w:name="_Toc517797346"/>
      <w:r w:rsidRPr="00260285">
        <w:rPr>
          <w:rFonts w:ascii="Times New Roman" w:hAnsi="Times New Roman" w:cs="Times New Roman"/>
          <w:b/>
          <w:color w:val="auto"/>
          <w:sz w:val="24"/>
          <w:szCs w:val="24"/>
        </w:rPr>
        <w:lastRenderedPageBreak/>
        <w:t>ABSTRACT</w:t>
      </w:r>
      <w:bookmarkEnd w:id="4"/>
    </w:p>
    <w:p w:rsidR="00260285" w:rsidRDefault="00260285" w:rsidP="00B801E6">
      <w:pPr>
        <w:spacing w:after="0" w:line="360" w:lineRule="auto"/>
        <w:rPr>
          <w:rFonts w:eastAsiaTheme="majorEastAsia"/>
        </w:rPr>
      </w:pPr>
      <w:r>
        <w:br w:type="page"/>
      </w:r>
    </w:p>
    <w:p w:rsidR="00260285" w:rsidRDefault="00C51C03" w:rsidP="00B801E6">
      <w:pPr>
        <w:pStyle w:val="Ttulo1"/>
        <w:spacing w:before="0" w:line="360" w:lineRule="auto"/>
        <w:jc w:val="both"/>
        <w:rPr>
          <w:rFonts w:ascii="Times New Roman" w:hAnsi="Times New Roman" w:cs="Times New Roman"/>
          <w:b/>
          <w:color w:val="auto"/>
          <w:sz w:val="24"/>
          <w:szCs w:val="24"/>
        </w:rPr>
      </w:pPr>
      <w:bookmarkStart w:id="5"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5"/>
    </w:p>
    <w:p w:rsidR="000824CF" w:rsidRPr="00260285" w:rsidRDefault="00901BBB" w:rsidP="00B801E6">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6" w:name="_Toc517797348"/>
      <w:r w:rsidRPr="00260285">
        <w:rPr>
          <w:rFonts w:ascii="Times New Roman" w:hAnsi="Times New Roman" w:cs="Times New Roman"/>
          <w:b/>
          <w:color w:val="auto"/>
          <w:sz w:val="24"/>
          <w:szCs w:val="24"/>
        </w:rPr>
        <w:t>Realidad problemática</w:t>
      </w:r>
      <w:bookmarkEnd w:id="6"/>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Agricultura de Ambiente Controlable desde ahora, para poder ir mejorando los procesos de cultivo en nuestra realidad.</w:t>
      </w:r>
    </w:p>
    <w:p w:rsidR="000824CF" w:rsidRPr="00260285" w:rsidRDefault="00901BBB"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Realidad problemática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7" w:name="_Toc517797349"/>
      <w:r w:rsidRPr="00260285">
        <w:rPr>
          <w:rFonts w:ascii="Times New Roman" w:hAnsi="Times New Roman" w:cs="Times New Roman"/>
          <w:b/>
          <w:color w:val="auto"/>
          <w:sz w:val="24"/>
          <w:szCs w:val="24"/>
        </w:rPr>
        <w:lastRenderedPageBreak/>
        <w:t>Formulación del problema</w:t>
      </w:r>
      <w:bookmarkEnd w:id="7"/>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¿Cómo determinar mejores condiciones climáticas para un cultivo en sistemas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agrícolas de ambiente controlado?</w:t>
      </w:r>
      <w:r w:rsidRPr="00260285">
        <w:rPr>
          <w:rFonts w:ascii="Times New Roman" w:hAnsi="Times New Roman" w:cs="Times New Roman"/>
          <w:color w:val="auto"/>
          <w:sz w:val="24"/>
          <w:szCs w:val="24"/>
        </w:rPr>
        <w:tab/>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8" w:name="_Toc517797350"/>
      <w:r w:rsidRPr="00260285">
        <w:rPr>
          <w:rFonts w:ascii="Times New Roman" w:hAnsi="Times New Roman" w:cs="Times New Roman"/>
          <w:b/>
          <w:color w:val="auto"/>
          <w:sz w:val="24"/>
          <w:szCs w:val="24"/>
        </w:rPr>
        <w:t>Justificación del estudio</w:t>
      </w:r>
      <w:bookmarkEnd w:id="8"/>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lastRenderedPageBreak/>
        <w:t>Kurt</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Benke</w:t>
      </w:r>
      <w:proofErr w:type="spellEnd"/>
      <w:r w:rsidRPr="00260285">
        <w:rPr>
          <w:rFonts w:ascii="Times New Roman" w:hAnsi="Times New Roman" w:cs="Times New Roman"/>
          <w:color w:val="auto"/>
          <w:sz w:val="24"/>
          <w:szCs w:val="24"/>
        </w:rPr>
        <w:t xml:space="preserve"> y Bruce </w:t>
      </w:r>
      <w:proofErr w:type="spellStart"/>
      <w:r w:rsidRPr="00260285">
        <w:rPr>
          <w:rFonts w:ascii="Times New Roman" w:hAnsi="Times New Roman" w:cs="Times New Roman"/>
          <w:color w:val="auto"/>
          <w:sz w:val="24"/>
          <w:szCs w:val="24"/>
        </w:rPr>
        <w:t>Tomkins</w:t>
      </w:r>
      <w:proofErr w:type="spellEnd"/>
      <w:r w:rsidRPr="00260285">
        <w:rPr>
          <w:rFonts w:ascii="Times New Roman" w:hAnsi="Times New Roman" w:cs="Times New Roman"/>
          <w:color w:val="auto"/>
          <w:sz w:val="24"/>
          <w:szCs w:val="24"/>
        </w:rPr>
        <w:t xml:space="preserve"> (2017) afirman que las </w:t>
      </w:r>
      <w:proofErr w:type="spellStart"/>
      <w:r w:rsidRPr="00260285">
        <w:rPr>
          <w:rFonts w:ascii="Times New Roman" w:hAnsi="Times New Roman" w:cs="Times New Roman"/>
          <w:color w:val="auto"/>
          <w:sz w:val="24"/>
          <w:szCs w:val="24"/>
        </w:rPr>
        <w:t>megatendencias</w:t>
      </w:r>
      <w:proofErr w:type="spellEnd"/>
      <w:r w:rsidRPr="00260285">
        <w:rPr>
          <w:rFonts w:ascii="Times New Roman" w:hAnsi="Times New Roman" w:cs="Times New Roman"/>
          <w:color w:val="auto"/>
          <w:sz w:val="24"/>
          <w:szCs w:val="24"/>
        </w:rPr>
        <w:t xml:space="preserve">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B801E6">
      <w:pPr>
        <w:pStyle w:val="Ttulo2"/>
        <w:spacing w:before="0" w:line="360" w:lineRule="auto"/>
        <w:jc w:val="both"/>
        <w:rPr>
          <w:rFonts w:ascii="Times New Roman" w:hAnsi="Times New Roman" w:cs="Times New Roman"/>
          <w:b/>
          <w:color w:val="auto"/>
          <w:sz w:val="24"/>
          <w:szCs w:val="24"/>
        </w:rPr>
      </w:pPr>
      <w:bookmarkStart w:id="9" w:name="_Toc517797351"/>
      <w:r w:rsidRPr="00260285">
        <w:rPr>
          <w:rFonts w:ascii="Times New Roman" w:hAnsi="Times New Roman" w:cs="Times New Roman"/>
          <w:b/>
          <w:color w:val="auto"/>
          <w:sz w:val="24"/>
          <w:szCs w:val="24"/>
        </w:rPr>
        <w:t>Antecedentes</w:t>
      </w:r>
      <w:bookmarkEnd w:id="9"/>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Muhammad </w:t>
      </w:r>
      <w:proofErr w:type="spellStart"/>
      <w:r w:rsidRPr="00260285">
        <w:rPr>
          <w:rFonts w:ascii="Times New Roman" w:hAnsi="Times New Roman" w:cs="Times New Roman"/>
          <w:color w:val="auto"/>
          <w:sz w:val="24"/>
          <w:szCs w:val="24"/>
        </w:rPr>
        <w:t>Ikhwan</w:t>
      </w:r>
      <w:proofErr w:type="spellEnd"/>
      <w:r w:rsidRPr="00260285">
        <w:rPr>
          <w:rFonts w:ascii="Times New Roman" w:hAnsi="Times New Roman" w:cs="Times New Roman"/>
          <w:color w:val="auto"/>
          <w:sz w:val="24"/>
          <w:szCs w:val="24"/>
        </w:rPr>
        <w:t xml:space="preserve"> y </w:t>
      </w:r>
      <w:proofErr w:type="spellStart"/>
      <w:r w:rsidRPr="00260285">
        <w:rPr>
          <w:rFonts w:ascii="Times New Roman" w:hAnsi="Times New Roman" w:cs="Times New Roman"/>
          <w:color w:val="auto"/>
          <w:sz w:val="24"/>
          <w:szCs w:val="24"/>
        </w:rPr>
        <w:t>Norashikin</w:t>
      </w:r>
      <w:proofErr w:type="spellEnd"/>
      <w:r w:rsidRPr="00260285">
        <w:rPr>
          <w:rFonts w:ascii="Times New Roman" w:hAnsi="Times New Roman" w:cs="Times New Roman"/>
          <w:color w:val="auto"/>
          <w:sz w:val="24"/>
          <w:szCs w:val="24"/>
        </w:rPr>
        <w:t xml:space="preserve"> M. </w:t>
      </w:r>
      <w:proofErr w:type="spellStart"/>
      <w:r w:rsidRPr="00260285">
        <w:rPr>
          <w:rFonts w:ascii="Times New Roman" w:hAnsi="Times New Roman" w:cs="Times New Roman"/>
          <w:color w:val="auto"/>
          <w:sz w:val="24"/>
          <w:szCs w:val="24"/>
        </w:rPr>
        <w:t>Thamrin</w:t>
      </w:r>
      <w:proofErr w:type="spellEnd"/>
      <w:r w:rsidRPr="00260285">
        <w:rPr>
          <w:rFonts w:ascii="Times New Roman" w:hAnsi="Times New Roman" w:cs="Times New Roman"/>
          <w:color w:val="auto"/>
          <w:sz w:val="24"/>
          <w:szCs w:val="24"/>
        </w:rPr>
        <w:t xml:space="preserve">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t>Deepak</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Vasisht</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Zerina</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Kapetanovic</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Jongho</w:t>
      </w:r>
      <w:proofErr w:type="spellEnd"/>
      <w:r w:rsidRPr="00260285">
        <w:rPr>
          <w:rFonts w:ascii="Times New Roman" w:hAnsi="Times New Roman" w:cs="Times New Roman"/>
          <w:color w:val="auto"/>
          <w:sz w:val="24"/>
          <w:szCs w:val="24"/>
        </w:rPr>
        <w:t xml:space="preserve"> Won, </w:t>
      </w:r>
      <w:proofErr w:type="spellStart"/>
      <w:r w:rsidRPr="00260285">
        <w:rPr>
          <w:rFonts w:ascii="Times New Roman" w:hAnsi="Times New Roman" w:cs="Times New Roman"/>
          <w:color w:val="auto"/>
          <w:sz w:val="24"/>
          <w:szCs w:val="24"/>
        </w:rPr>
        <w:t>Xinxin</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Jin</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Ranveer</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Chandra</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Ashish</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Kapoor</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Sudipta</w:t>
      </w:r>
      <w:proofErr w:type="spellEnd"/>
      <w:r w:rsidRPr="00260285">
        <w:rPr>
          <w:rFonts w:ascii="Times New Roman" w:hAnsi="Times New Roman" w:cs="Times New Roman"/>
          <w:color w:val="auto"/>
          <w:sz w:val="24"/>
          <w:szCs w:val="24"/>
        </w:rPr>
        <w:t xml:space="preserve"> N. </w:t>
      </w:r>
      <w:proofErr w:type="spellStart"/>
      <w:r w:rsidRPr="00260285">
        <w:rPr>
          <w:rFonts w:ascii="Times New Roman" w:hAnsi="Times New Roman" w:cs="Times New Roman"/>
          <w:color w:val="auto"/>
          <w:sz w:val="24"/>
          <w:szCs w:val="24"/>
        </w:rPr>
        <w:t>Sinhaand</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Madhusudhan</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Sudarshan</w:t>
      </w:r>
      <w:proofErr w:type="spellEnd"/>
      <w:r w:rsidRPr="00260285">
        <w:rPr>
          <w:rFonts w:ascii="Times New Roman" w:hAnsi="Times New Roman" w:cs="Times New Roman"/>
          <w:color w:val="auto"/>
          <w:sz w:val="24"/>
          <w:szCs w:val="24"/>
        </w:rPr>
        <w:t xml:space="preserve">, Sean </w:t>
      </w:r>
      <w:proofErr w:type="spellStart"/>
      <w:r w:rsidRPr="00260285">
        <w:rPr>
          <w:rFonts w:ascii="Times New Roman" w:hAnsi="Times New Roman" w:cs="Times New Roman"/>
          <w:color w:val="auto"/>
          <w:sz w:val="24"/>
          <w:szCs w:val="24"/>
        </w:rPr>
        <w:t>Stratman</w:t>
      </w:r>
      <w:proofErr w:type="spellEnd"/>
      <w:r w:rsidRPr="00260285">
        <w:rPr>
          <w:rFonts w:ascii="Times New Roman" w:hAnsi="Times New Roman" w:cs="Times New Roman"/>
          <w:color w:val="auto"/>
          <w:sz w:val="24"/>
          <w:szCs w:val="24"/>
        </w:rPr>
        <w:t xml:space="preserve">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t>Yap</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Shien</w:t>
      </w:r>
      <w:proofErr w:type="spellEnd"/>
      <w:r w:rsidRPr="00260285">
        <w:rPr>
          <w:rFonts w:ascii="Times New Roman" w:hAnsi="Times New Roman" w:cs="Times New Roman"/>
          <w:color w:val="auto"/>
          <w:sz w:val="24"/>
          <w:szCs w:val="24"/>
        </w:rPr>
        <w:t xml:space="preserve"> Chin y </w:t>
      </w:r>
      <w:proofErr w:type="spellStart"/>
      <w:r w:rsidRPr="00260285">
        <w:rPr>
          <w:rFonts w:ascii="Times New Roman" w:hAnsi="Times New Roman" w:cs="Times New Roman"/>
          <w:color w:val="auto"/>
          <w:sz w:val="24"/>
          <w:szCs w:val="24"/>
        </w:rPr>
        <w:t>Lukman</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Audah</w:t>
      </w:r>
      <w:proofErr w:type="spellEnd"/>
      <w:r w:rsidRPr="00260285">
        <w:rPr>
          <w:rFonts w:ascii="Times New Roman" w:hAnsi="Times New Roman" w:cs="Times New Roman"/>
          <w:color w:val="auto"/>
          <w:sz w:val="24"/>
          <w:szCs w:val="24"/>
        </w:rPr>
        <w:t xml:space="preserve">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lastRenderedPageBreak/>
        <w:t>Kurt</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Benke</w:t>
      </w:r>
      <w:proofErr w:type="spellEnd"/>
      <w:r w:rsidRPr="00260285">
        <w:rPr>
          <w:rFonts w:ascii="Times New Roman" w:hAnsi="Times New Roman" w:cs="Times New Roman"/>
          <w:color w:val="auto"/>
          <w:sz w:val="24"/>
          <w:szCs w:val="24"/>
        </w:rPr>
        <w:t xml:space="preserve"> y Bruce </w:t>
      </w:r>
      <w:proofErr w:type="spellStart"/>
      <w:r w:rsidRPr="00260285">
        <w:rPr>
          <w:rFonts w:ascii="Times New Roman" w:hAnsi="Times New Roman" w:cs="Times New Roman"/>
          <w:color w:val="auto"/>
          <w:sz w:val="24"/>
          <w:szCs w:val="24"/>
        </w:rPr>
        <w:t>Tomkins</w:t>
      </w:r>
      <w:proofErr w:type="spellEnd"/>
      <w:r w:rsidRPr="00260285">
        <w:rPr>
          <w:rFonts w:ascii="Times New Roman" w:hAnsi="Times New Roman" w:cs="Times New Roman"/>
          <w:color w:val="auto"/>
          <w:sz w:val="24"/>
          <w:szCs w:val="24"/>
        </w:rPr>
        <w:t xml:space="preserve">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w:t>
      </w:r>
      <w:proofErr w:type="spellStart"/>
      <w:r w:rsidRPr="00260285">
        <w:rPr>
          <w:rFonts w:ascii="Times New Roman" w:hAnsi="Times New Roman" w:cs="Times New Roman"/>
          <w:color w:val="auto"/>
          <w:sz w:val="24"/>
          <w:szCs w:val="24"/>
        </w:rPr>
        <w:t>Dionysios</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Touliatos</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Ian</w:t>
      </w:r>
      <w:proofErr w:type="spellEnd"/>
      <w:r w:rsidRPr="00260285">
        <w:rPr>
          <w:rFonts w:ascii="Times New Roman" w:hAnsi="Times New Roman" w:cs="Times New Roman"/>
          <w:color w:val="auto"/>
          <w:sz w:val="24"/>
          <w:szCs w:val="24"/>
        </w:rPr>
        <w:t xml:space="preserve"> C. </w:t>
      </w:r>
      <w:proofErr w:type="spellStart"/>
      <w:r w:rsidRPr="00260285">
        <w:rPr>
          <w:rFonts w:ascii="Times New Roman" w:hAnsi="Times New Roman" w:cs="Times New Roman"/>
          <w:color w:val="auto"/>
          <w:sz w:val="24"/>
          <w:szCs w:val="24"/>
        </w:rPr>
        <w:t>Dodd</w:t>
      </w:r>
      <w:proofErr w:type="spellEnd"/>
      <w:r w:rsidRPr="00260285">
        <w:rPr>
          <w:rFonts w:ascii="Times New Roman" w:hAnsi="Times New Roman" w:cs="Times New Roman"/>
          <w:color w:val="auto"/>
          <w:sz w:val="24"/>
          <w:szCs w:val="24"/>
        </w:rPr>
        <w:t xml:space="preserve"> y Martin </w:t>
      </w:r>
      <w:proofErr w:type="spellStart"/>
      <w:r w:rsidRPr="00260285">
        <w:rPr>
          <w:rFonts w:ascii="Times New Roman" w:hAnsi="Times New Roman" w:cs="Times New Roman"/>
          <w:color w:val="auto"/>
          <w:sz w:val="24"/>
          <w:szCs w:val="24"/>
        </w:rPr>
        <w:t>McAinsh</w:t>
      </w:r>
      <w:proofErr w:type="spellEnd"/>
      <w:r w:rsidRPr="00260285">
        <w:rPr>
          <w:rFonts w:ascii="Times New Roman" w:hAnsi="Times New Roman" w:cs="Times New Roman"/>
          <w:color w:val="auto"/>
          <w:sz w:val="24"/>
          <w:szCs w:val="24"/>
        </w:rPr>
        <w:t>, 2016,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t>Malek</w:t>
      </w:r>
      <w:proofErr w:type="spellEnd"/>
      <w:r w:rsidRPr="00260285">
        <w:rPr>
          <w:rFonts w:ascii="Times New Roman" w:hAnsi="Times New Roman" w:cs="Times New Roman"/>
          <w:color w:val="auto"/>
          <w:sz w:val="24"/>
          <w:szCs w:val="24"/>
        </w:rPr>
        <w:t xml:space="preserve"> Al-</w:t>
      </w:r>
      <w:proofErr w:type="spellStart"/>
      <w:r w:rsidRPr="00260285">
        <w:rPr>
          <w:rFonts w:ascii="Times New Roman" w:hAnsi="Times New Roman" w:cs="Times New Roman"/>
          <w:color w:val="auto"/>
          <w:sz w:val="24"/>
          <w:szCs w:val="24"/>
        </w:rPr>
        <w:t>Chalabi</w:t>
      </w:r>
      <w:proofErr w:type="spellEnd"/>
      <w:r w:rsidRPr="00260285">
        <w:rPr>
          <w:rFonts w:ascii="Times New Roman" w:hAnsi="Times New Roman" w:cs="Times New Roman"/>
          <w:color w:val="auto"/>
          <w:sz w:val="24"/>
          <w:szCs w:val="24"/>
        </w:rPr>
        <w:t xml:space="preserve">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w:t>
      </w:r>
      <w:proofErr w:type="spellStart"/>
      <w:r w:rsidRPr="00260285">
        <w:rPr>
          <w:rFonts w:ascii="Times New Roman" w:hAnsi="Times New Roman" w:cs="Times New Roman"/>
          <w:color w:val="auto"/>
          <w:sz w:val="24"/>
          <w:szCs w:val="24"/>
        </w:rPr>
        <w:t>tecnoeconómico</w:t>
      </w:r>
      <w:proofErr w:type="spellEnd"/>
      <w:r w:rsidRPr="00260285">
        <w:rPr>
          <w:rFonts w:ascii="Times New Roman" w:hAnsi="Times New Roman" w:cs="Times New Roman"/>
          <w:color w:val="auto"/>
          <w:sz w:val="24"/>
          <w:szCs w:val="24"/>
        </w:rPr>
        <w:t xml:space="preserve">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B801E6">
      <w:pPr>
        <w:pStyle w:val="Ttulo2"/>
        <w:spacing w:before="0" w:line="360" w:lineRule="auto"/>
        <w:jc w:val="both"/>
        <w:rPr>
          <w:rFonts w:ascii="Times New Roman" w:hAnsi="Times New Roman" w:cs="Times New Roman"/>
          <w:b/>
          <w:color w:val="auto"/>
          <w:sz w:val="24"/>
          <w:szCs w:val="24"/>
        </w:rPr>
      </w:pPr>
      <w:bookmarkStart w:id="10" w:name="_Toc517797352"/>
      <w:r w:rsidRPr="00260285">
        <w:rPr>
          <w:rFonts w:ascii="Times New Roman" w:hAnsi="Times New Roman" w:cs="Times New Roman"/>
          <w:b/>
          <w:color w:val="auto"/>
          <w:sz w:val="24"/>
          <w:szCs w:val="24"/>
        </w:rPr>
        <w:t>Objetivos</w:t>
      </w:r>
      <w:bookmarkEnd w:id="10"/>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990777">
      <w:pPr>
        <w:pStyle w:val="Ttulo3"/>
        <w:spacing w:before="0" w:line="360" w:lineRule="auto"/>
        <w:jc w:val="both"/>
        <w:rPr>
          <w:rFonts w:ascii="Times New Roman" w:hAnsi="Times New Roman" w:cs="Times New Roman"/>
          <w:b/>
          <w:color w:val="auto"/>
        </w:rPr>
      </w:pPr>
      <w:bookmarkStart w:id="11" w:name="_Toc517797353"/>
      <w:r w:rsidRPr="00260285">
        <w:rPr>
          <w:rFonts w:ascii="Times New Roman" w:hAnsi="Times New Roman" w:cs="Times New Roman"/>
          <w:b/>
          <w:color w:val="auto"/>
        </w:rPr>
        <w:t>General</w:t>
      </w:r>
      <w:bookmarkEnd w:id="11"/>
    </w:p>
    <w:p w:rsidR="00FD3A34" w:rsidRPr="00260285"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Diseñar un módulo de software para optimizar parámetros climáticos en un sistema </w:t>
      </w:r>
      <w:r w:rsidR="00EE22B1">
        <w:rPr>
          <w:rFonts w:ascii="Times New Roman" w:hAnsi="Times New Roman" w:cs="Times New Roman"/>
          <w:sz w:val="24"/>
          <w:szCs w:val="24"/>
        </w:rPr>
        <w:t xml:space="preserve">doméstico </w:t>
      </w:r>
      <w:r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Pr="00260285">
        <w:rPr>
          <w:rFonts w:ascii="Times New Roman" w:hAnsi="Times New Roman" w:cs="Times New Roman"/>
          <w:sz w:val="24"/>
          <w:szCs w:val="24"/>
        </w:rPr>
        <w:t xml:space="preserve"> de ambiente controlado</w:t>
      </w:r>
    </w:p>
    <w:p w:rsidR="000824CF" w:rsidRPr="00260285" w:rsidRDefault="00901BBB" w:rsidP="00B801E6">
      <w:pPr>
        <w:pStyle w:val="Ttulo2"/>
        <w:numPr>
          <w:ilvl w:val="0"/>
          <w:numId w:val="0"/>
        </w:numPr>
        <w:spacing w:before="0" w:line="360" w:lineRule="auto"/>
        <w:ind w:left="72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lastRenderedPageBreak/>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General</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B801E6">
      <w:pPr>
        <w:pStyle w:val="Ttulo3"/>
        <w:spacing w:before="0" w:line="360" w:lineRule="auto"/>
        <w:jc w:val="both"/>
        <w:rPr>
          <w:rFonts w:ascii="Times New Roman" w:hAnsi="Times New Roman" w:cs="Times New Roman"/>
          <w:b/>
          <w:color w:val="auto"/>
        </w:rPr>
      </w:pPr>
      <w:bookmarkStart w:id="12" w:name="_Toc517797354"/>
      <w:r w:rsidRPr="00260285">
        <w:rPr>
          <w:rFonts w:ascii="Times New Roman" w:hAnsi="Times New Roman" w:cs="Times New Roman"/>
          <w:b/>
          <w:color w:val="auto"/>
        </w:rPr>
        <w:t>Específicos</w:t>
      </w:r>
      <w:bookmarkEnd w:id="12"/>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componentes tecnológicos y 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w:t>
      </w:r>
      <w:r w:rsidR="0062487F">
        <w:rPr>
          <w:rFonts w:ascii="Times New Roman" w:hAnsi="Times New Roman" w:cs="Times New Roman"/>
          <w:sz w:val="24"/>
          <w:szCs w:val="24"/>
        </w:rPr>
        <w:t>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Describir los valores actuales de los parámetros ambientales de un cultivo</w:t>
      </w:r>
      <w:r w:rsidR="00690716">
        <w:rPr>
          <w:rFonts w:ascii="Times New Roman" w:hAnsi="Times New Roman" w:cs="Times New Roman"/>
          <w:sz w:val="24"/>
          <w:szCs w:val="24"/>
        </w:rPr>
        <w:t xml:space="preserve"> </w:t>
      </w:r>
      <w:r w:rsidR="00690716">
        <w:rPr>
          <w:rFonts w:ascii="Times New Roman" w:hAnsi="Times New Roman" w:cs="Times New Roman"/>
          <w:sz w:val="24"/>
          <w:szCs w:val="24"/>
        </w:rPr>
        <w:t>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 de un cultivo</w:t>
      </w:r>
      <w:r w:rsidR="00690716">
        <w:rPr>
          <w:rFonts w:ascii="Times New Roman" w:hAnsi="Times New Roman" w:cs="Times New Roman"/>
          <w:sz w:val="24"/>
          <w:szCs w:val="24"/>
        </w:rPr>
        <w:t xml:space="preserve"> </w:t>
      </w:r>
      <w:r w:rsidR="00690716">
        <w:rPr>
          <w:rFonts w:ascii="Times New Roman" w:hAnsi="Times New Roman" w:cs="Times New Roman"/>
          <w:sz w:val="24"/>
          <w:szCs w:val="24"/>
        </w:rPr>
        <w:t>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Analizar los valores medidos para hallar datos que optimicen el cultivo</w:t>
      </w:r>
      <w:r w:rsidR="00690716">
        <w:rPr>
          <w:rFonts w:ascii="Times New Roman" w:hAnsi="Times New Roman" w:cs="Times New Roman"/>
          <w:sz w:val="24"/>
          <w:szCs w:val="24"/>
        </w:rPr>
        <w:t xml:space="preserve"> </w:t>
      </w:r>
      <w:r w:rsidR="00690716">
        <w:rPr>
          <w:rFonts w:ascii="Times New Roman" w:hAnsi="Times New Roman" w:cs="Times New Roman"/>
          <w:sz w:val="24"/>
          <w:szCs w:val="24"/>
        </w:rPr>
        <w:t>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62487F">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13" w:name="_Toc517797355"/>
      <w:r w:rsidRPr="00260285">
        <w:rPr>
          <w:rFonts w:ascii="Times New Roman" w:hAnsi="Times New Roman" w:cs="Times New Roman"/>
          <w:b/>
          <w:color w:val="auto"/>
          <w:sz w:val="24"/>
          <w:szCs w:val="24"/>
        </w:rPr>
        <w:t>Marco teórico</w:t>
      </w:r>
      <w:bookmarkEnd w:id="13"/>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Agricultura de ambiente controlado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 ambiente controlado (CEA) es un enfoque basado en la tecnología para la producción de alimentos. El objetivo de CEA es proporcionar protección y mantener condiciones de crecimiento óptimas durante todo el desarrollo del cultivo. La producción se lleva a cabo dentro de una estructura de cultivo cerrada, como un invernadero o un edificio. Las plantas a menudo se cultivan utilizando métodos hidropónicos con el fin de suministrar las cantidades adecuadas de agua y nutrientes a la zona de la raíz. CEA optimiza el uso de recursos como agua, energía, espacio, capital y mano de obra. Las tecnologías de CEA incluyen hidroponía, acuicultura y </w:t>
      </w:r>
      <w:proofErr w:type="spellStart"/>
      <w:r w:rsidRPr="00260285">
        <w:rPr>
          <w:rFonts w:ascii="Times New Roman" w:hAnsi="Times New Roman" w:cs="Times New Roman"/>
          <w:color w:val="auto"/>
          <w:sz w:val="24"/>
          <w:szCs w:val="24"/>
        </w:rPr>
        <w:t>acuaponia</w:t>
      </w:r>
      <w:proofErr w:type="spellEnd"/>
      <w:r w:rsidRPr="00260285">
        <w:rPr>
          <w:rFonts w:ascii="Times New Roman" w:hAnsi="Times New Roman" w:cs="Times New Roman"/>
          <w:color w:val="auto"/>
          <w:sz w:val="24"/>
          <w:szCs w:val="24"/>
        </w:rPr>
        <w:t xml:space="preserve">. </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ind w:left="576" w:hanging="576"/>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Variables controlables:</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(aire, solución nutritiva, zona raíz)</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Humedad (% RH)</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Dióxido de carbono (CO2)</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Luz (intensidad, espectro, intervalo)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Concentración de nutrientes (PPM, EC)</w:t>
      </w:r>
    </w:p>
    <w:p w:rsidR="007B29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PH nutriente (acidez)</w:t>
      </w:r>
    </w:p>
    <w:p w:rsidR="009A070C" w:rsidRP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Las instalaciones de CEA pueden variar desde invernaderos totalmente automatizados con controles de computadora para riego, iluminación y ventilación, hasta soluciones de </w:t>
      </w:r>
      <w:r w:rsidRPr="00260285">
        <w:rPr>
          <w:rFonts w:ascii="Times New Roman" w:hAnsi="Times New Roman" w:cs="Times New Roman"/>
          <w:sz w:val="24"/>
          <w:szCs w:val="24"/>
        </w:rPr>
        <w:lastRenderedPageBreak/>
        <w:t>baja tecnología como campanas o película de plástico en cultivos de campo y túneles cubiertos de plástico.</w:t>
      </w:r>
    </w:p>
    <w:p w:rsid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CEA se utiliza en investigación para que un aspecto específico de la producción se pueda aislar, mientras que todas las demás variables permanezcan iguales. El vidrio tintado se puede comparar con el vidrio simple de esta manera durante una investigación sobre la fotosíntesis. Otra posibilidad sería una investigación sobre el uso de iluminación suplementaria para cultivar lechugas bajo un sistema hidropónico.</w:t>
      </w:r>
    </w:p>
    <w:p w:rsid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Un artículo de febrero de 2011 en la revista </w:t>
      </w:r>
      <w:proofErr w:type="spellStart"/>
      <w:r w:rsidRPr="00260285">
        <w:rPr>
          <w:rFonts w:ascii="Times New Roman" w:hAnsi="Times New Roman" w:cs="Times New Roman"/>
          <w:sz w:val="24"/>
          <w:szCs w:val="24"/>
        </w:rPr>
        <w:t>Science</w:t>
      </w:r>
      <w:proofErr w:type="spellEnd"/>
      <w:r w:rsidRPr="00260285">
        <w:rPr>
          <w:rFonts w:ascii="Times New Roman" w:hAnsi="Times New Roman" w:cs="Times New Roman"/>
          <w:sz w:val="24"/>
          <w:szCs w:val="24"/>
        </w:rPr>
        <w:t xml:space="preserve"> </w:t>
      </w:r>
      <w:proofErr w:type="spellStart"/>
      <w:r w:rsidRPr="00260285">
        <w:rPr>
          <w:rFonts w:ascii="Times New Roman" w:hAnsi="Times New Roman" w:cs="Times New Roman"/>
          <w:sz w:val="24"/>
          <w:szCs w:val="24"/>
        </w:rPr>
        <w:t>Illustrated</w:t>
      </w:r>
      <w:proofErr w:type="spellEnd"/>
      <w:r w:rsidRPr="00260285">
        <w:rPr>
          <w:rFonts w:ascii="Times New Roman" w:hAnsi="Times New Roman" w:cs="Times New Roman"/>
          <w:sz w:val="24"/>
          <w:szCs w:val="24"/>
        </w:rPr>
        <w:t xml:space="preserve"> afirma: "En la agricultura comercial, CEA puede aumentar la eficiencia, reducir plagas y enfermedades, y ahorrar recursos ... Replicar una granja convencional con computadoras y luces LED es costoso, pero resulta rentable en a largo plazo, produciendo hasta 20 veces más productos de alta gama y libres de plaguicidas que una parcela de suelo de tamaño similar. Catorce mil pies cuadrados de plantas estrechamente monitoreadas producen 15 millones de plántulas anualmente en la fábrica de energía solar. será necesario para satisfacer la creciente demanda urbana de China de frutas y verduras de calidad ".</w:t>
      </w:r>
    </w:p>
    <w:p w:rsidR="009A070C" w:rsidRDefault="009A070C" w:rsidP="00B801E6">
      <w:pPr>
        <w:spacing w:after="0" w:line="360" w:lineRule="auto"/>
        <w:jc w:val="both"/>
        <w:rPr>
          <w:rFonts w:ascii="Times New Roman" w:hAnsi="Times New Roman" w:cs="Times New Roman"/>
          <w:sz w:val="24"/>
          <w:szCs w:val="24"/>
        </w:rPr>
      </w:pPr>
    </w:p>
    <w:p w:rsidR="00FD3A34" w:rsidRPr="00260285"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(Colaboradores de Wikipedia. </w:t>
      </w:r>
      <w:proofErr w:type="spellStart"/>
      <w:r w:rsidRPr="00260285">
        <w:rPr>
          <w:rFonts w:ascii="Times New Roman" w:hAnsi="Times New Roman" w:cs="Times New Roman"/>
          <w:sz w:val="24"/>
          <w:szCs w:val="24"/>
        </w:rPr>
        <w:t>Controlled-environment</w:t>
      </w:r>
      <w:proofErr w:type="spellEnd"/>
      <w:r w:rsidRPr="00260285">
        <w:rPr>
          <w:rFonts w:ascii="Times New Roman" w:hAnsi="Times New Roman" w:cs="Times New Roman"/>
          <w:sz w:val="24"/>
          <w:szCs w:val="24"/>
        </w:rPr>
        <w:t xml:space="preserve"> </w:t>
      </w:r>
      <w:proofErr w:type="spellStart"/>
      <w:r w:rsidRPr="00260285">
        <w:rPr>
          <w:rFonts w:ascii="Times New Roman" w:hAnsi="Times New Roman" w:cs="Times New Roman"/>
          <w:sz w:val="24"/>
          <w:szCs w:val="24"/>
        </w:rPr>
        <w:t>agriculture</w:t>
      </w:r>
      <w:proofErr w:type="spellEnd"/>
      <w:r w:rsidRPr="00260285">
        <w:rPr>
          <w:rFonts w:ascii="Times New Roman" w:hAnsi="Times New Roman" w:cs="Times New Roman"/>
          <w:sz w:val="24"/>
          <w:szCs w:val="24"/>
        </w:rPr>
        <w:t xml:space="preserve"> [en línea]. Wikipedia, La enciclopedia libre, 2018 [fecha de consulta: 1 de junio de 2018]. Disponible en https://en.wikipedia.org/wiki/Controlled-environment_agriculture.</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Hidroponía</w:t>
      </w: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hidroponía o agricultura hidropónica es un método utilizado para cultivar plantas usando disoluciones minerales en vez de suelo agrícola. La palabra hidroponía proviene del griego </w:t>
      </w:r>
      <w:proofErr w:type="spellStart"/>
      <w:r w:rsidRPr="00260285">
        <w:rPr>
          <w:rFonts w:ascii="Times New Roman" w:hAnsi="Times New Roman" w:cs="Times New Roman"/>
          <w:color w:val="auto"/>
          <w:sz w:val="24"/>
          <w:szCs w:val="24"/>
        </w:rPr>
        <w:t>ὕδωρ</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hýdōr</w:t>
      </w:r>
      <w:proofErr w:type="spellEnd"/>
      <w:r w:rsidRPr="00260285">
        <w:rPr>
          <w:rFonts w:ascii="Times New Roman" w:hAnsi="Times New Roman" w:cs="Times New Roman"/>
          <w:color w:val="auto"/>
          <w:sz w:val="24"/>
          <w:szCs w:val="24"/>
        </w:rPr>
        <w:t>] = ‘agua’, y π</w:t>
      </w:r>
      <w:proofErr w:type="spellStart"/>
      <w:r w:rsidRPr="00260285">
        <w:rPr>
          <w:rFonts w:ascii="Times New Roman" w:hAnsi="Times New Roman" w:cs="Times New Roman"/>
          <w:color w:val="auto"/>
          <w:sz w:val="24"/>
          <w:szCs w:val="24"/>
        </w:rPr>
        <w:t>όνος</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ponos</w:t>
      </w:r>
      <w:proofErr w:type="spellEnd"/>
      <w:r w:rsidRPr="00260285">
        <w:rPr>
          <w:rFonts w:ascii="Times New Roman" w:hAnsi="Times New Roman" w:cs="Times New Roman"/>
          <w:color w:val="auto"/>
          <w:sz w:val="24"/>
          <w:szCs w:val="24"/>
        </w:rPr>
        <w:t>] = ‘labor’, ‘trabajo’.1 Las raíces reciben una solución nutritiva y equilibrada disuelta en agua con algunos de los elementos químicos esenciales para el desarrollo de las plantas, que pueden crecer en una solución mineral únicamente, o bien en un medio inerte, como arena lavada, grava o perlita, entre muchas otras.</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Las plantas absorben los minerales esenciales por medio de iones inorgánicos disueltos en el agua. En condiciones naturales, el suelo actúa como reserva de nutrientes minerales, pero el suelo en sí no es esencial para que la planta crezca. Cuando los nutrientes minerales de la tierra se disuelven en agua, las raíces de la planta son capaces de absorberlos. Cuando los nutrientes minerales son introducidos dentro del suministro de agua de la planta, ya no se requiere el suelo para que la planta prospere. Casi cualquier planta terrestre puede crecer con hidroponía, aunque algunas pueden hacerlo mejor que otras. La hidroponía es también una técnica estándar en la investigación biológica y en la educación, y un popular pasatiempo.</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Hoy en día, esta actividad está alcanzando un gran auge en los países donde las condiciones para la agricultura resultan adversas. Combinando la hidroponía con un buen manejo del invernadero se llegan a obtener rendimientos muy superiores a los que se obtienen en cultivos a cielo abierto.</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Es una forma sencilla, limpia y de bajo costo para producir vegetales de rápido crecimiento y generalmente ricos en elementos nutritivos. Con esta técnica de agricultura a pequeña escala se utilizan los recursos que las personas tienen a mano, como materiales de desecho, espacios sin utilizar y tiempo libre.</w:t>
      </w: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hidroponía o cultivo sin suelo ha conseguido estándares comerciales, y que algunos alimentos, plantas ornamentales y jóvenes plantas de tabaco se cultivan de esta manera por diversas razones que tienen que ver con la falta de suelos adecuados; por suelos contaminados por microorganismos que producen enfermedades a las plantas o por usar aguas subterráneas que degradaron la calidad de esos suelos.</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Al no usar suelo, ya no se cuenta con el efecto amortiguador o buffer que brinda un suelo agrícola. Tiene también diversos problemas con la oxigenación de las raíces y no es algo que pueda llamarse limpio cuando se realiza a escala comercial. Para gente con tiempo libre que quiere divertirse, para investigación, para demostraciones a alumnos sobre la esencialidad de ciertos elementos químicos, aún para quien quiera cultivar en un contenedor o una pequeña tina, para cultivar en naves espaciales o para cultivos a gran escala, presentará diversos niveles de complejidad, sobre todo si se quiere que sea una actividad económica y tenga bajo impacto ambiental.</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clasificación de los cultivos hidropónicos ha evolucionado más recientemente hacia formas abiertas o cerradas, dependiendo de si vuelcan el efluente o reutilizan la solución nutritiva como forma de protección ambiental y una mayor economía en su utilización.</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P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Hidroponía [en línea]. Wikipedia, La enciclopedia libre, 2018 [fecha de consulta: 1 de junio de 2018]. Disponible en </w:t>
      </w:r>
      <w:hyperlink r:id="rId9" w:history="1">
        <w:r w:rsidR="009A070C" w:rsidRPr="009A070C">
          <w:rPr>
            <w:rStyle w:val="Hipervnculo"/>
            <w:rFonts w:ascii="Times New Roman" w:hAnsi="Times New Roman" w:cs="Times New Roman"/>
            <w:color w:val="auto"/>
            <w:sz w:val="24"/>
            <w:szCs w:val="24"/>
            <w:u w:val="none"/>
          </w:rPr>
          <w:t>https://es.wikipedia.org/wiki/Hidropon%C3%ADa</w:t>
        </w:r>
      </w:hyperlink>
      <w:r w:rsidRPr="009A070C">
        <w:rPr>
          <w:rFonts w:ascii="Times New Roman" w:hAnsi="Times New Roman" w:cs="Times New Roman"/>
          <w:color w:val="auto"/>
          <w:sz w:val="24"/>
          <w:szCs w:val="24"/>
        </w:rPr>
        <w:t>).</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9A070C">
        <w:rPr>
          <w:rFonts w:ascii="Times New Roman" w:hAnsi="Times New Roman" w:cs="Times New Roman"/>
          <w:b/>
          <w:color w:val="auto"/>
          <w:sz w:val="24"/>
          <w:szCs w:val="24"/>
        </w:rPr>
        <w:t>Figura2.1: Técnicas hidropónicas</w:t>
      </w:r>
    </w:p>
    <w:p w:rsidR="00FD3A34" w:rsidRPr="00260285"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b/>
          <w:noProof/>
          <w:color w:val="auto"/>
          <w:sz w:val="24"/>
          <w:szCs w:val="24"/>
          <w:lang w:eastAsia="es-PE"/>
        </w:rPr>
        <w:drawing>
          <wp:inline distT="0" distB="0" distL="0" distR="0" wp14:anchorId="46063B9F" wp14:editId="782A0FDC">
            <wp:extent cx="4906010" cy="2533650"/>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76" b="3034"/>
                    <a:stretch/>
                  </pic:blipFill>
                  <pic:spPr bwMode="auto">
                    <a:xfrm>
                      <a:off x="0" y="0"/>
                      <a:ext cx="4914689" cy="253813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t>https://hidroponiaalcubo.wordpress.com/tecnicas/</w:t>
      </w:r>
    </w:p>
    <w:p w:rsidR="007B2985" w:rsidRPr="00260285" w:rsidRDefault="007B2985"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Técnicas estacionarias</w:t>
      </w:r>
    </w:p>
    <w:p w:rsidR="009A070C" w:rsidRPr="009A070C" w:rsidRDefault="00FD3A34" w:rsidP="00990777">
      <w:pPr>
        <w:pStyle w:val="Prrafodelista"/>
        <w:numPr>
          <w:ilvl w:val="0"/>
          <w:numId w:val="1"/>
        </w:numPr>
        <w:spacing w:after="0" w:line="360" w:lineRule="auto"/>
        <w:jc w:val="both"/>
        <w:rPr>
          <w:rFonts w:ascii="Times New Roman" w:hAnsi="Times New Roman" w:cs="Times New Roman"/>
          <w:b/>
          <w:sz w:val="24"/>
          <w:szCs w:val="24"/>
        </w:rPr>
      </w:pPr>
      <w:r w:rsidRPr="009A070C">
        <w:rPr>
          <w:rFonts w:ascii="Times New Roman" w:hAnsi="Times New Roman" w:cs="Times New Roman"/>
          <w:b/>
          <w:sz w:val="24"/>
          <w:szCs w:val="24"/>
        </w:rPr>
        <w:t xml:space="preserve">Técnica de raíz flotante: </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Se utilizan piscinas opacas sobre las que flota una lámina de poliespán en las que se alojan las plantas con las raíces directamente sumergidas en la solución nutritiva. La oxigenación de la solución se hace de forma automatizada con una bomba sopladora y un temporizador para programar los periodos de aireación.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Técnicas Recirculantes</w:t>
      </w:r>
    </w:p>
    <w:p w:rsidR="009A070C" w:rsidRPr="009A070C" w:rsidRDefault="00FD3A34" w:rsidP="00990777">
      <w:pPr>
        <w:pStyle w:val="Prrafodelista"/>
        <w:numPr>
          <w:ilvl w:val="0"/>
          <w:numId w:val="1"/>
        </w:numPr>
        <w:spacing w:after="0" w:line="360" w:lineRule="auto"/>
        <w:jc w:val="both"/>
        <w:rPr>
          <w:rFonts w:ascii="Times New Roman" w:hAnsi="Times New Roman" w:cs="Times New Roman"/>
          <w:b/>
          <w:sz w:val="24"/>
          <w:szCs w:val="24"/>
        </w:rPr>
      </w:pPr>
      <w:r w:rsidRPr="009A070C">
        <w:rPr>
          <w:rFonts w:ascii="Times New Roman" w:hAnsi="Times New Roman" w:cs="Times New Roman"/>
          <w:b/>
          <w:sz w:val="24"/>
          <w:szCs w:val="24"/>
        </w:rPr>
        <w:t>Técnica de Película de Nutrientes (</w:t>
      </w:r>
      <w:proofErr w:type="spellStart"/>
      <w:r w:rsidRPr="009A070C">
        <w:rPr>
          <w:rFonts w:ascii="Times New Roman" w:hAnsi="Times New Roman" w:cs="Times New Roman"/>
          <w:b/>
          <w:sz w:val="24"/>
          <w:szCs w:val="24"/>
        </w:rPr>
        <w:t>Nutrient</w:t>
      </w:r>
      <w:proofErr w:type="spellEnd"/>
      <w:r w:rsidRPr="009A070C">
        <w:rPr>
          <w:rFonts w:ascii="Times New Roman" w:hAnsi="Times New Roman" w:cs="Times New Roman"/>
          <w:b/>
          <w:sz w:val="24"/>
          <w:szCs w:val="24"/>
        </w:rPr>
        <w:t xml:space="preserve"> Film </w:t>
      </w:r>
      <w:proofErr w:type="spellStart"/>
      <w:r w:rsidRPr="009A070C">
        <w:rPr>
          <w:rFonts w:ascii="Times New Roman" w:hAnsi="Times New Roman" w:cs="Times New Roman"/>
          <w:b/>
          <w:sz w:val="24"/>
          <w:szCs w:val="24"/>
        </w:rPr>
        <w:t>Technique</w:t>
      </w:r>
      <w:proofErr w:type="spellEnd"/>
      <w:r w:rsidRPr="009A070C">
        <w:rPr>
          <w:rFonts w:ascii="Times New Roman" w:hAnsi="Times New Roman" w:cs="Times New Roman"/>
          <w:b/>
          <w:sz w:val="24"/>
          <w:szCs w:val="24"/>
        </w:rPr>
        <w:t>, NFT):</w:t>
      </w:r>
    </w:p>
    <w:p w:rsidR="00FD3A34" w:rsidRPr="009A070C" w:rsidRDefault="00FD3A34" w:rsidP="00B801E6">
      <w:pPr>
        <w:spacing w:after="0" w:line="360" w:lineRule="auto"/>
        <w:jc w:val="both"/>
        <w:rPr>
          <w:rFonts w:ascii="Times New Roman" w:hAnsi="Times New Roman" w:cs="Times New Roman"/>
          <w:sz w:val="24"/>
          <w:szCs w:val="24"/>
          <w:u w:val="single"/>
        </w:rPr>
      </w:pPr>
      <w:r w:rsidRPr="009A070C">
        <w:rPr>
          <w:rFonts w:ascii="Times New Roman" w:hAnsi="Times New Roman" w:cs="Times New Roman"/>
          <w:sz w:val="24"/>
          <w:szCs w:val="24"/>
        </w:rPr>
        <w:t>El sistema comprende una serie de tubos o canales de cultivo de PVC con aberturas donde se colocan las plantas dentro de canastillas con un medio de sostén. Dentro de los canales de cultivo discurre una película de solución nutritiva que riega las raíces (2 L/min), la cual es bombeada desde el depósito en el que se almacena, se ajustan los parámetros y se realiza la oxigenación forzada (bombas sopladoras o bombeo de agua). Los canales de cultivo no deben superar los 6 m de longitud para evitar la pérdida de oxígeno en la solución nutritiva y se sitúan en bancadas dispuestas en paralelo con una inclinación (1,5 – 4%) para recoger la solución nutritiva por gravedad. Es idóneo para el cultivo de hortícolas de ciclo corto (lechuga, berro, espinaca, aromáticas…).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 xml:space="preserve">Computadora alimentaria personal (Personal </w:t>
      </w:r>
      <w:proofErr w:type="spellStart"/>
      <w:r w:rsidRPr="00260285">
        <w:rPr>
          <w:rFonts w:ascii="Times New Roman" w:hAnsi="Times New Roman" w:cs="Times New Roman"/>
          <w:b/>
          <w:color w:val="auto"/>
        </w:rPr>
        <w:t>Food</w:t>
      </w:r>
      <w:proofErr w:type="spellEnd"/>
      <w:r w:rsidRPr="00260285">
        <w:rPr>
          <w:rFonts w:ascii="Times New Roman" w:hAnsi="Times New Roman" w:cs="Times New Roman"/>
          <w:b/>
          <w:color w:val="auto"/>
        </w:rPr>
        <w:t xml:space="preserve"> </w:t>
      </w:r>
      <w:proofErr w:type="spellStart"/>
      <w:r w:rsidRPr="00260285">
        <w:rPr>
          <w:rFonts w:ascii="Times New Roman" w:hAnsi="Times New Roman" w:cs="Times New Roman"/>
          <w:b/>
          <w:color w:val="auto"/>
        </w:rPr>
        <w:t>Computer</w:t>
      </w:r>
      <w:proofErr w:type="spellEnd"/>
      <w:r w:rsidRPr="00260285">
        <w:rPr>
          <w:rFonts w:ascii="Times New Roman" w:hAnsi="Times New Roman" w:cs="Times New Roman"/>
          <w:b/>
          <w:color w:val="auto"/>
        </w:rPr>
        <w:t xml:space="preserve"> – PFC)</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iniciativa </w:t>
      </w:r>
      <w:proofErr w:type="spellStart"/>
      <w:r w:rsidRPr="00260285">
        <w:rPr>
          <w:rFonts w:ascii="Times New Roman" w:hAnsi="Times New Roman" w:cs="Times New Roman"/>
          <w:color w:val="auto"/>
          <w:sz w:val="24"/>
          <w:szCs w:val="24"/>
        </w:rPr>
        <w:t>OpenAg</w:t>
      </w:r>
      <w:proofErr w:type="spellEnd"/>
      <w:r w:rsidRPr="00260285">
        <w:rPr>
          <w:rFonts w:ascii="Times New Roman" w:hAnsi="Times New Roman" w:cs="Times New Roman"/>
          <w:color w:val="auto"/>
          <w:sz w:val="24"/>
          <w:szCs w:val="24"/>
        </w:rPr>
        <w:t xml:space="preserve"> acuñó el término "</w:t>
      </w:r>
      <w:proofErr w:type="spellStart"/>
      <w:r w:rsidRPr="00260285">
        <w:rPr>
          <w:rFonts w:ascii="Times New Roman" w:hAnsi="Times New Roman" w:cs="Times New Roman"/>
          <w:color w:val="auto"/>
          <w:sz w:val="24"/>
          <w:szCs w:val="24"/>
        </w:rPr>
        <w:t>Food</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Computer</w:t>
      </w:r>
      <w:proofErr w:type="spellEnd"/>
      <w:r w:rsidRPr="00260285">
        <w:rPr>
          <w:rFonts w:ascii="Times New Roman" w:hAnsi="Times New Roman" w:cs="Times New Roman"/>
          <w:color w:val="auto"/>
          <w:sz w:val="24"/>
          <w:szCs w:val="24"/>
        </w:rPr>
        <w:t xml:space="preserve">" o Computadora Alimentaria en idioma español para describir su principal producto. Originalmente desarrollado en el proyecto del </w:t>
      </w:r>
      <w:proofErr w:type="spellStart"/>
      <w:r w:rsidRPr="00260285">
        <w:rPr>
          <w:rFonts w:ascii="Times New Roman" w:hAnsi="Times New Roman" w:cs="Times New Roman"/>
          <w:color w:val="auto"/>
          <w:sz w:val="24"/>
          <w:szCs w:val="24"/>
        </w:rPr>
        <w:t>CityFARM</w:t>
      </w:r>
      <w:proofErr w:type="spellEnd"/>
      <w:r w:rsidRPr="00260285">
        <w:rPr>
          <w:rFonts w:ascii="Times New Roman" w:hAnsi="Times New Roman" w:cs="Times New Roman"/>
          <w:color w:val="auto"/>
          <w:sz w:val="24"/>
          <w:szCs w:val="24"/>
        </w:rPr>
        <w:t xml:space="preserve"> del MIT, las "</w:t>
      </w:r>
      <w:proofErr w:type="spellStart"/>
      <w:r w:rsidRPr="00260285">
        <w:rPr>
          <w:rFonts w:ascii="Times New Roman" w:hAnsi="Times New Roman" w:cs="Times New Roman"/>
          <w:color w:val="auto"/>
          <w:sz w:val="24"/>
          <w:szCs w:val="24"/>
        </w:rPr>
        <w:t>Food</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Computer</w:t>
      </w:r>
      <w:proofErr w:type="spellEnd"/>
      <w:r w:rsidRPr="00260285">
        <w:rPr>
          <w:rFonts w:ascii="Times New Roman" w:hAnsi="Times New Roman" w:cs="Times New Roman"/>
          <w:color w:val="auto"/>
          <w:sz w:val="24"/>
          <w:szCs w:val="24"/>
        </w:rPr>
        <w:t xml:space="preserve">" son plataformas de agricultura con ambiente controlado utilizando para ello tecnologías agrícolas sin uso de suelo como la hidroponía y la </w:t>
      </w:r>
      <w:proofErr w:type="spellStart"/>
      <w:r w:rsidRPr="00260285">
        <w:rPr>
          <w:rFonts w:ascii="Times New Roman" w:hAnsi="Times New Roman" w:cs="Times New Roman"/>
          <w:color w:val="auto"/>
          <w:sz w:val="24"/>
          <w:szCs w:val="24"/>
        </w:rPr>
        <w:t>aeroponía</w:t>
      </w:r>
      <w:proofErr w:type="spellEnd"/>
      <w:r w:rsidRPr="00260285">
        <w:rPr>
          <w:rFonts w:ascii="Times New Roman" w:hAnsi="Times New Roman" w:cs="Times New Roman"/>
          <w:color w:val="auto"/>
          <w:sz w:val="24"/>
          <w:szCs w:val="24"/>
        </w:rPr>
        <w:t xml:space="preserve"> que facilitan el crecimiento de cultivos en lugares cerrados. La Computadora Alimentaria también utiliza una variedad de sensores que sirven para monitorizar el clima interno dentro de una cámara de crecimiento especializado y así poder crear las condiciones ambientales requeridas para el desarrollo óptimo del cultivo.3</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El interior de la cámara de crecimiento de la Computadora Alimentaria tiene un alto control y análisis del desarrollo del cultivo a través de tecnología como Arduino, Raspberry Pi y sensores de humedad, detectores de carbono y </w:t>
      </w:r>
      <w:proofErr w:type="gramStart"/>
      <w:r w:rsidRPr="00260285">
        <w:rPr>
          <w:rFonts w:ascii="Times New Roman" w:hAnsi="Times New Roman" w:cs="Times New Roman"/>
          <w:color w:val="auto"/>
          <w:sz w:val="24"/>
          <w:szCs w:val="24"/>
        </w:rPr>
        <w:t>nitrógeno</w:t>
      </w:r>
      <w:proofErr w:type="gramEnd"/>
      <w:r w:rsidRPr="00260285">
        <w:rPr>
          <w:rFonts w:ascii="Times New Roman" w:hAnsi="Times New Roman" w:cs="Times New Roman"/>
          <w:color w:val="auto"/>
          <w:sz w:val="24"/>
          <w:szCs w:val="24"/>
        </w:rPr>
        <w:t xml:space="preserve"> así como niveles de PH, toda esta información es generada y almacenada durante todo el ciclo del cultivo. Con estos datos se pueden crear "</w:t>
      </w:r>
      <w:proofErr w:type="spellStart"/>
      <w:r w:rsidRPr="00260285">
        <w:rPr>
          <w:rFonts w:ascii="Times New Roman" w:hAnsi="Times New Roman" w:cs="Times New Roman"/>
          <w:color w:val="auto"/>
          <w:sz w:val="24"/>
          <w:szCs w:val="24"/>
        </w:rPr>
        <w:t>climate</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recipe</w:t>
      </w:r>
      <w:proofErr w:type="spellEnd"/>
      <w:r w:rsidRPr="00260285">
        <w:rPr>
          <w:rFonts w:ascii="Times New Roman" w:hAnsi="Times New Roman" w:cs="Times New Roman"/>
          <w:color w:val="auto"/>
          <w:sz w:val="24"/>
          <w:szCs w:val="24"/>
        </w:rPr>
        <w:t>" (Recetas de clima) que afectan directamente en el fenotipo de los cultivos (características observables de un cultivo). Estas Recetas de Clima pueden ser almacenadas y accesibles a otros usuarios que podrían descargarlas para su uso o adaptación dentro de las Computadoras Alimentarias con las que cuenten.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El término Computadora Alimentaria podría aplicarse en general a cualquier iniciativa de Agricultura Abierta que contenga un sistema de ambiente controlado o también el término podría aplicarse específicamente al modelo más pequeño que tiene el nombre de "Personal </w:t>
      </w:r>
      <w:proofErr w:type="spellStart"/>
      <w:r w:rsidRPr="00260285">
        <w:rPr>
          <w:rFonts w:ascii="Times New Roman" w:hAnsi="Times New Roman" w:cs="Times New Roman"/>
          <w:color w:val="auto"/>
          <w:sz w:val="24"/>
          <w:szCs w:val="24"/>
        </w:rPr>
        <w:t>Food</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Computer</w:t>
      </w:r>
      <w:proofErr w:type="spellEnd"/>
      <w:r w:rsidRPr="00260285">
        <w:rPr>
          <w:rFonts w:ascii="Times New Roman" w:hAnsi="Times New Roman" w:cs="Times New Roman"/>
          <w:color w:val="auto"/>
          <w:sz w:val="24"/>
          <w:szCs w:val="24"/>
        </w:rPr>
        <w:t>" (Computadora Personal Alimentaria). Que es del tamaño de un refrigerador de oficina (Mini-bar) y puede ser instalado en casas, salones de escuelas, y lugares para la experimentación a pequeña escala. El siguiente tamaño tiene el nombre de "</w:t>
      </w:r>
      <w:proofErr w:type="spellStart"/>
      <w:r w:rsidRPr="00260285">
        <w:rPr>
          <w:rFonts w:ascii="Times New Roman" w:hAnsi="Times New Roman" w:cs="Times New Roman"/>
          <w:color w:val="auto"/>
          <w:sz w:val="24"/>
          <w:szCs w:val="24"/>
        </w:rPr>
        <w:t>Food</w:t>
      </w:r>
      <w:proofErr w:type="spellEnd"/>
      <w:r w:rsidRPr="00260285">
        <w:rPr>
          <w:rFonts w:ascii="Times New Roman" w:hAnsi="Times New Roman" w:cs="Times New Roman"/>
          <w:color w:val="auto"/>
          <w:sz w:val="24"/>
          <w:szCs w:val="24"/>
        </w:rPr>
        <w:t xml:space="preserve"> Server" (Servidor Alimentario) y tiene una medida de contenedor estándar, su estructura está desarrollada para granja vertical.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Agricultura abierta [en línea]. Wikipedia, La enciclopedia libre, 2018 [fecha de consulta: 1 de junio de 2018]. Disponible en https://es.wikipedia.org/wiki/Agricultura_abierta).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9A070C"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Control PID</w:t>
      </w: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9A070C">
        <w:rPr>
          <w:rFonts w:ascii="Times New Roman" w:hAnsi="Times New Roman" w:cs="Times New Roman"/>
          <w:color w:val="auto"/>
        </w:rPr>
        <w:t>Un controlador PID (Controlador Proporcional-Integral-Derivativo) es un mecanismo de control por realimentación ampliamente usado en sistemas de control industrial. Este calcula la desviación o error entre un valor medido y un valor deseado.</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El algoritmo del control PID consiste de tres parámetros distintos: el proporcional, el integral, y el derivativo. El valor Proporcional depende del error actual. El Integral depende de los errores pasados y el Derivativo es una predicción de los errores futuros. La suma de estas tres acciones es usada para ajustar al proceso por medio de un elemento de control como la posición de una válvula de control o la potencia suministrada a un calentador.</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Algunas aplicaciones pueden solo requerir de uno o dos modos de los que provee este sistema de control. Un controlador PID puede ser llamado también PI, PD, P o I en la ausencia de las acciones de control respectivas. Los controladores PI son particularmente comunes, ya que la acción derivativa es muy sensible al ruido, y la ausencia del proceso integral puede evitar que se alcance al valor deseado debido a la acción de control.</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 xml:space="preserve">(Colaboradores de Wikipedia. </w:t>
      </w:r>
      <w:proofErr w:type="spellStart"/>
      <w:r w:rsidRPr="00260285">
        <w:rPr>
          <w:rFonts w:ascii="Times New Roman" w:hAnsi="Times New Roman" w:cs="Times New Roman"/>
          <w:color w:val="auto"/>
        </w:rPr>
        <w:t>Controlador_PID</w:t>
      </w:r>
      <w:proofErr w:type="spellEnd"/>
      <w:r w:rsidRPr="00260285">
        <w:rPr>
          <w:rFonts w:ascii="Times New Roman" w:hAnsi="Times New Roman" w:cs="Times New Roman"/>
          <w:color w:val="auto"/>
        </w:rPr>
        <w:t xml:space="preserve"> [en línea]. Wikipedia, La enciclopedia libre, 2018 [fecha de consulta: 1 de junio de 2018]. Disponible en </w:t>
      </w:r>
      <w:hyperlink r:id="rId11" w:history="1">
        <w:r w:rsidR="009A070C" w:rsidRPr="009A070C">
          <w:rPr>
            <w:rStyle w:val="Hipervnculo"/>
            <w:rFonts w:ascii="Times New Roman" w:hAnsi="Times New Roman" w:cs="Times New Roman"/>
            <w:color w:val="auto"/>
            <w:u w:val="none"/>
          </w:rPr>
          <w:t>https://es.wikipedia.org/wiki/Controlador_PID</w:t>
        </w:r>
      </w:hyperlink>
      <w:r w:rsidRPr="009A070C">
        <w:rPr>
          <w:rFonts w:ascii="Times New Roman" w:hAnsi="Times New Roman" w:cs="Times New Roman"/>
          <w:color w:val="auto"/>
        </w:rPr>
        <w:t>).</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Pr="009A070C" w:rsidRDefault="00FD3A34" w:rsidP="00B801E6">
      <w:pPr>
        <w:pStyle w:val="Ttulo3"/>
        <w:numPr>
          <w:ilvl w:val="0"/>
          <w:numId w:val="0"/>
        </w:numPr>
        <w:spacing w:before="0" w:line="360" w:lineRule="auto"/>
        <w:jc w:val="both"/>
        <w:rPr>
          <w:rFonts w:ascii="Times New Roman" w:hAnsi="Times New Roman" w:cs="Times New Roman"/>
          <w:b/>
          <w:color w:val="auto"/>
        </w:rPr>
      </w:pPr>
      <w:r w:rsidRPr="009A070C">
        <w:rPr>
          <w:rFonts w:ascii="Times New Roman" w:hAnsi="Times New Roman" w:cs="Times New Roman"/>
          <w:b/>
          <w:color w:val="auto"/>
        </w:rPr>
        <w:t>Figura2.2: Controlador PID</w:t>
      </w:r>
    </w:p>
    <w:p w:rsidR="00FD3A34" w:rsidRPr="00260285" w:rsidRDefault="009E0BFC" w:rsidP="00B801E6">
      <w:pPr>
        <w:pStyle w:val="Ttulo2"/>
        <w:numPr>
          <w:ilvl w:val="0"/>
          <w:numId w:val="0"/>
        </w:numPr>
        <w:spacing w:before="0" w:line="360" w:lineRule="auto"/>
        <w:ind w:left="-216"/>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drawing>
          <wp:inline distT="0" distB="0" distL="0" distR="0" wp14:anchorId="11509E0E" wp14:editId="5CCC27EC">
            <wp:extent cx="4916170" cy="2619883"/>
            <wp:effectExtent l="19050" t="19050" r="17780" b="28575"/>
            <wp:docPr id="3" name="Imagen 3" descr="https://upload.wikimedia.org/wikipedia/commons/thumb/d/d9/PID_es_updated_feedback.svg/720px-PID_es_updated_feedb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9/PID_es_updated_feedback.svg/720px-PID_es_updated_feedback.svg.png"/>
                    <pic:cNvPicPr>
                      <a:picLocks noChangeAspect="1" noChangeArrowheads="1"/>
                    </pic:cNvPicPr>
                  </pic:nvPicPr>
                  <pic:blipFill rotWithShape="1">
                    <a:blip r:embed="rId12">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l="-14796" r="-10304"/>
                    <a:stretch/>
                  </pic:blipFill>
                  <pic:spPr bwMode="auto">
                    <a:xfrm>
                      <a:off x="0" y="0"/>
                      <a:ext cx="4916433" cy="2620023"/>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https://upload.wikimedia.org/wikipedia/commons/thumb/d/d9/PID_es_updated_feedback.svg/720px-PID_es_updated_feedback.svg.png</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 xml:space="preserve">Control </w:t>
      </w:r>
      <w:proofErr w:type="spellStart"/>
      <w:r w:rsidRPr="00260285">
        <w:rPr>
          <w:rFonts w:ascii="Times New Roman" w:hAnsi="Times New Roman" w:cs="Times New Roman"/>
          <w:b/>
          <w:color w:val="auto"/>
        </w:rPr>
        <w:t>On</w:t>
      </w:r>
      <w:proofErr w:type="spellEnd"/>
      <w:r w:rsidRPr="00260285">
        <w:rPr>
          <w:rFonts w:ascii="Times New Roman" w:hAnsi="Times New Roman" w:cs="Times New Roman"/>
          <w:b/>
          <w:color w:val="auto"/>
        </w:rPr>
        <w:t xml:space="preserve"> / Off</w:t>
      </w: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9A070C">
        <w:rPr>
          <w:rFonts w:ascii="Times New Roman" w:hAnsi="Times New Roman" w:cs="Times New Roman"/>
          <w:color w:val="auto"/>
        </w:rPr>
        <w:t>Los controladores «sí/no», también llamados de «encendido/apagado» o «todo/nada», son los sistemas de control más básicos. Estos envían una señal de activación («sí», «encendido» o «1») cuando la señal de entrada es menor que un nivel de referencia (definido previamente), y desactivan la señal de salida («no», «apagado» o «0») cuando la señal de entrada es mayor que la señal de referencia.</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FD3A34" w:rsidRPr="00260285"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(Colaboradores de Wikipedia. Control Sí No [en línea]. Wikipedia, La enciclopedia libre, 2018 [fecha de consulta: 1 de junio de 2018]. Disponible en https://es.wikipedia.org/wiki/Control_S%C3%AD/No).</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Desarrollo web</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Desarrollo web es un término que define la creación de sitios web para Internet o una intranet. Para conseguirlo se hace uso de tecnologías de software del lado del servidor y del cliente que involucran una combinación de procesos de base de datos con el uso de un navegador web a fin de realizar determinadas tareas o mostrar información.</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Tradicionalmente un software departamental o incluso un ambicioso proyecto corporativo de gran envergadura es desarrollado en forma stand </w:t>
      </w:r>
      <w:proofErr w:type="spellStart"/>
      <w:r w:rsidRPr="00260285">
        <w:rPr>
          <w:rFonts w:ascii="Times New Roman" w:hAnsi="Times New Roman" w:cs="Times New Roman"/>
          <w:color w:val="auto"/>
          <w:sz w:val="24"/>
          <w:szCs w:val="24"/>
        </w:rPr>
        <w:t>alone</w:t>
      </w:r>
      <w:proofErr w:type="spellEnd"/>
      <w:r w:rsidRPr="00260285">
        <w:rPr>
          <w:rFonts w:ascii="Times New Roman" w:hAnsi="Times New Roman" w:cs="Times New Roman"/>
          <w:color w:val="auto"/>
          <w:sz w:val="24"/>
          <w:szCs w:val="24"/>
        </w:rPr>
        <w:t xml:space="preserve">, es decir, usando lenguajes ya sea compilados(C, C++, Delphi), </w:t>
      </w:r>
      <w:proofErr w:type="spellStart"/>
      <w:r w:rsidRPr="00260285">
        <w:rPr>
          <w:rFonts w:ascii="Times New Roman" w:hAnsi="Times New Roman" w:cs="Times New Roman"/>
          <w:color w:val="auto"/>
          <w:sz w:val="24"/>
          <w:szCs w:val="24"/>
        </w:rPr>
        <w:t>semicompilados</w:t>
      </w:r>
      <w:proofErr w:type="spellEnd"/>
      <w:r w:rsidRPr="00260285">
        <w:rPr>
          <w:rFonts w:ascii="Times New Roman" w:hAnsi="Times New Roman" w:cs="Times New Roman"/>
          <w:color w:val="auto"/>
          <w:sz w:val="24"/>
          <w:szCs w:val="24"/>
        </w:rPr>
        <w:t>(.NET, Mono, Java), o interpretados (Python, PHP) para crear tanto la funcionalidad como toda la interfaz de los usuarios, pero cabe perfectamente un desarrollo orientado a web para dichos propósitos, siendo más homogéneo y multiplataforma, y dependiendo de las tecnologías utilizadas, más rápido y robusto tanto para diseñar, implementar y probar, como para su uso una vez terminado.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Funcionalmente, el desarrollador web, que es quien realiza esta labor, normalmente sólo se preocupa por el funcionamiento del software, es tarea del diseñador web preocuparse del aspecto final(</w:t>
      </w:r>
      <w:proofErr w:type="spellStart"/>
      <w:r w:rsidRPr="00260285">
        <w:rPr>
          <w:rFonts w:ascii="Times New Roman" w:hAnsi="Times New Roman" w:cs="Times New Roman"/>
          <w:color w:val="auto"/>
          <w:sz w:val="24"/>
          <w:szCs w:val="24"/>
        </w:rPr>
        <w:t>layout</w:t>
      </w:r>
      <w:proofErr w:type="spellEnd"/>
      <w:r w:rsidRPr="00260285">
        <w:rPr>
          <w:rFonts w:ascii="Times New Roman" w:hAnsi="Times New Roman" w:cs="Times New Roman"/>
          <w:color w:val="auto"/>
          <w:sz w:val="24"/>
          <w:szCs w:val="24"/>
        </w:rPr>
        <w:t xml:space="preserve">) de la página y del </w:t>
      </w:r>
      <w:proofErr w:type="spellStart"/>
      <w:r w:rsidRPr="00260285">
        <w:rPr>
          <w:rFonts w:ascii="Times New Roman" w:hAnsi="Times New Roman" w:cs="Times New Roman"/>
          <w:color w:val="auto"/>
          <w:sz w:val="24"/>
          <w:szCs w:val="24"/>
        </w:rPr>
        <w:t>webmaster</w:t>
      </w:r>
      <w:proofErr w:type="spellEnd"/>
      <w:r w:rsidRPr="00260285">
        <w:rPr>
          <w:rFonts w:ascii="Times New Roman" w:hAnsi="Times New Roman" w:cs="Times New Roman"/>
          <w:color w:val="auto"/>
          <w:sz w:val="24"/>
          <w:szCs w:val="24"/>
        </w:rPr>
        <w:t xml:space="preserve"> el integrar ambas partes. En ocasiones el </w:t>
      </w:r>
      <w:proofErr w:type="spellStart"/>
      <w:r w:rsidRPr="00260285">
        <w:rPr>
          <w:rFonts w:ascii="Times New Roman" w:hAnsi="Times New Roman" w:cs="Times New Roman"/>
          <w:color w:val="auto"/>
          <w:sz w:val="24"/>
          <w:szCs w:val="24"/>
        </w:rPr>
        <w:t>webmaster</w:t>
      </w:r>
      <w:proofErr w:type="spellEnd"/>
      <w:r w:rsidRPr="00260285">
        <w:rPr>
          <w:rFonts w:ascii="Times New Roman" w:hAnsi="Times New Roman" w:cs="Times New Roman"/>
          <w:color w:val="auto"/>
          <w:sz w:val="24"/>
          <w:szCs w:val="24"/>
        </w:rPr>
        <w:t xml:space="preserve"> también se encarga de actualizar los contenidos de la página.</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(Colaboradores de Wikipedia. Desarrollo web [en línea]. Wikipedia, La enciclopedia libre, 2018 [fecha de consulta: 1 de junio de 2018]. Disponible en https://es.wikipedia.org/wiki/Desarrollo_web).</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Base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w:t>
      </w:r>
      <w:proofErr w:type="gramStart"/>
      <w:r w:rsidRPr="00260285">
        <w:rPr>
          <w:rFonts w:ascii="Times New Roman" w:hAnsi="Times New Roman" w:cs="Times New Roman"/>
          <w:color w:val="auto"/>
          <w:sz w:val="24"/>
          <w:szCs w:val="24"/>
        </w:rPr>
        <w:t>tanto</w:t>
      </w:r>
      <w:proofErr w:type="gramEnd"/>
      <w:r w:rsidRPr="00260285">
        <w:rPr>
          <w:rFonts w:ascii="Times New Roman" w:hAnsi="Times New Roman" w:cs="Times New Roman"/>
          <w:color w:val="auto"/>
          <w:sz w:val="24"/>
          <w:szCs w:val="24"/>
        </w:rPr>
        <w:t xml:space="preserve"> se ha desarrollado y se ofrece un amplio rango de soluciones al problema del almacenamiento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Existen programas denominados sistemas gestores de bases de datos, abreviado SGBD (del inglés </w:t>
      </w:r>
      <w:proofErr w:type="spellStart"/>
      <w:r w:rsidRPr="00260285">
        <w:rPr>
          <w:rFonts w:ascii="Times New Roman" w:hAnsi="Times New Roman" w:cs="Times New Roman"/>
          <w:color w:val="auto"/>
          <w:sz w:val="24"/>
          <w:szCs w:val="24"/>
        </w:rPr>
        <w:t>Database</w:t>
      </w:r>
      <w:proofErr w:type="spellEnd"/>
      <w:r w:rsidRPr="00260285">
        <w:rPr>
          <w:rFonts w:ascii="Times New Roman" w:hAnsi="Times New Roman" w:cs="Times New Roman"/>
          <w:color w:val="auto"/>
          <w:sz w:val="24"/>
          <w:szCs w:val="24"/>
        </w:rPr>
        <w:t xml:space="preserve"> Management </w:t>
      </w:r>
      <w:proofErr w:type="spellStart"/>
      <w:r w:rsidRPr="00260285">
        <w:rPr>
          <w:rFonts w:ascii="Times New Roman" w:hAnsi="Times New Roman" w:cs="Times New Roman"/>
          <w:color w:val="auto"/>
          <w:sz w:val="24"/>
          <w:szCs w:val="24"/>
        </w:rPr>
        <w:t>System</w:t>
      </w:r>
      <w:proofErr w:type="spellEnd"/>
      <w:r w:rsidRPr="00260285">
        <w:rPr>
          <w:rFonts w:ascii="Times New Roman" w:hAnsi="Times New Roman" w:cs="Times New Roman"/>
          <w:color w:val="auto"/>
          <w:sz w:val="24"/>
          <w:szCs w:val="24"/>
        </w:rPr>
        <w:t xml:space="preserve"> o DBMS), que permiten almacenar y posteriormente acceder a los datos de forma rápida y estructurada. Las propiedades de estos DBMS, así como su utilización y administración, se estudian dentro del ámbito de la informática.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Las aplicaciones más usuales son para la gestión de empresas e instituciones públicas; También son ampliamente utilizadas en entornos científicos con el objeto de almacenar la información experimental.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Bases de datos relacionales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la información.</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 xml:space="preserve">El lenguaje más habitual para construir las consultas a bases de datos relacionales es SQL, </w:t>
      </w:r>
      <w:proofErr w:type="spellStart"/>
      <w:r w:rsidRPr="00260285">
        <w:rPr>
          <w:rFonts w:ascii="Times New Roman" w:hAnsi="Times New Roman" w:cs="Times New Roman"/>
          <w:color w:val="auto"/>
          <w:sz w:val="24"/>
          <w:szCs w:val="24"/>
        </w:rPr>
        <w:t>Structured</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Query</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Language</w:t>
      </w:r>
      <w:proofErr w:type="spellEnd"/>
      <w:r w:rsidRPr="00260285">
        <w:rPr>
          <w:rFonts w:ascii="Times New Roman" w:hAnsi="Times New Roman" w:cs="Times New Roman"/>
          <w:color w:val="auto"/>
          <w:sz w:val="24"/>
          <w:szCs w:val="24"/>
        </w:rPr>
        <w:t xml:space="preserve"> o Lenguaje Estructurado de Consultas, un estándar implementado por los principales motores o sistemas de gestión de bases de datos relacionales.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Durante su diseño, una base de datos relacional pasa por un proceso al que se le conoce como normalización de una base de datos.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Base de datos [en línea]. Wikipedia, La enciclopedia libre, 2018 [fecha de consulta: 1 de junio de 2018]. Disponible en https://es.wikipedia.org/wiki/Base_de_datos).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360" w:lineRule="auto"/>
        <w:ind w:left="576" w:hanging="576"/>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Figura2.3: Base de datos</w:t>
      </w:r>
    </w:p>
    <w:p w:rsidR="00B801E6"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drawing>
          <wp:inline distT="0" distB="0" distL="0" distR="0" wp14:anchorId="0A89EFE4" wp14:editId="68C4A9E2">
            <wp:extent cx="4705350" cy="2000250"/>
            <wp:effectExtent l="19050" t="19050" r="19050" b="19050"/>
            <wp:docPr id="5" name="Imagen 5" descr="https://upload.wikimedia.org/wikipedia/commons/b/b2/Componentes_de_un_base_de_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2/Componentes_de_un_base_de_dato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603" t="4266" r="-120255" b="6170"/>
                    <a:stretch/>
                  </pic:blipFill>
                  <pic:spPr bwMode="auto">
                    <a:xfrm>
                      <a:off x="0" y="0"/>
                      <a:ext cx="4705350" cy="2000250"/>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t>https://upload.wikimedia.org/wikipedia/commons/b/b2/Componentes_de_un_base_de_datos.jpg</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proofErr w:type="spellStart"/>
      <w:r w:rsidRPr="00260285">
        <w:rPr>
          <w:rFonts w:ascii="Times New Roman" w:hAnsi="Times New Roman" w:cs="Times New Roman"/>
          <w:b/>
          <w:color w:val="auto"/>
        </w:rPr>
        <w:t>Websocket</w:t>
      </w:r>
      <w:proofErr w:type="spellEnd"/>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t>WebSocket</w:t>
      </w:r>
      <w:proofErr w:type="spellEnd"/>
      <w:r w:rsidRPr="00260285">
        <w:rPr>
          <w:rFonts w:ascii="Times New Roman" w:hAnsi="Times New Roman" w:cs="Times New Roman"/>
          <w:color w:val="auto"/>
          <w:sz w:val="24"/>
          <w:szCs w:val="24"/>
        </w:rPr>
        <w:t xml:space="preserve"> es una tecnología que proporciona un canal de comunicación bidireccional y full-</w:t>
      </w:r>
      <w:proofErr w:type="spellStart"/>
      <w:r w:rsidRPr="00260285">
        <w:rPr>
          <w:rFonts w:ascii="Times New Roman" w:hAnsi="Times New Roman" w:cs="Times New Roman"/>
          <w:color w:val="auto"/>
          <w:sz w:val="24"/>
          <w:szCs w:val="24"/>
        </w:rPr>
        <w:t>duplex</w:t>
      </w:r>
      <w:proofErr w:type="spellEnd"/>
      <w:r w:rsidRPr="00260285">
        <w:rPr>
          <w:rFonts w:ascii="Times New Roman" w:hAnsi="Times New Roman" w:cs="Times New Roman"/>
          <w:color w:val="auto"/>
          <w:sz w:val="24"/>
          <w:szCs w:val="24"/>
        </w:rPr>
        <w:t xml:space="preserve"> sobre un único socket TCP. Está diseñada para ser implementada en navegadores y servidores web, pero puede utilizarse por cualquier aplicación cliente/servidor. La API de </w:t>
      </w:r>
      <w:proofErr w:type="spellStart"/>
      <w:r w:rsidRPr="00260285">
        <w:rPr>
          <w:rFonts w:ascii="Times New Roman" w:hAnsi="Times New Roman" w:cs="Times New Roman"/>
          <w:color w:val="auto"/>
          <w:sz w:val="24"/>
          <w:szCs w:val="24"/>
        </w:rPr>
        <w:t>WebSocket</w:t>
      </w:r>
      <w:proofErr w:type="spellEnd"/>
      <w:r w:rsidRPr="00260285">
        <w:rPr>
          <w:rFonts w:ascii="Times New Roman" w:hAnsi="Times New Roman" w:cs="Times New Roman"/>
          <w:color w:val="auto"/>
          <w:sz w:val="24"/>
          <w:szCs w:val="24"/>
        </w:rPr>
        <w:t xml:space="preserve"> está siendo normalizada por el W3C, mientras que el protocolo </w:t>
      </w:r>
      <w:proofErr w:type="spellStart"/>
      <w:r w:rsidRPr="00260285">
        <w:rPr>
          <w:rFonts w:ascii="Times New Roman" w:hAnsi="Times New Roman" w:cs="Times New Roman"/>
          <w:color w:val="auto"/>
          <w:sz w:val="24"/>
          <w:szCs w:val="24"/>
        </w:rPr>
        <w:t>WebSocket</w:t>
      </w:r>
      <w:proofErr w:type="spellEnd"/>
      <w:r w:rsidRPr="00260285">
        <w:rPr>
          <w:rFonts w:ascii="Times New Roman" w:hAnsi="Times New Roman" w:cs="Times New Roman"/>
          <w:color w:val="auto"/>
          <w:sz w:val="24"/>
          <w:szCs w:val="24"/>
        </w:rPr>
        <w:t xml:space="preserve"> ya fue normalizado por la IETF como el RFC 6455. Debido a que las conexiones TCP comunes sobre puertos diferentes al 80 son habitualmente bloqueadas por los administradores de redes, el uso de esta tecnología proporcionaría una solución a este tipo de limitaciones proveyendo una funcionalidad similar a la apertura de varias conexiones en distintos puertos, pero </w:t>
      </w:r>
      <w:proofErr w:type="spellStart"/>
      <w:r w:rsidRPr="00260285">
        <w:rPr>
          <w:rFonts w:ascii="Times New Roman" w:hAnsi="Times New Roman" w:cs="Times New Roman"/>
          <w:color w:val="auto"/>
          <w:sz w:val="24"/>
          <w:szCs w:val="24"/>
        </w:rPr>
        <w:t>multiplexando</w:t>
      </w:r>
      <w:proofErr w:type="spellEnd"/>
      <w:r w:rsidRPr="00260285">
        <w:rPr>
          <w:rFonts w:ascii="Times New Roman" w:hAnsi="Times New Roman" w:cs="Times New Roman"/>
          <w:color w:val="auto"/>
          <w:sz w:val="24"/>
          <w:szCs w:val="24"/>
        </w:rPr>
        <w:t xml:space="preserve"> diferentes servicios </w:t>
      </w:r>
      <w:proofErr w:type="spellStart"/>
      <w:r w:rsidRPr="00260285">
        <w:rPr>
          <w:rFonts w:ascii="Times New Roman" w:hAnsi="Times New Roman" w:cs="Times New Roman"/>
          <w:color w:val="auto"/>
          <w:sz w:val="24"/>
          <w:szCs w:val="24"/>
        </w:rPr>
        <w:t>WebSocket</w:t>
      </w:r>
      <w:proofErr w:type="spellEnd"/>
      <w:r w:rsidRPr="00260285">
        <w:rPr>
          <w:rFonts w:ascii="Times New Roman" w:hAnsi="Times New Roman" w:cs="Times New Roman"/>
          <w:color w:val="auto"/>
          <w:sz w:val="24"/>
          <w:szCs w:val="24"/>
        </w:rPr>
        <w:t xml:space="preserve"> sobre un único puerto TCP (a costa de una pequeña sobrecarga del protocolo).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 xml:space="preserve">En el lado del cliente, </w:t>
      </w:r>
      <w:proofErr w:type="spellStart"/>
      <w:r w:rsidRPr="00260285">
        <w:rPr>
          <w:rFonts w:ascii="Times New Roman" w:hAnsi="Times New Roman" w:cs="Times New Roman"/>
          <w:color w:val="auto"/>
          <w:sz w:val="24"/>
          <w:szCs w:val="24"/>
        </w:rPr>
        <w:t>WebSocket</w:t>
      </w:r>
      <w:proofErr w:type="spellEnd"/>
      <w:r w:rsidRPr="00260285">
        <w:rPr>
          <w:rFonts w:ascii="Times New Roman" w:hAnsi="Times New Roman" w:cs="Times New Roman"/>
          <w:color w:val="auto"/>
          <w:sz w:val="24"/>
          <w:szCs w:val="24"/>
        </w:rPr>
        <w:t xml:space="preserve"> está ya implementado en Mozilla Firefox 8, Google Chrome 4 y Safari 5, así como la versión móvil de Safari en el iOS 4.2.1 y en Internet Explorer 10.2</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w:t>
      </w:r>
      <w:proofErr w:type="spellStart"/>
      <w:r w:rsidRPr="00260285">
        <w:rPr>
          <w:rFonts w:ascii="Times New Roman" w:hAnsi="Times New Roman" w:cs="Times New Roman"/>
          <w:color w:val="auto"/>
          <w:sz w:val="24"/>
          <w:szCs w:val="24"/>
        </w:rPr>
        <w:t>Websocket</w:t>
      </w:r>
      <w:proofErr w:type="spellEnd"/>
      <w:r w:rsidRPr="00260285">
        <w:rPr>
          <w:rFonts w:ascii="Times New Roman" w:hAnsi="Times New Roman" w:cs="Times New Roman"/>
          <w:color w:val="auto"/>
          <w:sz w:val="24"/>
          <w:szCs w:val="24"/>
        </w:rPr>
        <w:t xml:space="preserve"> [en línea]. Wikipedia, La enciclopedia libre, 2018 [fecha de consulta: 1 de junio de 2018]. Disponible en https://es.wikipedia.org/wiki/WebSocket).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Protocolo MQTT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MQTT (</w:t>
      </w:r>
      <w:proofErr w:type="spellStart"/>
      <w:r w:rsidRPr="00260285">
        <w:rPr>
          <w:rFonts w:ascii="Times New Roman" w:hAnsi="Times New Roman" w:cs="Times New Roman"/>
          <w:color w:val="auto"/>
          <w:sz w:val="24"/>
          <w:szCs w:val="24"/>
        </w:rPr>
        <w:t>Message</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Queue</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Telemetry</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Transport</w:t>
      </w:r>
      <w:proofErr w:type="spellEnd"/>
      <w:r w:rsidRPr="00260285">
        <w:rPr>
          <w:rFonts w:ascii="Times New Roman" w:hAnsi="Times New Roman" w:cs="Times New Roman"/>
          <w:color w:val="auto"/>
          <w:sz w:val="24"/>
          <w:szCs w:val="24"/>
        </w:rPr>
        <w:t>) es un protocolo de transporte de mensajes Cliente/Servidor basado en publicaciones y subscripciones a los denominados “tópicos”. Cada vez que un mensaje es publicado será recibido por el resto de dispositivos adheridos a un tópico del protocolo.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El protocolo MQTT funciona sobre TCP/IP o sobre otros protocolos de red con soporte </w:t>
      </w:r>
      <w:proofErr w:type="spellStart"/>
      <w:r w:rsidRPr="00260285">
        <w:rPr>
          <w:rFonts w:ascii="Times New Roman" w:hAnsi="Times New Roman" w:cs="Times New Roman"/>
          <w:color w:val="auto"/>
          <w:sz w:val="24"/>
          <w:szCs w:val="24"/>
        </w:rPr>
        <w:t>bi</w:t>
      </w:r>
      <w:proofErr w:type="spellEnd"/>
      <w:r w:rsidRPr="00260285">
        <w:rPr>
          <w:rFonts w:ascii="Times New Roman" w:hAnsi="Times New Roman" w:cs="Times New Roman"/>
          <w:color w:val="auto"/>
          <w:sz w:val="24"/>
          <w:szCs w:val="24"/>
        </w:rPr>
        <w:t>-direccional y sin pérdidas de datos. Sus principales características son: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Uso de mensajes “broadcast” para subscripción y publicación de datos con independencia de la aplicación.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Transporte de mensajes transparente y con un flujo de datos optimizado lo cual permite reducir el tráfico en la red.</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Define tres calidades de servicio: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“A lo sumo una vez”, es básicamente el protocolo </w:t>
      </w:r>
      <w:proofErr w:type="gramStart"/>
      <w:r w:rsidRPr="00260285">
        <w:rPr>
          <w:rFonts w:ascii="Times New Roman" w:hAnsi="Times New Roman" w:cs="Times New Roman"/>
          <w:sz w:val="24"/>
          <w:szCs w:val="24"/>
        </w:rPr>
        <w:t>TCP</w:t>
      </w:r>
      <w:proofErr w:type="gramEnd"/>
      <w:r w:rsidRPr="00260285">
        <w:rPr>
          <w:rFonts w:ascii="Times New Roman" w:hAnsi="Times New Roman" w:cs="Times New Roman"/>
          <w:sz w:val="24"/>
          <w:szCs w:val="24"/>
        </w:rPr>
        <w:t xml:space="preserve"> pero con pérdida de</w:t>
      </w:r>
      <w:r w:rsidRPr="00A70C1F">
        <w:rPr>
          <w:rFonts w:ascii="Times New Roman" w:hAnsi="Times New Roman" w:cs="Times New Roman"/>
          <w:sz w:val="24"/>
          <w:szCs w:val="24"/>
        </w:rPr>
        <w:t xml:space="preserve"> </w:t>
      </w:r>
      <w:r w:rsidRPr="00260285">
        <w:rPr>
          <w:rFonts w:ascii="Times New Roman" w:hAnsi="Times New Roman" w:cs="Times New Roman"/>
          <w:sz w:val="24"/>
          <w:szCs w:val="24"/>
        </w:rPr>
        <w:t>mensajes. Este nivel podría ser usado, por ejemplo, para aplicaciones de sensorizado en las que no es crítica la pérdida de una lectura que tarde o temprano se llegará a publicar.</w:t>
      </w:r>
    </w:p>
    <w:p w:rsidR="00FD3A34" w:rsidRPr="00260285" w:rsidRDefault="00FD3A34" w:rsidP="00B801E6">
      <w:pPr>
        <w:pStyle w:val="Prrafodelista"/>
        <w:spacing w:after="0" w:line="360" w:lineRule="auto"/>
        <w:ind w:left="360"/>
        <w:jc w:val="both"/>
        <w:rPr>
          <w:rFonts w:ascii="Times New Roman" w:hAnsi="Times New Roman" w:cs="Times New Roman"/>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“Al menos una”, donde la llegada de los mensajes está </w:t>
      </w:r>
      <w:r w:rsidR="00224CC7" w:rsidRPr="00260285">
        <w:rPr>
          <w:rFonts w:ascii="Times New Roman" w:hAnsi="Times New Roman" w:cs="Times New Roman"/>
          <w:sz w:val="24"/>
          <w:szCs w:val="24"/>
        </w:rPr>
        <w:t>asegurada,</w:t>
      </w:r>
      <w:r w:rsidRPr="00260285">
        <w:rPr>
          <w:rFonts w:ascii="Times New Roman" w:hAnsi="Times New Roman" w:cs="Times New Roman"/>
          <w:sz w:val="24"/>
          <w:szCs w:val="24"/>
        </w:rPr>
        <w:t xml:space="preserve"> pero considerando duplicidades.</w:t>
      </w:r>
    </w:p>
    <w:p w:rsidR="00FD3A34" w:rsidRPr="00260285" w:rsidRDefault="00FD3A34" w:rsidP="00B801E6">
      <w:pPr>
        <w:pStyle w:val="Prrafodelista"/>
        <w:spacing w:after="0" w:line="360" w:lineRule="auto"/>
        <w:ind w:left="360"/>
        <w:jc w:val="both"/>
        <w:rPr>
          <w:rFonts w:ascii="Times New Roman" w:hAnsi="Times New Roman" w:cs="Times New Roman"/>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“Exactamente una vez”, dónde la llegada de los mensajes está asegurada exactamente una vez. Este nivel puede ser usado, por ejemplo, con sistemas de pago donde la duplicidad o la perdida de mensajes es más crítica y podría dar lugar a cargos incorrectos.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Posee un mecanismo de notificación de desconexiones inesperadas.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El protocolo MQTT es idóneo para aplicaciones de Internet de las Cosas en las cuales se envían cantidades pequeñas de información y por tanto no se necesita un gran ancho de banda. TST implementa MQTT de forma nativa en sus dispositivos, haciendo los datos disponibles en un MQTT </w:t>
      </w:r>
      <w:proofErr w:type="spellStart"/>
      <w:r w:rsidRPr="00260285">
        <w:rPr>
          <w:rFonts w:ascii="Times New Roman" w:hAnsi="Times New Roman" w:cs="Times New Roman"/>
          <w:color w:val="auto"/>
          <w:sz w:val="24"/>
          <w:szCs w:val="24"/>
        </w:rPr>
        <w:t>broker</w:t>
      </w:r>
      <w:proofErr w:type="spellEnd"/>
      <w:r w:rsidRPr="00260285">
        <w:rPr>
          <w:rFonts w:ascii="Times New Roman" w:hAnsi="Times New Roman" w:cs="Times New Roman"/>
          <w:color w:val="auto"/>
          <w:sz w:val="24"/>
          <w:szCs w:val="24"/>
        </w:rPr>
        <w:t>, que no es más que un servidor de traducción y almacenamiento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(MQTT - Protocolo de conectividad M2M / </w:t>
      </w:r>
      <w:proofErr w:type="spellStart"/>
      <w:r w:rsidRPr="00260285">
        <w:rPr>
          <w:rFonts w:ascii="Times New Roman" w:hAnsi="Times New Roman" w:cs="Times New Roman"/>
          <w:color w:val="auto"/>
          <w:sz w:val="24"/>
          <w:szCs w:val="24"/>
        </w:rPr>
        <w:t>IoT</w:t>
      </w:r>
      <w:proofErr w:type="spellEnd"/>
      <w:r w:rsidRPr="00260285">
        <w:rPr>
          <w:rFonts w:ascii="Times New Roman" w:hAnsi="Times New Roman" w:cs="Times New Roman"/>
          <w:color w:val="auto"/>
          <w:sz w:val="24"/>
          <w:szCs w:val="24"/>
        </w:rPr>
        <w:t xml:space="preserve"> [En línea]. España: TST. [Fecha de consulta: 1 de junio de 2018]. Recuperado de http://www.tst-sistemas.es/mqtt/).</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 xml:space="preserve">Protocolo </w:t>
      </w:r>
      <w:proofErr w:type="spellStart"/>
      <w:r w:rsidRPr="00260285">
        <w:rPr>
          <w:rFonts w:ascii="Times New Roman" w:hAnsi="Times New Roman" w:cs="Times New Roman"/>
          <w:b/>
          <w:color w:val="auto"/>
        </w:rPr>
        <w:t>Firmata</w:t>
      </w:r>
      <w:proofErr w:type="spellEnd"/>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roofErr w:type="spellStart"/>
      <w:r w:rsidRPr="00260285">
        <w:rPr>
          <w:rFonts w:ascii="Times New Roman" w:hAnsi="Times New Roman" w:cs="Times New Roman"/>
          <w:color w:val="auto"/>
          <w:sz w:val="24"/>
          <w:szCs w:val="24"/>
        </w:rPr>
        <w:t>Firmata</w:t>
      </w:r>
      <w:proofErr w:type="spellEnd"/>
      <w:r w:rsidRPr="00260285">
        <w:rPr>
          <w:rFonts w:ascii="Times New Roman" w:hAnsi="Times New Roman" w:cs="Times New Roman"/>
          <w:color w:val="auto"/>
          <w:sz w:val="24"/>
          <w:szCs w:val="24"/>
        </w:rPr>
        <w:t xml:space="preserve"> es un protocolo para comunicarse con microcontroladores desde el software en una computadora (o teléfono inteligente / tableta, etc.). El protocolo se puede implementar en firmware en cualquier arquitectura de microcontrolador, así como también en cualquier paquete de software (ver lista de bibliotecas de clientes a continuación).</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El protocolo </w:t>
      </w:r>
      <w:proofErr w:type="spellStart"/>
      <w:r w:rsidRPr="00260285">
        <w:rPr>
          <w:rFonts w:ascii="Times New Roman" w:hAnsi="Times New Roman" w:cs="Times New Roman"/>
          <w:color w:val="auto"/>
          <w:sz w:val="24"/>
          <w:szCs w:val="24"/>
        </w:rPr>
        <w:t>Firmata</w:t>
      </w:r>
      <w:proofErr w:type="spellEnd"/>
      <w:r w:rsidRPr="00260285">
        <w:rPr>
          <w:rFonts w:ascii="Times New Roman" w:hAnsi="Times New Roman" w:cs="Times New Roman"/>
          <w:color w:val="auto"/>
          <w:sz w:val="24"/>
          <w:szCs w:val="24"/>
        </w:rPr>
        <w:t xml:space="preserve"> podría implementarse teóricamente para cualquier plataforma de microcontroladores. Actualmente, sin embargo, la implementación más completa es para Arduino (incluidos los microcontroladores compatibles con Arduino).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w:t>
      </w:r>
      <w:proofErr w:type="spellStart"/>
      <w:r w:rsidRPr="00260285">
        <w:rPr>
          <w:rFonts w:ascii="Times New Roman" w:hAnsi="Times New Roman" w:cs="Times New Roman"/>
          <w:color w:val="auto"/>
          <w:sz w:val="24"/>
          <w:szCs w:val="24"/>
        </w:rPr>
        <w:t>Firmata</w:t>
      </w:r>
      <w:proofErr w:type="spellEnd"/>
      <w:r w:rsidRPr="00260285">
        <w:rPr>
          <w:rFonts w:ascii="Times New Roman" w:hAnsi="Times New Roman" w:cs="Times New Roman"/>
          <w:color w:val="auto"/>
          <w:sz w:val="24"/>
          <w:szCs w:val="24"/>
        </w:rPr>
        <w:t>/</w:t>
      </w:r>
      <w:proofErr w:type="spellStart"/>
      <w:r w:rsidRPr="00260285">
        <w:rPr>
          <w:rFonts w:ascii="Times New Roman" w:hAnsi="Times New Roman" w:cs="Times New Roman"/>
          <w:color w:val="auto"/>
          <w:sz w:val="24"/>
          <w:szCs w:val="24"/>
        </w:rPr>
        <w:t>protocol</w:t>
      </w:r>
      <w:proofErr w:type="spellEnd"/>
      <w:r w:rsidRPr="00260285">
        <w:rPr>
          <w:rFonts w:ascii="Times New Roman" w:hAnsi="Times New Roman" w:cs="Times New Roman"/>
          <w:color w:val="auto"/>
          <w:sz w:val="24"/>
          <w:szCs w:val="24"/>
        </w:rPr>
        <w:t>. [En línea] [Fecha de consulta: 1 de junio de 2018]. Recuperado de https://github.com/firmata/protocol/).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Programación reactiva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programación reactiva es un paradigma enfocado en el trabajo con flujos de datos finitos o infinitos de manera asíncrona. Su concepción y evolución ha ido ligada a la publicación del Reactive </w:t>
      </w:r>
      <w:proofErr w:type="spellStart"/>
      <w:r w:rsidRPr="00260285">
        <w:rPr>
          <w:rFonts w:ascii="Times New Roman" w:hAnsi="Times New Roman" w:cs="Times New Roman"/>
          <w:color w:val="auto"/>
          <w:sz w:val="24"/>
          <w:szCs w:val="24"/>
        </w:rPr>
        <w:t>Manifesto</w:t>
      </w:r>
      <w:proofErr w:type="spellEnd"/>
      <w:r w:rsidRPr="00260285">
        <w:rPr>
          <w:rFonts w:ascii="Times New Roman" w:hAnsi="Times New Roman" w:cs="Times New Roman"/>
          <w:color w:val="auto"/>
          <w:sz w:val="24"/>
          <w:szCs w:val="24"/>
        </w:rPr>
        <w:t>, que establecía las bases de los sistemas reactivos, los cuales deben ser: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Responsivos: aseguran la calidad del servicio cumpliendo unos tiempos de respuesta establecidos.</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Resilientes: se mantienen responsivos incluso cuando se enfrentan a situaciones de error.</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lastRenderedPageBreak/>
        <w:t>Elásticos: se mantienen responsivos incluso ante aumentos en la carga de trabajo.</w:t>
      </w:r>
    </w:p>
    <w:p w:rsidR="00A70C1F"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Orientados a mensajes: minimizan el acoplamiento entre componentes al establecer interacciones basadas en el intercambio de mensajes de manera asíncrona.</w:t>
      </w:r>
    </w:p>
    <w:p w:rsidR="00A70C1F" w:rsidRDefault="00A70C1F" w:rsidP="00B801E6">
      <w:pPr>
        <w:spacing w:after="0" w:line="360" w:lineRule="auto"/>
        <w:jc w:val="both"/>
        <w:rPr>
          <w:rFonts w:ascii="Times New Roman" w:hAnsi="Times New Roman" w:cs="Times New Roman"/>
          <w:sz w:val="24"/>
          <w:szCs w:val="24"/>
        </w:rPr>
      </w:pPr>
    </w:p>
    <w:p w:rsidR="00A70C1F" w:rsidRDefault="00FD3A34" w:rsidP="00B801E6">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t xml:space="preserve">La motivación detrás de este nuevo paradigma procede de la necesidad de responder a las limitaciones de escalado presentes en los modelos de desarrollo actuales, que se caracterizan por su desaprovechamiento del uso de la CPU debido al I/O, el sobreuso de memoria (enormes </w:t>
      </w:r>
      <w:proofErr w:type="spellStart"/>
      <w:r w:rsidRPr="00A70C1F">
        <w:rPr>
          <w:rFonts w:ascii="Times New Roman" w:hAnsi="Times New Roman" w:cs="Times New Roman"/>
          <w:sz w:val="24"/>
          <w:szCs w:val="24"/>
        </w:rPr>
        <w:t>thread</w:t>
      </w:r>
      <w:proofErr w:type="spellEnd"/>
      <w:r w:rsidRPr="00A70C1F">
        <w:rPr>
          <w:rFonts w:ascii="Times New Roman" w:hAnsi="Times New Roman" w:cs="Times New Roman"/>
          <w:sz w:val="24"/>
          <w:szCs w:val="24"/>
        </w:rPr>
        <w:t xml:space="preserve"> pools) y la ineficiencia de las interacciones bloqueantes.</w:t>
      </w:r>
    </w:p>
    <w:p w:rsidR="00A70C1F" w:rsidRDefault="00A70C1F" w:rsidP="00B801E6">
      <w:pPr>
        <w:spacing w:after="0" w:line="360" w:lineRule="auto"/>
        <w:jc w:val="both"/>
        <w:rPr>
          <w:rFonts w:ascii="Times New Roman" w:hAnsi="Times New Roman" w:cs="Times New Roman"/>
          <w:sz w:val="24"/>
          <w:szCs w:val="24"/>
        </w:rPr>
      </w:pPr>
    </w:p>
    <w:p w:rsidR="00A70C1F" w:rsidRPr="00A70C1F"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(¿Qué es la programación reactiva? [En línea] [Fecha de publicación: 10 de marzo de </w:t>
      </w:r>
      <w:r w:rsidRPr="00A70C1F">
        <w:rPr>
          <w:rFonts w:ascii="Times New Roman" w:hAnsi="Times New Roman" w:cs="Times New Roman"/>
          <w:sz w:val="24"/>
          <w:szCs w:val="24"/>
        </w:rPr>
        <w:t xml:space="preserve">2017] [Fecha de consulta: 1 de junio de 2018]. Recuperado de </w:t>
      </w:r>
      <w:hyperlink r:id="rId14" w:history="1">
        <w:r w:rsidR="00A70C1F" w:rsidRPr="00A70C1F">
          <w:rPr>
            <w:rStyle w:val="Hipervnculo"/>
            <w:rFonts w:ascii="Times New Roman" w:hAnsi="Times New Roman" w:cs="Times New Roman"/>
            <w:color w:val="auto"/>
            <w:sz w:val="24"/>
            <w:szCs w:val="24"/>
            <w:u w:val="none"/>
          </w:rPr>
          <w:t>https://profile.es/blog/que-es-la-programacion-reactiva-una-introduccion/</w:t>
        </w:r>
      </w:hyperlink>
      <w:r w:rsidRPr="00A70C1F">
        <w:rPr>
          <w:rFonts w:ascii="Times New Roman" w:hAnsi="Times New Roman" w:cs="Times New Roman"/>
          <w:sz w:val="24"/>
          <w:szCs w:val="24"/>
        </w:rPr>
        <w:t>).</w:t>
      </w: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Visión Artificial</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visión artificial o visión por computador es una disciplina científica que incluye métodos para adquirir, procesar, analizar y comprender las imágenes del mundo real con el fin de producir información numérica o simbólica para que puedan ser tratados por un computador. Tal y como los humanos usamos nuestros ojos y cerebros para comprender el mundo que nos rodea, la visión por computador trata de producir el mismo efecto para que las computadoras puedan percibir y comprender una imagen o secuencia de imágenes y actuar según convenga en una determinada situación. Esta comprensión se consigue gracias a distintos campos como la geometría, la estadística, la física y otras disciplinas. La adquisición de los datos se consigue por varios medios como secuencias de imágenes, vistas desde varias cámaras de video o datos multidimensionales desde un escáner médico.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Hay muchas tecnologías que utilizan la visión por computador, entre las cuales se encuentran el reconocimiento de objetos, la detección de eventos, la reconstrucción de una escena (</w:t>
      </w:r>
      <w:proofErr w:type="spellStart"/>
      <w:r w:rsidRPr="00260285">
        <w:rPr>
          <w:rFonts w:ascii="Times New Roman" w:hAnsi="Times New Roman" w:cs="Times New Roman"/>
          <w:color w:val="auto"/>
          <w:sz w:val="24"/>
          <w:szCs w:val="24"/>
        </w:rPr>
        <w:t>mapping</w:t>
      </w:r>
      <w:proofErr w:type="spellEnd"/>
      <w:r w:rsidRPr="00260285">
        <w:rPr>
          <w:rFonts w:ascii="Times New Roman" w:hAnsi="Times New Roman" w:cs="Times New Roman"/>
          <w:color w:val="auto"/>
          <w:sz w:val="24"/>
          <w:szCs w:val="24"/>
        </w:rPr>
        <w:t>) y la restauración de imágenes</w:t>
      </w:r>
      <w:r w:rsidR="00A70C1F">
        <w:rPr>
          <w:rFonts w:ascii="Times New Roman" w:hAnsi="Times New Roman" w:cs="Times New Roman"/>
          <w:color w:val="auto"/>
          <w:sz w:val="24"/>
          <w:szCs w:val="24"/>
        </w:rPr>
        <w:t>.</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Visión artificial [en línea]. Wikipedia, La enciclopedia libre, 2018 [fecha de consulta: 1 de junio de 2018]. Disponible en https://es.wikipedia.org/wiki/Visi%C3%B3n_artificial).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Modelo RGB</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RGB es un modelo de color basado en la síntesis aditiva, con el que es posible representar un color mediante la mezcla por adición de los tres colores de luz primarios. El modelo de color RGB no define por sí mismo lo que significa exactamente rojo, verde o azul, por lo que los mismos valores RGB pueden mostrar colores notablemente diferentes en distintos dispositivos que usen este modelo de color. Aunque utilicen un mismo modelo de color, sus espacios de color pueden variar considerablemente.</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Percepción y sensación de color</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ojos humanos tienen dos tipos de células sensibles a la luz o fotorreceptores: los bastones y los conos. Estos últimos son los encargados de aportar la información de color.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Para saber cómo es percibido un color, hay que tener en cuenta que existen tres tipos de conos con respuestas frecuenciales diferentes, y que tienen máxima sensibilidad a los colores que forman la terna RGB. Aunque los conos, que reciben información del verde y el rojo, tienen una curva de sensibilidad similar, la respuesta al color azul es una veinteava (1/20) parte de la respuesta a los otros dos colores. Este hecho lo aprovechan algunos</w:t>
      </w:r>
      <w:r w:rsidR="00A70C1F">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sistema</w:t>
      </w:r>
      <w:r w:rsidR="00A70C1F">
        <w:rPr>
          <w:rFonts w:ascii="Times New Roman" w:hAnsi="Times New Roman" w:cs="Times New Roman"/>
          <w:color w:val="auto"/>
          <w:sz w:val="24"/>
          <w:szCs w:val="24"/>
        </w:rPr>
        <w:t>s</w:t>
      </w:r>
      <w:r w:rsidRPr="00260285">
        <w:rPr>
          <w:rFonts w:ascii="Times New Roman" w:hAnsi="Times New Roman" w:cs="Times New Roman"/>
          <w:color w:val="auto"/>
          <w:sz w:val="24"/>
          <w:szCs w:val="24"/>
        </w:rPr>
        <w:t xml:space="preserve"> de codificación de imagen y vídeo, como el JPEG o el MPEG, "perdiendo" de manera consciente más información de la componente azul, ya que el ser humano no percibe esta pérdida.</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sensación de color se puede definir como la respuesta de cada una de las curvas de sensibilidad al espectro radiado por el objeto observado. De esta manera, obtenemos tres respuestas diferentes, una por cada color.</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hecho de que la sensación de color se obtenga de este modo, hace que dos objetos observados, radiando un espectro diferente, puedan producir la misma sensación. Y en esta limitación de la visión humana se basa el modelo de síntesis del color, mediante el cual podemos obtener a partir de estímulos visuales estudiados y con una mezcla de los tres colores primarios, el color de un objeto con un espectro determinado.</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Uso de RGB en HTML y en lenguajes de programación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Para indicar con qué proporción es mezclado cada color, se asigna un valor a cada uno de los colores primarios (intensidad de cada una de las componentes) y se mide según una escala que va del 0 al 255 y cada color es definido por un conjunto de valores escritos entre paréntesis (correspondientes a valores "R", "G" y "B") y separados por comas.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 este modo, el rojo se obtiene con (255,0,0), el verde con (0,255,0) y el azul con (0,0,255), obteniendo, en cada caso un color resultante monocromático. La ausencia de color, es decir el color negro, se obtiene cuando las tres componentes son 0: (0,0,0). La combinación de dos colores a su máximo valor de 255 con un tercero con valor 0 da lugar a tres colores intermedios. De esta forma, aparecen los colores: amarillo (255,255,0), cian (0,255,255) y magenta (255,0,255). El color blanco se forma con los tres colores primarios a su máximo valor (255,255,255).</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Figura2.4: Modelo RGB</w:t>
      </w:r>
    </w:p>
    <w:p w:rsidR="00FD3A34" w:rsidRPr="00260285"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lastRenderedPageBreak/>
        <w:drawing>
          <wp:inline distT="0" distB="0" distL="0" distR="0" wp14:anchorId="52FF98D3" wp14:editId="3296B12B">
            <wp:extent cx="4857750" cy="2371725"/>
            <wp:effectExtent l="19050" t="19050" r="19050" b="28575"/>
            <wp:docPr id="11" name="Imagen 1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clrChange>
                        <a:clrFrom>
                          <a:srgbClr val="000000"/>
                        </a:clrFrom>
                        <a:clrTo>
                          <a:srgbClr val="000000">
                            <a:alpha val="0"/>
                          </a:srgbClr>
                        </a:clrTo>
                      </a:clrChange>
                    </a:blip>
                    <a:srcRect l="-68636" t="-402" r="-63179" b="402"/>
                    <a:stretch/>
                  </pic:blipFill>
                  <pic:spPr bwMode="auto">
                    <a:xfrm>
                      <a:off x="0" y="0"/>
                      <a:ext cx="4857750" cy="2371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https://upload.wikimedia.org/wikipedia/commons/thumb/b/b4/Rgb-raster-image.xcf/220px-Rgb-raster-image.xcf.png</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Algoritmos Genéticos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Son llamados así porque se inspiran en la evolución biológica y su base genético-molecular.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Estos algoritmos hacen evolucionar una población de individuos sometiéndola a acciones aleatorias semejantes a las que actúan en la evolución biológica (mutaciones y recombinaciones genéticas), así como también a una selección de acuerdo con algún criterio, en función del cual se decide cuáles son los individuos más adaptados, que sobreviven, y cuáles los menos aptos, que son descartados.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Algoritmo genético [en línea]. Wikipedia, La enciclopedia libre, 2018 [fecha de consulta: 1 de junio de 2018]. Disponible en https://es.wikipedia.org/wiki/Algoritmo_gen%C3%A9tico).</w:t>
      </w:r>
    </w:p>
    <w:p w:rsidR="00FD3A34" w:rsidRPr="00260285" w:rsidRDefault="00FD3A34" w:rsidP="00B801E6">
      <w:pPr>
        <w:pStyle w:val="Ttulo2"/>
        <w:numPr>
          <w:ilvl w:val="0"/>
          <w:numId w:val="0"/>
        </w:numPr>
        <w:spacing w:before="0" w:line="360" w:lineRule="auto"/>
        <w:ind w:left="576" w:hanging="576"/>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240" w:lineRule="auto"/>
        <w:ind w:left="576" w:hanging="576"/>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Figura2.4: Algoritmos Genéticos</w:t>
      </w:r>
    </w:p>
    <w:p w:rsidR="00A70C1F" w:rsidRDefault="00FD3A34" w:rsidP="00B801E6">
      <w:pPr>
        <w:spacing w:after="0" w:line="240" w:lineRule="auto"/>
        <w:ind w:firstLine="708"/>
        <w:jc w:val="both"/>
        <w:rPr>
          <w:rFonts w:ascii="Times New Roman" w:hAnsi="Times New Roman" w:cs="Times New Roman"/>
          <w:b/>
          <w:sz w:val="24"/>
          <w:szCs w:val="24"/>
        </w:rPr>
      </w:pPr>
      <w:r w:rsidRPr="00260285">
        <w:rPr>
          <w:rFonts w:ascii="Times New Roman" w:hAnsi="Times New Roman" w:cs="Times New Roman"/>
          <w:sz w:val="24"/>
          <w:szCs w:val="24"/>
        </w:rPr>
        <w:lastRenderedPageBreak/>
        <w:t xml:space="preserve"> </w:t>
      </w:r>
      <w:r w:rsidR="009E0BFC" w:rsidRPr="00260285">
        <w:rPr>
          <w:rFonts w:ascii="Times New Roman" w:hAnsi="Times New Roman" w:cs="Times New Roman"/>
          <w:noProof/>
          <w:sz w:val="24"/>
          <w:szCs w:val="24"/>
          <w:lang w:eastAsia="es-PE"/>
        </w:rPr>
        <w:drawing>
          <wp:inline distT="0" distB="0" distL="0" distR="0" wp14:anchorId="138C98DE" wp14:editId="13D1499A">
            <wp:extent cx="4923154" cy="3045230"/>
            <wp:effectExtent l="19050" t="19050" r="11430" b="22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3" r="-1990"/>
                    <a:stretch/>
                  </pic:blipFill>
                  <pic:spPr bwMode="auto">
                    <a:xfrm>
                      <a:off x="0" y="0"/>
                      <a:ext cx="4925082" cy="304642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r w:rsidRPr="00260285">
        <w:rPr>
          <w:rFonts w:ascii="Times New Roman" w:hAnsi="Times New Roman" w:cs="Times New Roman"/>
          <w:sz w:val="24"/>
          <w:szCs w:val="24"/>
        </w:rPr>
        <w:t>https://www.miguelvedoya.com/wp-content/uploads/2017/06/Proceso.png</w:t>
      </w:r>
      <w:r w:rsidR="00901BBB" w:rsidRPr="00260285">
        <w:rPr>
          <w:rFonts w:ascii="Times New Roman" w:hAnsi="Times New Roman" w:cs="Times New Roman"/>
          <w:b/>
          <w:sz w:val="24"/>
          <w:szCs w:val="24"/>
        </w:rPr>
        <w:fldChar w:fldCharType="begin"/>
      </w:r>
      <w:r w:rsidR="00901BBB" w:rsidRPr="00260285">
        <w:rPr>
          <w:rFonts w:ascii="Times New Roman" w:hAnsi="Times New Roman" w:cs="Times New Roman"/>
          <w:sz w:val="24"/>
          <w:szCs w:val="24"/>
        </w:rPr>
        <w:instrText xml:space="preserve"> XE "</w:instrText>
      </w:r>
      <w:r w:rsidR="00901BBB" w:rsidRPr="00260285">
        <w:rPr>
          <w:rFonts w:ascii="Times New Roman" w:hAnsi="Times New Roman" w:cs="Times New Roman"/>
          <w:b/>
          <w:sz w:val="24"/>
          <w:szCs w:val="24"/>
        </w:rPr>
        <w:instrText>Marco teórico</w:instrText>
      </w:r>
      <w:r w:rsidR="00901BBB" w:rsidRPr="00260285">
        <w:rPr>
          <w:rFonts w:ascii="Times New Roman" w:hAnsi="Times New Roman" w:cs="Times New Roman"/>
          <w:sz w:val="24"/>
          <w:szCs w:val="24"/>
        </w:rPr>
        <w:instrText xml:space="preserve">" </w:instrText>
      </w:r>
      <w:r w:rsidR="00901BBB" w:rsidRPr="00260285">
        <w:rPr>
          <w:rFonts w:ascii="Times New Roman" w:hAnsi="Times New Roman" w:cs="Times New Roman"/>
          <w:b/>
          <w:sz w:val="24"/>
          <w:szCs w:val="24"/>
        </w:rPr>
        <w:fldChar w:fldCharType="end"/>
      </w:r>
      <w:bookmarkStart w:id="14" w:name="_Toc517797356"/>
    </w:p>
    <w:p w:rsidR="00A70C1F" w:rsidRDefault="00A70C1F" w:rsidP="00B801E6">
      <w:pPr>
        <w:spacing w:after="0" w:line="360" w:lineRule="auto"/>
        <w:jc w:val="both"/>
        <w:rPr>
          <w:rFonts w:ascii="Times New Roman" w:hAnsi="Times New Roman" w:cs="Times New Roman"/>
          <w:b/>
          <w:sz w:val="24"/>
          <w:szCs w:val="24"/>
        </w:rPr>
      </w:pPr>
    </w:p>
    <w:p w:rsidR="00A70C1F" w:rsidRPr="00A70C1F" w:rsidRDefault="00C30395" w:rsidP="00B801E6">
      <w:pPr>
        <w:pStyle w:val="Ttulo2"/>
        <w:spacing w:before="0" w:line="360" w:lineRule="auto"/>
        <w:rPr>
          <w:rFonts w:ascii="Times New Roman" w:hAnsi="Times New Roman" w:cs="Times New Roman"/>
          <w:b/>
          <w:color w:val="auto"/>
          <w:sz w:val="24"/>
          <w:szCs w:val="24"/>
        </w:rPr>
      </w:pPr>
      <w:r w:rsidRPr="00A70C1F">
        <w:rPr>
          <w:rFonts w:ascii="Times New Roman" w:hAnsi="Times New Roman" w:cs="Times New Roman"/>
          <w:b/>
          <w:color w:val="auto"/>
          <w:sz w:val="24"/>
          <w:szCs w:val="24"/>
        </w:rPr>
        <w:lastRenderedPageBreak/>
        <w:t>Marco conceptual</w:t>
      </w:r>
      <w:bookmarkEnd w:id="14"/>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Library</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En informática, una biblioteca o librería (del inglés </w:t>
      </w:r>
      <w:proofErr w:type="spellStart"/>
      <w:r w:rsidRPr="00260285">
        <w:rPr>
          <w:rFonts w:ascii="Times New Roman" w:hAnsi="Times New Roman" w:cs="Times New Roman"/>
          <w:color w:val="auto"/>
          <w:sz w:val="24"/>
          <w:szCs w:val="24"/>
        </w:rPr>
        <w:t>library</w:t>
      </w:r>
      <w:proofErr w:type="spellEnd"/>
      <w:r w:rsidRPr="00260285">
        <w:rPr>
          <w:rFonts w:ascii="Times New Roman" w:hAnsi="Times New Roman" w:cs="Times New Roman"/>
          <w:color w:val="auto"/>
          <w:sz w:val="24"/>
          <w:szCs w:val="24"/>
        </w:rPr>
        <w:t>) es un conjunto de implementaciones funcionales, codificadas en un lenguaje de programación, que ofrece una interfaz bien definida para la funcionalidad que se invoca.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Biblioteca informática [en línea]. Wikipedia, La enciclopedia libre, 2018 [fecha de consulta: 1 de junio de 2018]. Disponible en https://es.wikipedia.org/wiki/Biblioteca_(inform%C3%A1tica)).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Framework</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En el desarrollo de software, un </w:t>
      </w:r>
      <w:proofErr w:type="spellStart"/>
      <w:r w:rsidRPr="00260285">
        <w:rPr>
          <w:rFonts w:ascii="Times New Roman" w:hAnsi="Times New Roman" w:cs="Times New Roman"/>
          <w:color w:val="auto"/>
          <w:sz w:val="24"/>
          <w:szCs w:val="24"/>
        </w:rPr>
        <w:t>framework</w:t>
      </w:r>
      <w:proofErr w:type="spellEnd"/>
      <w:r w:rsidRPr="00260285">
        <w:rPr>
          <w:rFonts w:ascii="Times New Roman" w:hAnsi="Times New Roman" w:cs="Times New Roman"/>
          <w:color w:val="auto"/>
          <w:sz w:val="24"/>
          <w:szCs w:val="24"/>
        </w:rPr>
        <w:t xml:space="preserve"> o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Framework [en línea]. Wikipedia, La enciclopedia libre, 2018 [fecha de consulta: 1 de junio de 2018]. Disponible en https://es.wikipedia.org/wiki/Framework).</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Histograma de color</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los campos procesamiento de imagen y fotografía, un histograma de color es una representación anterior de la distribución del color en una imagen. En las imágenes digitales, un histograma de color representa el número de píxeles que tienen colores en cada una de las listas fijas de rangos de colores, que se extienden sobre el espacio de color de la imagen, es decir, el conjunto de todos los posibles colores.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Histograma de color [en línea]. Wikipedia, La enciclopedia libre, 2018 [fecha de consulta: 1 de junio de 2018]. Disponible en https://es.wikipedia.org/wiki/Histograma_de_color).</w:t>
      </w:r>
    </w:p>
    <w:p w:rsidR="00A70C1F" w:rsidRPr="00A70C1F" w:rsidRDefault="00A70C1F" w:rsidP="00B801E6">
      <w:pPr>
        <w:spacing w:line="360" w:lineRule="auto"/>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SCADA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SCADA, acrónimo de </w:t>
      </w:r>
      <w:proofErr w:type="spellStart"/>
      <w:r w:rsidRPr="00260285">
        <w:rPr>
          <w:rFonts w:ascii="Times New Roman" w:hAnsi="Times New Roman" w:cs="Times New Roman"/>
          <w:color w:val="auto"/>
          <w:sz w:val="24"/>
          <w:szCs w:val="24"/>
        </w:rPr>
        <w:t>Supervisory</w:t>
      </w:r>
      <w:proofErr w:type="spellEnd"/>
      <w:r w:rsidRPr="00260285">
        <w:rPr>
          <w:rFonts w:ascii="Times New Roman" w:hAnsi="Times New Roman" w:cs="Times New Roman"/>
          <w:color w:val="auto"/>
          <w:sz w:val="24"/>
          <w:szCs w:val="24"/>
        </w:rPr>
        <w:t xml:space="preserve"> Control And Data </w:t>
      </w:r>
      <w:proofErr w:type="spellStart"/>
      <w:r w:rsidRPr="00260285">
        <w:rPr>
          <w:rFonts w:ascii="Times New Roman" w:hAnsi="Times New Roman" w:cs="Times New Roman"/>
          <w:color w:val="auto"/>
          <w:sz w:val="24"/>
          <w:szCs w:val="24"/>
        </w:rPr>
        <w:t>Acquisition</w:t>
      </w:r>
      <w:proofErr w:type="spellEnd"/>
      <w:r w:rsidRPr="00260285">
        <w:rPr>
          <w:rFonts w:ascii="Times New Roman" w:hAnsi="Times New Roman" w:cs="Times New Roman"/>
          <w:color w:val="auto"/>
          <w:sz w:val="24"/>
          <w:szCs w:val="24"/>
        </w:rPr>
        <w:t xml:space="preserve"> (Supervisión, Control y Adquisición de Datos) es un concepto que se emplea para realizar un software para ordenadores que permite controlar y supervisar procesos industriales a distancia. Facilita retroalimentación en tiempo real con los dispositivos de campo (sensores y actuadores), y controla el proceso automáticamente. Provee de toda la información que se genera en el proceso productivo (supervisión, control calidad, control de producción, almacenamiento de datos, etc.) y permite su gestión e intervención.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SCADA [en línea]. Wikipedia, La enciclopedia libre, 2018 [fecha de consulta: 1 de junio de 2018]. Disponible en https://es.wikipedia.org/wiki/SCADA).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Concentración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En química, es la magnitud que expresa la cantidad de una sustancia por </w:t>
      </w:r>
      <w:proofErr w:type="spellStart"/>
      <w:r w:rsidRPr="00260285">
        <w:rPr>
          <w:rFonts w:ascii="Times New Roman" w:hAnsi="Times New Roman" w:cs="Times New Roman"/>
          <w:color w:val="auto"/>
          <w:sz w:val="24"/>
          <w:szCs w:val="24"/>
        </w:rPr>
        <w:t>unidadde</w:t>
      </w:r>
      <w:proofErr w:type="spellEnd"/>
      <w:r w:rsidRPr="00260285">
        <w:rPr>
          <w:rFonts w:ascii="Times New Roman" w:hAnsi="Times New Roman" w:cs="Times New Roman"/>
          <w:color w:val="auto"/>
          <w:sz w:val="24"/>
          <w:szCs w:val="24"/>
        </w:rPr>
        <w:t xml:space="preserve"> volumen, y cuya unidad en el sistema internacional es </w:t>
      </w:r>
      <w:proofErr w:type="gramStart"/>
      <w:r w:rsidRPr="00260285">
        <w:rPr>
          <w:rFonts w:ascii="Times New Roman" w:hAnsi="Times New Roman" w:cs="Times New Roman"/>
          <w:color w:val="auto"/>
          <w:sz w:val="24"/>
          <w:szCs w:val="24"/>
        </w:rPr>
        <w:t>el mol</w:t>
      </w:r>
      <w:proofErr w:type="gramEnd"/>
      <w:r w:rsidRPr="00260285">
        <w:rPr>
          <w:rFonts w:ascii="Times New Roman" w:hAnsi="Times New Roman" w:cs="Times New Roman"/>
          <w:color w:val="auto"/>
          <w:sz w:val="24"/>
          <w:szCs w:val="24"/>
        </w:rPr>
        <w:t xml:space="preserve"> por </w:t>
      </w:r>
      <w:proofErr w:type="spellStart"/>
      <w:r w:rsidRPr="00260285">
        <w:rPr>
          <w:rFonts w:ascii="Times New Roman" w:hAnsi="Times New Roman" w:cs="Times New Roman"/>
          <w:color w:val="auto"/>
          <w:sz w:val="24"/>
          <w:szCs w:val="24"/>
        </w:rPr>
        <w:t>metrocúbico</w:t>
      </w:r>
      <w:proofErr w:type="spellEnd"/>
      <w:r w:rsidRPr="00260285">
        <w:rPr>
          <w:rFonts w:ascii="Times New Roman" w:hAnsi="Times New Roman" w:cs="Times New Roman"/>
          <w:color w:val="auto"/>
          <w:sz w:val="24"/>
          <w:szCs w:val="24"/>
        </w:rPr>
        <w:t xml:space="preserve"> (mol/m3).</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Concentración [en línea]. Wikipedia, La enciclopedia libre, 2018 [fecha de consulta: 1 de junio de 2018]. Disponible en https://es.wikipedia.org/wiki/Concentraci%C3%B3n).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PH de nutriente</w:t>
      </w: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pH es una medida de acidez o alcalinidad de una disolución. El pH indica la concentración de iones hidrógeno presentes en determinadas disoluciones. La sigla significa potencial de hidrógeno o potencial de hidrogeniones.</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w:t>
      </w:r>
      <w:proofErr w:type="spellStart"/>
      <w:r w:rsidRPr="00260285">
        <w:rPr>
          <w:rFonts w:ascii="Times New Roman" w:hAnsi="Times New Roman" w:cs="Times New Roman"/>
          <w:color w:val="auto"/>
          <w:sz w:val="24"/>
          <w:szCs w:val="24"/>
        </w:rPr>
        <w:t>Ph</w:t>
      </w:r>
      <w:proofErr w:type="spellEnd"/>
      <w:r w:rsidRPr="00260285">
        <w:rPr>
          <w:rFonts w:ascii="Times New Roman" w:hAnsi="Times New Roman" w:cs="Times New Roman"/>
          <w:color w:val="auto"/>
          <w:sz w:val="24"/>
          <w:szCs w:val="24"/>
        </w:rPr>
        <w:t xml:space="preserve"> [en línea]. Wikipedia, La enciclopedia libre, 2018 [fecha de consulta: 1 de junio de 2018]. Disponible en https://es.wikipedia.org/wiki/PH).</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Píxe</w:t>
      </w:r>
      <w:r w:rsidR="00A70C1F">
        <w:rPr>
          <w:rFonts w:ascii="Times New Roman" w:hAnsi="Times New Roman" w:cs="Times New Roman"/>
          <w:b/>
          <w:color w:val="auto"/>
        </w:rPr>
        <w:t>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Un píxel o pixel,1 </w:t>
      </w:r>
      <w:proofErr w:type="gramStart"/>
      <w:r w:rsidRPr="00260285">
        <w:rPr>
          <w:rFonts w:ascii="Times New Roman" w:hAnsi="Times New Roman" w:cs="Times New Roman"/>
          <w:color w:val="auto"/>
          <w:sz w:val="24"/>
          <w:szCs w:val="24"/>
        </w:rPr>
        <w:t>plural píxeles</w:t>
      </w:r>
      <w:proofErr w:type="gramEnd"/>
      <w:r w:rsidRPr="00260285">
        <w:rPr>
          <w:rFonts w:ascii="Times New Roman" w:hAnsi="Times New Roman" w:cs="Times New Roman"/>
          <w:color w:val="auto"/>
          <w:sz w:val="24"/>
          <w:szCs w:val="24"/>
        </w:rPr>
        <w:t xml:space="preserve"> (acrónimo del inglés </w:t>
      </w:r>
      <w:proofErr w:type="spellStart"/>
      <w:r w:rsidRPr="00260285">
        <w:rPr>
          <w:rFonts w:ascii="Times New Roman" w:hAnsi="Times New Roman" w:cs="Times New Roman"/>
          <w:color w:val="auto"/>
          <w:sz w:val="24"/>
          <w:szCs w:val="24"/>
        </w:rPr>
        <w:t>picture</w:t>
      </w:r>
      <w:proofErr w:type="spellEnd"/>
      <w:r w:rsidRPr="00260285">
        <w:rPr>
          <w:rFonts w:ascii="Times New Roman" w:hAnsi="Times New Roman" w:cs="Times New Roman"/>
          <w:color w:val="auto"/>
          <w:sz w:val="24"/>
          <w:szCs w:val="24"/>
        </w:rPr>
        <w:t xml:space="preserve"> </w:t>
      </w:r>
      <w:proofErr w:type="spellStart"/>
      <w:r w:rsidRPr="00260285">
        <w:rPr>
          <w:rFonts w:ascii="Times New Roman" w:hAnsi="Times New Roman" w:cs="Times New Roman"/>
          <w:color w:val="auto"/>
          <w:sz w:val="24"/>
          <w:szCs w:val="24"/>
        </w:rPr>
        <w:t>element</w:t>
      </w:r>
      <w:proofErr w:type="spellEnd"/>
      <w:r w:rsidRPr="00260285">
        <w:rPr>
          <w:rFonts w:ascii="Times New Roman" w:hAnsi="Times New Roman" w:cs="Times New Roman"/>
          <w:color w:val="auto"/>
          <w:sz w:val="24"/>
          <w:szCs w:val="24"/>
        </w:rPr>
        <w:t>, ‘elemento de imagen’), es la menor unidad homogénea en color que forma parte de una imagen digital.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Para poder visualizar, almacenar y procesar la información numérica representada en cada píxel, se debe conocer, además de la profundidad y brillo del color, el modelo de color que se utiliza. Por ejemplo, el modelo de color RGB (Red-Green-Blue) permite crear un color compuesto por los tres colores primarios según el sistema de mezcla aditiva. De esta forma, según la cantidad de cada uno de ellos que se use en cada píxel será el resultado del color final del mismo.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Pr="00B801E6"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Píxel [en línea]. Wikipedia, La enciclopedia libre, 2018 [fecha de consulta: 1 de junio de 2018]. Disponible en </w:t>
      </w:r>
      <w:hyperlink r:id="rId17" w:history="1">
        <w:r w:rsidR="00B801E6" w:rsidRPr="00B801E6">
          <w:rPr>
            <w:rStyle w:val="Hipervnculo"/>
            <w:rFonts w:ascii="Times New Roman" w:hAnsi="Times New Roman" w:cs="Times New Roman"/>
            <w:color w:val="auto"/>
            <w:sz w:val="24"/>
            <w:szCs w:val="24"/>
            <w:u w:val="none"/>
          </w:rPr>
          <w:t>https://es.wikipedia.org/wiki/P%C3%ADxel</w:t>
        </w:r>
      </w:hyperlink>
      <w:r w:rsidRPr="00B801E6">
        <w:rPr>
          <w:rFonts w:ascii="Times New Roman" w:hAnsi="Times New Roman" w:cs="Times New Roman"/>
          <w:color w:val="auto"/>
          <w:sz w:val="24"/>
          <w:szCs w:val="24"/>
        </w:rPr>
        <w:t>).</w:t>
      </w:r>
    </w:p>
    <w:p w:rsidR="00C30395" w:rsidRPr="00260285" w:rsidRDefault="00901BBB"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B801E6">
      <w:pPr>
        <w:pStyle w:val="Ttulo1"/>
        <w:spacing w:before="0" w:line="360" w:lineRule="auto"/>
        <w:jc w:val="both"/>
        <w:rPr>
          <w:rFonts w:ascii="Times New Roman" w:hAnsi="Times New Roman" w:cs="Times New Roman"/>
          <w:b/>
          <w:color w:val="auto"/>
          <w:sz w:val="24"/>
          <w:szCs w:val="24"/>
        </w:rPr>
      </w:pPr>
      <w:bookmarkStart w:id="15"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990777">
      <w:pPr>
        <w:pStyle w:val="Ttulo2"/>
        <w:spacing w:before="0" w:line="360" w:lineRule="auto"/>
        <w:jc w:val="both"/>
        <w:rPr>
          <w:rFonts w:ascii="Times New Roman" w:hAnsi="Times New Roman" w:cs="Times New Roman"/>
          <w:b/>
          <w:color w:val="auto"/>
          <w:sz w:val="24"/>
          <w:szCs w:val="24"/>
        </w:rPr>
      </w:pPr>
      <w:bookmarkStart w:id="16" w:name="_Toc517797358"/>
      <w:r w:rsidRPr="00260285">
        <w:rPr>
          <w:rFonts w:ascii="Times New Roman" w:hAnsi="Times New Roman" w:cs="Times New Roman"/>
          <w:b/>
          <w:color w:val="auto"/>
          <w:sz w:val="24"/>
          <w:szCs w:val="24"/>
        </w:rPr>
        <w:t>Hipótesis</w:t>
      </w:r>
      <w:bookmarkEnd w:id="16"/>
    </w:p>
    <w:p w:rsidR="00A70C1F" w:rsidRPr="00A70C1F" w:rsidRDefault="00FD3A34" w:rsidP="00B801E6">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B801E6">
      <w:pPr>
        <w:spacing w:line="360" w:lineRule="auto"/>
        <w:rPr>
          <w:rFonts w:ascii="Times New Roman" w:eastAsiaTheme="majorEastAsia" w:hAnsi="Times New Roman" w:cs="Times New Roman"/>
          <w:sz w:val="24"/>
          <w:szCs w:val="24"/>
        </w:rPr>
      </w:pPr>
    </w:p>
    <w:p w:rsidR="00C30395" w:rsidRPr="00A70C1F" w:rsidRDefault="00C30395" w:rsidP="00990777">
      <w:pPr>
        <w:pStyle w:val="Ttulo2"/>
        <w:spacing w:before="0" w:line="360" w:lineRule="auto"/>
        <w:jc w:val="both"/>
        <w:rPr>
          <w:rFonts w:ascii="Times New Roman" w:hAnsi="Times New Roman" w:cs="Times New Roman"/>
          <w:b/>
          <w:color w:val="auto"/>
          <w:sz w:val="24"/>
          <w:szCs w:val="24"/>
        </w:rPr>
      </w:pPr>
      <w:bookmarkStart w:id="17" w:name="_Toc517797359"/>
      <w:r w:rsidRPr="00260285">
        <w:rPr>
          <w:rFonts w:ascii="Times New Roman" w:hAnsi="Times New Roman" w:cs="Times New Roman"/>
          <w:b/>
          <w:color w:val="auto"/>
          <w:sz w:val="24"/>
          <w:szCs w:val="24"/>
        </w:rPr>
        <w:t>Variables</w:t>
      </w:r>
      <w:bookmarkEnd w:id="17"/>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18" w:name="_Toc517797360"/>
      <w:r w:rsidRPr="00260285">
        <w:rPr>
          <w:rFonts w:ascii="Times New Roman" w:hAnsi="Times New Roman" w:cs="Times New Roman"/>
          <w:b/>
          <w:color w:val="auto"/>
        </w:rPr>
        <w:t>Variables independientes</w:t>
      </w:r>
      <w:bookmarkEnd w:id="18"/>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B801E6">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19" w:name="_Toc517797361"/>
      <w:r w:rsidRPr="00260285">
        <w:rPr>
          <w:rFonts w:ascii="Times New Roman" w:hAnsi="Times New Roman" w:cs="Times New Roman"/>
          <w:b/>
          <w:color w:val="auto"/>
        </w:rPr>
        <w:t>Variables dependientes</w:t>
      </w:r>
      <w:bookmarkEnd w:id="19"/>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lastRenderedPageBreak/>
        <w:t>Salida del controlador de nivel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B801E6">
      <w:pPr>
        <w:pStyle w:val="Descripcin"/>
        <w:keepNext/>
        <w:spacing w:after="0" w:line="360" w:lineRule="auto"/>
        <w:jc w:val="both"/>
        <w:rPr>
          <w:rFonts w:cs="Times New Roman"/>
          <w:sz w:val="24"/>
          <w:szCs w:val="24"/>
        </w:rPr>
      </w:pPr>
    </w:p>
    <w:p w:rsidR="00FD3A34" w:rsidRPr="00260285" w:rsidRDefault="00FD3A34" w:rsidP="00B801E6">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990777">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990777">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de ángulo sólido. Su unidad en el Sistema </w:t>
            </w:r>
            <w:r w:rsidRPr="00260285">
              <w:rPr>
                <w:rFonts w:ascii="Times New Roman" w:eastAsia="Times New Roman" w:hAnsi="Times New Roman" w:cs="Times New Roman"/>
                <w:sz w:val="24"/>
                <w:szCs w:val="24"/>
                <w:lang w:eastAsia="es-PE"/>
              </w:rPr>
              <w:lastRenderedPageBreak/>
              <w:t>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Periodo de </w:t>
            </w:r>
            <w:proofErr w:type="spellStart"/>
            <w:r w:rsidRPr="00260285">
              <w:rPr>
                <w:rFonts w:ascii="Times New Roman" w:eastAsia="Times New Roman" w:hAnsi="Times New Roman" w:cs="Times New Roman"/>
                <w:sz w:val="24"/>
                <w:szCs w:val="24"/>
                <w:lang w:eastAsia="es-PE"/>
              </w:rPr>
              <w:t>injección</w:t>
            </w:r>
            <w:proofErr w:type="spellEnd"/>
            <w:r w:rsidRPr="00260285">
              <w:rPr>
                <w:rFonts w:ascii="Times New Roman" w:eastAsia="Times New Roman" w:hAnsi="Times New Roman" w:cs="Times New Roman"/>
                <w:sz w:val="24"/>
                <w:szCs w:val="24"/>
                <w:lang w:eastAsia="es-PE"/>
              </w:rPr>
              <w:t xml:space="preserve">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Periodo de </w:t>
            </w:r>
            <w:proofErr w:type="spellStart"/>
            <w:r w:rsidRPr="00260285">
              <w:rPr>
                <w:rFonts w:ascii="Times New Roman" w:eastAsia="Times New Roman" w:hAnsi="Times New Roman" w:cs="Times New Roman"/>
                <w:sz w:val="24"/>
                <w:szCs w:val="24"/>
                <w:lang w:eastAsia="es-PE"/>
              </w:rPr>
              <w:t>injección</w:t>
            </w:r>
            <w:proofErr w:type="spellEnd"/>
            <w:r w:rsidRPr="00260285">
              <w:rPr>
                <w:rFonts w:ascii="Times New Roman" w:eastAsia="Times New Roman" w:hAnsi="Times New Roman" w:cs="Times New Roman"/>
                <w:sz w:val="24"/>
                <w:szCs w:val="24"/>
                <w:lang w:eastAsia="es-PE"/>
              </w:rPr>
              <w:t xml:space="preserve">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990777">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990777">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cerrado para variar el nivel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B801E6">
      <w:pPr>
        <w:pStyle w:val="Ttulo2"/>
        <w:spacing w:before="0" w:line="360" w:lineRule="auto"/>
        <w:jc w:val="both"/>
        <w:rPr>
          <w:rFonts w:ascii="Times New Roman" w:hAnsi="Times New Roman" w:cs="Times New Roman"/>
          <w:b/>
          <w:color w:val="auto"/>
          <w:sz w:val="24"/>
          <w:szCs w:val="24"/>
        </w:rPr>
      </w:pPr>
      <w:bookmarkStart w:id="20" w:name="_Toc517797362"/>
      <w:r w:rsidRPr="00260285">
        <w:rPr>
          <w:rFonts w:ascii="Times New Roman" w:hAnsi="Times New Roman" w:cs="Times New Roman"/>
          <w:b/>
          <w:color w:val="auto"/>
          <w:sz w:val="24"/>
          <w:szCs w:val="24"/>
        </w:rPr>
        <w:lastRenderedPageBreak/>
        <w:t>Metodología</w:t>
      </w:r>
      <w:bookmarkEnd w:id="20"/>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1" w:name="_Toc517797363"/>
      <w:r w:rsidRPr="00260285">
        <w:rPr>
          <w:rFonts w:ascii="Times New Roman" w:hAnsi="Times New Roman" w:cs="Times New Roman"/>
          <w:b/>
          <w:color w:val="auto"/>
        </w:rPr>
        <w:t>Tipo de estudio</w:t>
      </w:r>
      <w:bookmarkEnd w:id="21"/>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Aplicado y exploratorio</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"Tipo de estudio" </w:instrText>
      </w:r>
      <w:r w:rsidRPr="00260285">
        <w:rPr>
          <w:rFonts w:ascii="Times New Roman" w:hAnsi="Times New Roman" w:cs="Times New Roman"/>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2" w:name="_Toc517797364"/>
      <w:r w:rsidRPr="00260285">
        <w:rPr>
          <w:rFonts w:ascii="Times New Roman" w:hAnsi="Times New Roman" w:cs="Times New Roman"/>
          <w:b/>
          <w:color w:val="auto"/>
        </w:rPr>
        <w:t>Diseño</w:t>
      </w:r>
      <w:bookmarkEnd w:id="22"/>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B801E6">
      <w:pPr>
        <w:pStyle w:val="Ttulo2"/>
        <w:spacing w:before="0" w:line="360" w:lineRule="auto"/>
        <w:jc w:val="both"/>
        <w:rPr>
          <w:rFonts w:ascii="Times New Roman" w:hAnsi="Times New Roman" w:cs="Times New Roman"/>
          <w:b/>
          <w:color w:val="auto"/>
          <w:sz w:val="24"/>
          <w:szCs w:val="24"/>
        </w:rPr>
      </w:pPr>
      <w:bookmarkStart w:id="23" w:name="_Toc517797365"/>
      <w:r w:rsidRPr="00260285">
        <w:rPr>
          <w:rFonts w:ascii="Times New Roman" w:hAnsi="Times New Roman" w:cs="Times New Roman"/>
          <w:b/>
          <w:color w:val="auto"/>
          <w:sz w:val="24"/>
          <w:szCs w:val="24"/>
        </w:rPr>
        <w:t>Población y muestra</w:t>
      </w:r>
      <w:bookmarkEnd w:id="23"/>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24" w:name="_Toc517797366"/>
      <w:r w:rsidRPr="00260285">
        <w:rPr>
          <w:rFonts w:ascii="Times New Roman" w:hAnsi="Times New Roman" w:cs="Times New Roman"/>
          <w:b/>
          <w:color w:val="auto"/>
        </w:rPr>
        <w:t>Población</w:t>
      </w:r>
      <w:bookmarkEnd w:id="24"/>
    </w:p>
    <w:p w:rsidR="00A70C1F" w:rsidRDefault="00FD3A34"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25" w:name="_Toc517797367"/>
      <w:r w:rsidRPr="00260285">
        <w:rPr>
          <w:rFonts w:ascii="Times New Roman" w:hAnsi="Times New Roman" w:cs="Times New Roman"/>
          <w:b/>
          <w:color w:val="auto"/>
        </w:rPr>
        <w:t>Muestra</w:t>
      </w:r>
      <w:bookmarkEnd w:id="25"/>
    </w:p>
    <w:p w:rsidR="00A70C1F" w:rsidRDefault="00FD3A34"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6" w:name="_Toc517797368"/>
      <w:r w:rsidRPr="00260285">
        <w:rPr>
          <w:rFonts w:ascii="Times New Roman" w:hAnsi="Times New Roman" w:cs="Times New Roman"/>
          <w:b/>
          <w:color w:val="auto"/>
        </w:rPr>
        <w:t>Método de investigación</w:t>
      </w:r>
      <w:bookmarkEnd w:id="26"/>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A25B2D">
      <w:pPr>
        <w:pStyle w:val="Ttulo2"/>
        <w:spacing w:before="0" w:line="360" w:lineRule="auto"/>
        <w:jc w:val="both"/>
        <w:rPr>
          <w:rFonts w:ascii="Times New Roman" w:hAnsi="Times New Roman" w:cs="Times New Roman"/>
          <w:b/>
          <w:color w:val="auto"/>
          <w:sz w:val="24"/>
          <w:szCs w:val="24"/>
        </w:rPr>
      </w:pPr>
      <w:bookmarkStart w:id="27" w:name="_Toc517797369"/>
      <w:r w:rsidRPr="00260285">
        <w:rPr>
          <w:rFonts w:ascii="Times New Roman" w:hAnsi="Times New Roman" w:cs="Times New Roman"/>
          <w:b/>
          <w:color w:val="auto"/>
          <w:sz w:val="24"/>
          <w:szCs w:val="24"/>
        </w:rPr>
        <w:t>Técnicas e instrumentos de recolección de dato</w:t>
      </w:r>
      <w:bookmarkEnd w:id="27"/>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B801E6">
      <w:pPr>
        <w:pStyle w:val="Ttulo3"/>
        <w:spacing w:before="0" w:line="360" w:lineRule="auto"/>
        <w:jc w:val="both"/>
        <w:rPr>
          <w:rFonts w:ascii="Times New Roman" w:hAnsi="Times New Roman" w:cs="Times New Roman"/>
          <w:b/>
          <w:color w:val="auto"/>
        </w:rPr>
      </w:pPr>
      <w:bookmarkStart w:id="28" w:name="_Toc517797370"/>
      <w:r w:rsidRPr="00260285">
        <w:rPr>
          <w:rFonts w:ascii="Times New Roman" w:hAnsi="Times New Roman" w:cs="Times New Roman"/>
          <w:b/>
          <w:color w:val="auto"/>
        </w:rPr>
        <w:t>Técnicas</w:t>
      </w:r>
      <w:bookmarkEnd w:id="28"/>
    </w:p>
    <w:p w:rsidR="00933AAD" w:rsidRDefault="00933AAD" w:rsidP="00933AAD">
      <w:pPr>
        <w:pStyle w:val="Ttulo1"/>
        <w:numPr>
          <w:ilvl w:val="0"/>
          <w:numId w:val="8"/>
        </w:numPr>
        <w:spacing w:before="0" w:line="360" w:lineRule="auto"/>
        <w:jc w:val="both"/>
        <w:rPr>
          <w:rFonts w:ascii="Times New Roman" w:hAnsi="Times New Roman" w:cs="Times New Roman"/>
          <w:color w:val="auto"/>
          <w:sz w:val="24"/>
          <w:szCs w:val="24"/>
        </w:rPr>
      </w:pPr>
      <w:r w:rsidRPr="00933AAD">
        <w:rPr>
          <w:rFonts w:ascii="Times New Roman" w:hAnsi="Times New Roman" w:cs="Times New Roman"/>
          <w:color w:val="auto"/>
          <w:sz w:val="24"/>
          <w:szCs w:val="24"/>
        </w:rPr>
        <w:t>Análisis</w:t>
      </w:r>
      <w:r>
        <w:rPr>
          <w:rFonts w:ascii="Times New Roman" w:hAnsi="Times New Roman" w:cs="Times New Roman"/>
          <w:color w:val="auto"/>
          <w:sz w:val="24"/>
          <w:szCs w:val="24"/>
        </w:rPr>
        <w:t xml:space="preserve"> de información proveniente de sensores.</w:t>
      </w:r>
    </w:p>
    <w:p w:rsidR="004416E6" w:rsidRDefault="004416E6" w:rsidP="004416E6">
      <w:pPr>
        <w:pStyle w:val="Ttulo1"/>
        <w:numPr>
          <w:ilvl w:val="0"/>
          <w:numId w:val="8"/>
        </w:numPr>
        <w:spacing w:before="0" w:line="360" w:lineRule="auto"/>
        <w:jc w:val="both"/>
        <w:rPr>
          <w:rFonts w:ascii="Times New Roman" w:hAnsi="Times New Roman" w:cs="Times New Roman"/>
          <w:color w:val="auto"/>
          <w:sz w:val="24"/>
          <w:szCs w:val="24"/>
        </w:rPr>
      </w:pPr>
      <w:bookmarkStart w:id="29" w:name="_Toc517797371"/>
      <w:r>
        <w:rPr>
          <w:rFonts w:ascii="Times New Roman" w:hAnsi="Times New Roman" w:cs="Times New Roman"/>
          <w:color w:val="auto"/>
          <w:sz w:val="24"/>
          <w:szCs w:val="24"/>
        </w:rPr>
        <w:t>Obtención de rangos apropiados para los parámetros ambientales en cultivos agrícolas de bibliografía especializada.</w:t>
      </w:r>
    </w:p>
    <w:p w:rsidR="00933AAD" w:rsidRDefault="00C30395"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9"/>
    </w:p>
    <w:p w:rsidR="007A4E3C" w:rsidRPr="007A4E3C" w:rsidRDefault="007A4E3C" w:rsidP="007A4E3C">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A4E3C">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B10F4">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proofErr w:type="spellStart"/>
      <w:r w:rsidR="00732911">
        <w:rPr>
          <w:rFonts w:ascii="Times New Roman" w:hAnsi="Times New Roman" w:cs="Times New Roman"/>
          <w:color w:val="auto"/>
          <w:sz w:val="24"/>
          <w:szCs w:val="24"/>
        </w:rPr>
        <w:t>Arduino</w:t>
      </w:r>
      <w:proofErr w:type="spellEnd"/>
      <w:r w:rsidR="00732911">
        <w:rPr>
          <w:rFonts w:ascii="Times New Roman" w:hAnsi="Times New Roman" w:cs="Times New Roman"/>
          <w:color w:val="auto"/>
          <w:sz w:val="24"/>
          <w:szCs w:val="24"/>
        </w:rPr>
        <w:t>.</w:t>
      </w:r>
    </w:p>
    <w:p w:rsidR="00732911" w:rsidRPr="00732911" w:rsidRDefault="00732911" w:rsidP="00732911">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proofErr w:type="spellStart"/>
      <w:r>
        <w:rPr>
          <w:rFonts w:ascii="Times New Roman" w:hAnsi="Times New Roman" w:cs="Times New Roman"/>
          <w:color w:val="auto"/>
          <w:sz w:val="24"/>
          <w:szCs w:val="24"/>
        </w:rPr>
        <w:t>fi</w:t>
      </w:r>
      <w:r w:rsidRPr="00732911">
        <w:rPr>
          <w:rFonts w:ascii="Times New Roman" w:hAnsi="Times New Roman" w:cs="Times New Roman"/>
          <w:color w:val="auto"/>
          <w:sz w:val="24"/>
          <w:szCs w:val="24"/>
        </w:rPr>
        <w:t>rmata</w:t>
      </w:r>
      <w:proofErr w:type="spellEnd"/>
      <w:r w:rsidRPr="00732911">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para </w:t>
      </w:r>
      <w:proofErr w:type="spellStart"/>
      <w:r w:rsidRPr="00732911">
        <w:rPr>
          <w:rFonts w:ascii="Times New Roman" w:hAnsi="Times New Roman" w:cs="Times New Roman"/>
          <w:color w:val="auto"/>
          <w:sz w:val="24"/>
          <w:szCs w:val="24"/>
        </w:rPr>
        <w:t>Arduino</w:t>
      </w:r>
      <w:proofErr w:type="spellEnd"/>
      <w:r>
        <w:rPr>
          <w:rFonts w:ascii="Times New Roman" w:hAnsi="Times New Roman" w:cs="Times New Roman"/>
          <w:color w:val="auto"/>
          <w:sz w:val="24"/>
          <w:szCs w:val="24"/>
        </w:rPr>
        <w:t>.</w:t>
      </w:r>
    </w:p>
    <w:p w:rsidR="007A4E3C" w:rsidRDefault="007A4E3C"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933AAD">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30" w:name="_Toc517797372"/>
      <w:r w:rsidRPr="00260285">
        <w:rPr>
          <w:rFonts w:ascii="Times New Roman" w:hAnsi="Times New Roman" w:cs="Times New Roman"/>
          <w:b/>
          <w:color w:val="auto"/>
        </w:rPr>
        <w:t>Métodos de análisis de datos</w:t>
      </w:r>
      <w:bookmarkEnd w:id="30"/>
    </w:p>
    <w:p w:rsidR="00C30395" w:rsidRPr="00260285" w:rsidRDefault="00011A0F" w:rsidP="00B801E6">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El sistema doméstico </w:t>
      </w:r>
      <w:r w:rsidR="007A6B91">
        <w:rPr>
          <w:rFonts w:ascii="Times New Roman" w:hAnsi="Times New Roman" w:cs="Times New Roman"/>
          <w:color w:val="auto"/>
          <w:sz w:val="24"/>
          <w:szCs w:val="24"/>
        </w:rPr>
        <w:t xml:space="preserve">de cultivo agrícola </w:t>
      </w:r>
      <w:r w:rsidR="00901BBB" w:rsidRPr="00260285">
        <w:rPr>
          <w:rFonts w:ascii="Times New Roman" w:hAnsi="Times New Roman" w:cs="Times New Roman"/>
          <w:color w:val="auto"/>
          <w:sz w:val="24"/>
          <w:szCs w:val="24"/>
        </w:rPr>
        <w:fldChar w:fldCharType="begin"/>
      </w:r>
      <w:r w:rsidR="00901BBB" w:rsidRPr="00260285">
        <w:rPr>
          <w:rFonts w:ascii="Times New Roman" w:hAnsi="Times New Roman" w:cs="Times New Roman"/>
          <w:color w:val="auto"/>
          <w:sz w:val="24"/>
          <w:szCs w:val="24"/>
        </w:rPr>
        <w:instrText xml:space="preserve"> XE "Métodos de análisis de datos" </w:instrText>
      </w:r>
      <w:r w:rsidR="00901BBB" w:rsidRPr="00260285">
        <w:rPr>
          <w:rFonts w:ascii="Times New Roman" w:hAnsi="Times New Roman" w:cs="Times New Roman"/>
          <w:color w:val="auto"/>
          <w:sz w:val="24"/>
          <w:szCs w:val="24"/>
        </w:rPr>
        <w:fldChar w:fldCharType="end"/>
      </w:r>
    </w:p>
    <w:p w:rsidR="00B137AF" w:rsidRDefault="00B020DB" w:rsidP="00B137AF">
      <w:pPr>
        <w:pStyle w:val="Ttulo1"/>
        <w:spacing w:before="0" w:line="360" w:lineRule="auto"/>
        <w:jc w:val="both"/>
        <w:rPr>
          <w:rFonts w:ascii="Times New Roman" w:hAnsi="Times New Roman" w:cs="Times New Roman"/>
          <w:b/>
          <w:color w:val="auto"/>
          <w:sz w:val="24"/>
          <w:szCs w:val="24"/>
        </w:rPr>
      </w:pPr>
      <w:bookmarkStart w:id="31"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1"/>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00B137AF" w:rsidRPr="00B137AF">
        <w:rPr>
          <w:rFonts w:ascii="Times New Roman" w:hAnsi="Times New Roman" w:cs="Times New Roman"/>
          <w:b/>
          <w:color w:val="auto"/>
          <w:sz w:val="24"/>
          <w:szCs w:val="24"/>
        </w:rPr>
        <w:t xml:space="preserve">omponentes tecnológicos y </w:t>
      </w:r>
      <w:r w:rsidR="00817175">
        <w:rPr>
          <w:rFonts w:ascii="Times New Roman" w:hAnsi="Times New Roman" w:cs="Times New Roman"/>
          <w:b/>
          <w:color w:val="auto"/>
          <w:sz w:val="24"/>
          <w:szCs w:val="24"/>
        </w:rPr>
        <w:t>diseño del</w:t>
      </w:r>
      <w:r w:rsidR="00B137AF" w:rsidRPr="00B137AF">
        <w:rPr>
          <w:rFonts w:ascii="Times New Roman" w:hAnsi="Times New Roman" w:cs="Times New Roman"/>
          <w:b/>
          <w:color w:val="auto"/>
          <w:sz w:val="24"/>
          <w:szCs w:val="24"/>
        </w:rPr>
        <w:t xml:space="preserve"> 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B137AF" w:rsidRPr="00B137AF">
        <w:rPr>
          <w:rFonts w:ascii="Times New Roman" w:hAnsi="Times New Roman" w:cs="Times New Roman"/>
          <w:b/>
          <w:color w:val="auto"/>
          <w:sz w:val="24"/>
          <w:szCs w:val="24"/>
        </w:rPr>
        <w:t>.</w:t>
      </w:r>
    </w:p>
    <w:p w:rsidR="00B137AF" w:rsidRPr="00A669B1" w:rsidRDefault="00A669B1" w:rsidP="00A669B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00B137AF"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00B137AF"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agrícola</w:t>
      </w:r>
      <w:r w:rsidR="00B137AF" w:rsidRPr="00A669B1">
        <w:rPr>
          <w:rFonts w:ascii="Times New Roman" w:hAnsi="Times New Roman" w:cs="Times New Roman"/>
          <w:b/>
          <w:color w:val="auto"/>
          <w:sz w:val="24"/>
          <w:szCs w:val="24"/>
        </w:rPr>
        <w:t>.</w:t>
      </w:r>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00B137AF"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agrícola</w:t>
      </w:r>
      <w:r w:rsidR="00B137AF" w:rsidRPr="00B137AF">
        <w:rPr>
          <w:rFonts w:ascii="Times New Roman" w:hAnsi="Times New Roman" w:cs="Times New Roman"/>
          <w:b/>
          <w:color w:val="auto"/>
          <w:sz w:val="24"/>
          <w:szCs w:val="24"/>
        </w:rPr>
        <w:t>.</w:t>
      </w:r>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deseados con los valores actuales.</w:t>
      </w:r>
    </w:p>
    <w:p w:rsidR="00B137AF" w:rsidRPr="00B137AF" w:rsidRDefault="00564969"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00B137AF"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agrícola</w:t>
      </w:r>
      <w:r w:rsidR="00B137AF" w:rsidRPr="00B137AF">
        <w:rPr>
          <w:rFonts w:ascii="Times New Roman" w:hAnsi="Times New Roman" w:cs="Times New Roman"/>
          <w:b/>
          <w:color w:val="auto"/>
          <w:sz w:val="24"/>
          <w:szCs w:val="24"/>
        </w:rPr>
        <w:t>.</w:t>
      </w:r>
    </w:p>
    <w:p w:rsidR="00B137AF" w:rsidRPr="00B137AF" w:rsidRDefault="00564969"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optimizados con los valores deseados.</w:t>
      </w:r>
    </w:p>
    <w:p w:rsidR="00C30395" w:rsidRPr="00B137AF"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B801E6">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CAPÍTULO IV</w:t>
      </w:r>
      <w:r>
        <w:rPr>
          <w:rFonts w:ascii="Times New Roman" w:hAnsi="Times New Roman" w:cs="Times New Roman"/>
          <w:b/>
          <w:color w:val="auto"/>
          <w:sz w:val="24"/>
          <w:szCs w:val="24"/>
        </w:rPr>
        <w:t xml:space="preserve">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B801E6">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CAPÍTULO V</w:t>
      </w:r>
      <w:r>
        <w:rPr>
          <w:rFonts w:ascii="Times New Roman" w:hAnsi="Times New Roman" w:cs="Times New Roman"/>
          <w:b/>
          <w:color w:val="auto"/>
          <w:sz w:val="24"/>
          <w:szCs w:val="24"/>
        </w:rPr>
        <w:t xml:space="preserve">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CAPÍTULO VI</w:t>
      </w:r>
      <w:r>
        <w:rPr>
          <w:rFonts w:ascii="Times New Roman" w:hAnsi="Times New Roman" w:cs="Times New Roman"/>
          <w:b/>
          <w:color w:val="auto"/>
          <w:sz w:val="24"/>
          <w:szCs w:val="24"/>
        </w:rPr>
        <w:t xml:space="preserve">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CAPÍTULO VII</w:t>
      </w:r>
      <w:r>
        <w:rPr>
          <w:rFonts w:ascii="Times New Roman" w:hAnsi="Times New Roman" w:cs="Times New Roman"/>
          <w:b/>
          <w:color w:val="auto"/>
          <w:sz w:val="24"/>
          <w:szCs w:val="24"/>
        </w:rPr>
        <w:t xml:space="preserve">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CAPÍTULO VIII</w:t>
      </w:r>
      <w:r>
        <w:rPr>
          <w:rFonts w:ascii="Times New Roman" w:hAnsi="Times New Roman" w:cs="Times New Roman"/>
          <w:b/>
          <w:color w:val="auto"/>
          <w:sz w:val="24"/>
          <w:szCs w:val="24"/>
        </w:rPr>
        <w:t xml:space="preserve"> - </w:t>
      </w:r>
      <w:r w:rsidR="00C30395" w:rsidRPr="00260285">
        <w:rPr>
          <w:rFonts w:ascii="Times New Roman" w:hAnsi="Times New Roman" w:cs="Times New Roman"/>
          <w:b/>
          <w:color w:val="auto"/>
          <w:sz w:val="24"/>
          <w:szCs w:val="24"/>
        </w:rPr>
        <w:t>ANEXOS</w:t>
      </w:r>
      <w:bookmarkEnd w:id="36"/>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"ANEXOS" </w:instrText>
      </w:r>
      <w:r w:rsidR="00901BBB" w:rsidRPr="00260285">
        <w:rPr>
          <w:rFonts w:ascii="Times New Roman" w:hAnsi="Times New Roman" w:cs="Times New Roman"/>
          <w:b/>
          <w:color w:val="auto"/>
          <w:sz w:val="24"/>
          <w:szCs w:val="24"/>
        </w:rPr>
        <w:fldChar w:fldCharType="end"/>
      </w:r>
    </w:p>
    <w:sectPr w:rsidR="00C30395" w:rsidRPr="00260285" w:rsidSect="00901BBB">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3B0" w:rsidRDefault="007673B0" w:rsidP="007A6B91">
      <w:pPr>
        <w:spacing w:after="0" w:line="240" w:lineRule="auto"/>
      </w:pPr>
      <w:r>
        <w:separator/>
      </w:r>
    </w:p>
  </w:endnote>
  <w:endnote w:type="continuationSeparator" w:id="0">
    <w:p w:rsidR="007673B0" w:rsidRDefault="007673B0"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3B0" w:rsidRDefault="007673B0" w:rsidP="007A6B91">
      <w:pPr>
        <w:spacing w:after="0" w:line="240" w:lineRule="auto"/>
      </w:pPr>
      <w:r>
        <w:separator/>
      </w:r>
    </w:p>
  </w:footnote>
  <w:footnote w:type="continuationSeparator" w:id="0">
    <w:p w:rsidR="007673B0" w:rsidRDefault="007673B0"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2"/>
  </w:num>
  <w:num w:numId="5">
    <w:abstractNumId w:val="2"/>
  </w:num>
  <w:num w:numId="6">
    <w:abstractNumId w:val="4"/>
  </w:num>
  <w:num w:numId="7">
    <w:abstractNumId w:val="2"/>
  </w:num>
  <w:num w:numId="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82138"/>
    <w:rsid w:val="000824CF"/>
    <w:rsid w:val="00224CC7"/>
    <w:rsid w:val="00260285"/>
    <w:rsid w:val="002E7356"/>
    <w:rsid w:val="00363754"/>
    <w:rsid w:val="0037485D"/>
    <w:rsid w:val="003E1202"/>
    <w:rsid w:val="004416E6"/>
    <w:rsid w:val="004B2CE5"/>
    <w:rsid w:val="00564969"/>
    <w:rsid w:val="0062487F"/>
    <w:rsid w:val="006505B3"/>
    <w:rsid w:val="0065131C"/>
    <w:rsid w:val="00690716"/>
    <w:rsid w:val="006A396A"/>
    <w:rsid w:val="00732911"/>
    <w:rsid w:val="007673B0"/>
    <w:rsid w:val="007A4E3C"/>
    <w:rsid w:val="007A6B91"/>
    <w:rsid w:val="007B10F4"/>
    <w:rsid w:val="007B2985"/>
    <w:rsid w:val="00817175"/>
    <w:rsid w:val="008477A8"/>
    <w:rsid w:val="00901BBB"/>
    <w:rsid w:val="00933AAD"/>
    <w:rsid w:val="00990777"/>
    <w:rsid w:val="009A070C"/>
    <w:rsid w:val="009E0BFC"/>
    <w:rsid w:val="00A118C0"/>
    <w:rsid w:val="00A25B2D"/>
    <w:rsid w:val="00A669B1"/>
    <w:rsid w:val="00A70C1F"/>
    <w:rsid w:val="00AC1ECD"/>
    <w:rsid w:val="00B020DB"/>
    <w:rsid w:val="00B137AF"/>
    <w:rsid w:val="00B801E6"/>
    <w:rsid w:val="00BD5DC9"/>
    <w:rsid w:val="00C30395"/>
    <w:rsid w:val="00C51C03"/>
    <w:rsid w:val="00CD15F2"/>
    <w:rsid w:val="00D8086B"/>
    <w:rsid w:val="00D84BA0"/>
    <w:rsid w:val="00D91E95"/>
    <w:rsid w:val="00DC1747"/>
    <w:rsid w:val="00DD5A03"/>
    <w:rsid w:val="00E22837"/>
    <w:rsid w:val="00E40A4D"/>
    <w:rsid w:val="00E861C7"/>
    <w:rsid w:val="00EE22B1"/>
    <w:rsid w:val="00F85925"/>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F995"/>
  <w15:chartTrackingRefBased/>
  <w15:docId w15:val="{7B68D036-BCE6-4A2F-B487-128B06C0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P%C3%ADxel"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ontrolador_PID"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Hidropon%C3%ADa" TargetMode="External"/><Relationship Id="rId14" Type="http://schemas.openxmlformats.org/officeDocument/2006/relationships/hyperlink" Target="https://profile.es/blog/que-es-la-programacion-reactiva-una-introduc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1878-4E5C-498E-9465-07846540A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39</Pages>
  <Words>7938</Words>
  <Characters>43663</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17</cp:revision>
  <dcterms:created xsi:type="dcterms:W3CDTF">2018-06-26T03:28:00Z</dcterms:created>
  <dcterms:modified xsi:type="dcterms:W3CDTF">2018-07-23T06:49:00Z</dcterms:modified>
</cp:coreProperties>
</file>